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EB8"/>
          <w:sz w:val="40"/>
        </w:rPr>
        <w:t>NHS ICT HR Policy Assistant</w:t>
      </w:r>
    </w:p>
    <w:p>
      <w:pPr>
        <w:jc w:val="center"/>
      </w:pPr>
      <w:r>
        <w:rPr>
          <w:color w:val="003087"/>
          <w:sz w:val="32"/>
        </w:rPr>
        <w:t>System Update - Expanded Policy Coverage</w:t>
      </w:r>
    </w:p>
    <w:p>
      <w:pPr>
        <w:jc w:val="center"/>
      </w:pPr>
      <w:r>
        <w:rPr>
          <w:sz w:val="28"/>
        </w:rPr>
        <w:t>Version 2.0 - March 2026</w:t>
      </w:r>
    </w:p>
    <w:p/>
    <w:p>
      <w:r>
        <w:t>Author: David Sewoke</w:t>
      </w:r>
    </w:p>
    <w:p>
      <w:r>
        <w:t>Date: March 18, 2026</w:t>
      </w:r>
    </w:p>
    <w:p>
      <w:r>
        <w:t>Update Type: Major Feature Enhancement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NHS ICT HR Policy Assistant has been significantly enhanced with the addition of 10 new comprehensive policy documents, doubling the system's knowledge base from 10 to 20 policies.</w:t>
      </w:r>
    </w:p>
    <w:p/>
    <w:p>
      <w:r>
        <w:rPr>
          <w:b/>
        </w:rPr>
        <w:t>Key Metrics:</w:t>
      </w:r>
    </w:p>
    <w:p>
      <w:pPr>
        <w:pStyle w:val="ListBullet"/>
      </w:pPr>
      <w:r>
        <w:t>• Policy documents: Increased from 10 to 20 (+100%)</w:t>
      </w:r>
    </w:p>
    <w:p>
      <w:pPr>
        <w:pStyle w:val="ListBullet"/>
      </w:pPr>
      <w:r>
        <w:t>• Indexed chunks: Increased from 85 to 159 (+87%)</w:t>
      </w:r>
    </w:p>
    <w:p>
      <w:pPr>
        <w:pStyle w:val="ListBullet"/>
      </w:pPr>
      <w:r>
        <w:t>• Coverage areas: Expanded to include equipment, on-call, training, recruitment</w:t>
      </w:r>
    </w:p>
    <w:p>
      <w:pPr>
        <w:pStyle w:val="ListBullet"/>
      </w:pPr>
      <w:r>
        <w:t>• System performance: Maintained fast response times despite doubled dataset</w:t>
      </w:r>
    </w:p>
    <w:p>
      <w:r>
        <w:br w:type="page"/>
      </w:r>
    </w:p>
    <w:p>
      <w:pPr>
        <w:pStyle w:val="Heading1"/>
      </w:pPr>
      <w:r>
        <w:t>What's New in Version 2.0</w:t>
      </w:r>
    </w:p>
    <w:p>
      <w:pPr>
        <w:pStyle w:val="Heading2"/>
      </w:pPr>
      <w:r>
        <w:t>10 New Policy Documents Added</w:t>
      </w:r>
    </w:p>
    <w:p>
      <w:r>
        <w:t>The following comprehensive policy documents have been added to the system:</w:t>
      </w:r>
    </w:p>
    <w:p/>
    <w:p>
      <w:pPr>
        <w:pStyle w:val="Heading3"/>
      </w:pPr>
      <w:r>
        <w:t>1. IT Equipment Policy (HR-ICT-011)</w:t>
      </w:r>
    </w:p>
    <w:p>
      <w:r>
        <w:t>Comprehensive guidance on equipment allocation, security, and management.</w:t>
      </w:r>
    </w:p>
    <w:p/>
    <w:p>
      <w:r>
        <w:t>Key topics covered:</w:t>
      </w:r>
    </w:p>
    <w:p>
      <w:pPr>
        <w:pStyle w:val="ListBullet"/>
      </w:pPr>
      <w:r>
        <w:t>• Standard equipment allocation (desktop vs mobile/hybrid staff)</w:t>
      </w:r>
    </w:p>
    <w:p>
      <w:pPr>
        <w:pStyle w:val="ListBullet"/>
      </w:pPr>
      <w:r>
        <w:t>• Mobile phone provisions and data allowances</w:t>
      </w:r>
    </w:p>
    <w:p>
      <w:pPr>
        <w:pStyle w:val="ListBullet"/>
      </w:pPr>
      <w:r>
        <w:t>• Home working equipment entitlements</w:t>
      </w:r>
    </w:p>
    <w:p>
      <w:pPr>
        <w:pStyle w:val="ListBullet"/>
      </w:pPr>
      <w:r>
        <w:t>• Security requirements and acceptable use</w:t>
      </w:r>
    </w:p>
    <w:p>
      <w:pPr>
        <w:pStyle w:val="ListBullet"/>
      </w:pPr>
      <w:r>
        <w:t>• Equipment return procedures when leaving</w:t>
      </w:r>
    </w:p>
    <w:p>
      <w:pPr>
        <w:pStyle w:val="ListBullet"/>
      </w:pPr>
      <w:r>
        <w:t>• Loss, damage, and replacement protocols</w:t>
      </w:r>
    </w:p>
    <w:p/>
    <w:p>
      <w:pPr>
        <w:pStyle w:val="Heading3"/>
      </w:pPr>
      <w:r>
        <w:t>2. On-Call Policy (HR-ICT-012)</w:t>
      </w:r>
    </w:p>
    <w:p>
      <w:r>
        <w:t>Fair and transparent on-call arrangements for out-of-hours support.</w:t>
      </w:r>
    </w:p>
    <w:p/>
    <w:p>
      <w:r>
        <w:t>Key topics covered:</w:t>
      </w:r>
    </w:p>
    <w:p>
      <w:pPr>
        <w:pStyle w:val="ListBullet"/>
      </w:pPr>
      <w:r>
        <w:t>• On-call allowances: £250/week primary, £150/week secondary</w:t>
      </w:r>
    </w:p>
    <w:p>
      <w:pPr>
        <w:pStyle w:val="ListBullet"/>
      </w:pPr>
      <w:r>
        <w:t>• Call-out payments and response time requirements</w:t>
      </w:r>
    </w:p>
    <w:p>
      <w:pPr>
        <w:pStyle w:val="ListBullet"/>
      </w:pPr>
      <w:r>
        <w:t>• Rota management and swap procedures</w:t>
      </w:r>
    </w:p>
    <w:p>
      <w:pPr>
        <w:pStyle w:val="ListBullet"/>
      </w:pPr>
      <w:r>
        <w:t>• Health and wellbeing provisions (fatigue management)</w:t>
      </w:r>
    </w:p>
    <w:p>
      <w:pPr>
        <w:pStyle w:val="ListBullet"/>
      </w:pPr>
      <w:r>
        <w:t>• Incident logging and payment processing</w:t>
      </w:r>
    </w:p>
    <w:p/>
    <w:p>
      <w:pPr>
        <w:pStyle w:val="Heading3"/>
      </w:pPr>
      <w:r>
        <w:t>3. Training &amp; Professional Development Policy (HR-ICT-013)</w:t>
      </w:r>
    </w:p>
    <w:p>
      <w:r>
        <w:t>Investment in staff development through structured training budgets.</w:t>
      </w:r>
    </w:p>
    <w:p/>
    <w:p>
      <w:r>
        <w:t>Key topics covered:</w:t>
      </w:r>
    </w:p>
    <w:p>
      <w:pPr>
        <w:pStyle w:val="ListBullet"/>
      </w:pPr>
      <w:r>
        <w:t>• Annual training budgets by band (£500-£2,000)</w:t>
      </w:r>
    </w:p>
    <w:p>
      <w:pPr>
        <w:pStyle w:val="ListBullet"/>
      </w:pPr>
      <w:r>
        <w:t>• Study leave entitlements (up to 5 days paid)</w:t>
      </w:r>
    </w:p>
    <w:p>
      <w:pPr>
        <w:pStyle w:val="ListBullet"/>
      </w:pPr>
      <w:r>
        <w:t>• Degree-level sponsorship (up to 50% tuition fees)</w:t>
      </w:r>
    </w:p>
    <w:p>
      <w:pPr>
        <w:pStyle w:val="ListBullet"/>
      </w:pPr>
      <w:r>
        <w:t>• Professional body memberships (BCS, CITP, CISSP)</w:t>
      </w:r>
    </w:p>
    <w:p>
      <w:pPr>
        <w:pStyle w:val="ListBullet"/>
      </w:pPr>
      <w:r>
        <w:t>• E-learning subscriptions (LinkedIn Learning, Pluralsight)</w:t>
      </w:r>
    </w:p>
    <w:p>
      <w:pPr>
        <w:pStyle w:val="ListBullet"/>
      </w:pPr>
      <w:r>
        <w:t>• Conference attendance and speaker opportunities</w:t>
      </w:r>
    </w:p>
    <w:p/>
    <w:p>
      <w:pPr>
        <w:pStyle w:val="Heading3"/>
      </w:pPr>
      <w:r>
        <w:t>4. Probation Period Policy (HR-ICT-014)</w:t>
      </w:r>
    </w:p>
    <w:p>
      <w:r>
        <w:t>Clear expectations and assessment process for new starters.</w:t>
      </w:r>
    </w:p>
    <w:p/>
    <w:p>
      <w:r>
        <w:t>Key topics covered:</w:t>
      </w:r>
    </w:p>
    <w:p>
      <w:pPr>
        <w:pStyle w:val="ListBullet"/>
      </w:pPr>
      <w:r>
        <w:t>• Standard 6-month probation period</w:t>
      </w:r>
    </w:p>
    <w:p>
      <w:pPr>
        <w:pStyle w:val="ListBullet"/>
      </w:pPr>
      <w:r>
        <w:t>• Formal review meetings at 1, 3, and 6 months</w:t>
      </w:r>
    </w:p>
    <w:p>
      <w:pPr>
        <w:pStyle w:val="ListBullet"/>
      </w:pPr>
      <w:r>
        <w:t>• Assessment criteria (technical skills, behavior, values)</w:t>
      </w:r>
    </w:p>
    <w:p>
      <w:pPr>
        <w:pStyle w:val="ListBullet"/>
      </w:pPr>
      <w:r>
        <w:t>• Extension and failure procedures</w:t>
      </w:r>
    </w:p>
    <w:p>
      <w:pPr>
        <w:pStyle w:val="ListBullet"/>
      </w:pPr>
      <w:r>
        <w:t>• Support mechanisms (buddy system, weekly 1-to-1s)</w:t>
      </w:r>
    </w:p>
    <w:p/>
    <w:p>
      <w:pPr>
        <w:pStyle w:val="Heading3"/>
      </w:pPr>
      <w:r>
        <w:t>5. Working Hours &amp; Flexitime Policy (HR-ICT-015)</w:t>
      </w:r>
    </w:p>
    <w:p>
      <w:r>
        <w:t>Flexible working arrangements supporting work-life balance.</w:t>
      </w:r>
    </w:p>
    <w:p/>
    <w:p>
      <w:r>
        <w:t>Key topics covered:</w:t>
      </w:r>
    </w:p>
    <w:p>
      <w:pPr>
        <w:pStyle w:val="ListBullet"/>
      </w:pPr>
      <w:r>
        <w:t>• Standard 37.5 hours per week</w:t>
      </w:r>
    </w:p>
    <w:p>
      <w:pPr>
        <w:pStyle w:val="ListBullet"/>
      </w:pPr>
      <w:r>
        <w:t>• Core hours: 10:00-15:00 (must be present)</w:t>
      </w:r>
    </w:p>
    <w:p>
      <w:pPr>
        <w:pStyle w:val="ListBullet"/>
      </w:pPr>
      <w:r>
        <w:t>• Flexible hours: 07:00-10:00 and 15:00-19:00</w:t>
      </w:r>
    </w:p>
    <w:p>
      <w:pPr>
        <w:pStyle w:val="ListBullet"/>
      </w:pPr>
      <w:r>
        <w:t>• Flexitime accrual and flexi-leave</w:t>
      </w:r>
    </w:p>
    <w:p>
      <w:pPr>
        <w:pStyle w:val="ListBullet"/>
      </w:pPr>
      <w:r>
        <w:t>• Break entitlements and overtime procedures</w:t>
      </w:r>
    </w:p>
    <w:p/>
    <w:p>
      <w:pPr>
        <w:pStyle w:val="Heading3"/>
      </w:pPr>
      <w:r>
        <w:t>6. Travel &amp; Expenses Policy (HR-ICT-016)</w:t>
      </w:r>
    </w:p>
    <w:p>
      <w:r>
        <w:t>Fair reimbursement for business travel and expenses.</w:t>
      </w:r>
    </w:p>
    <w:p/>
    <w:p>
      <w:r>
        <w:t>Key topics covered:</w:t>
      </w:r>
    </w:p>
    <w:p>
      <w:pPr>
        <w:pStyle w:val="ListBullet"/>
      </w:pPr>
      <w:r>
        <w:t>• Mileage rates: 45p/mile (personal vehicle)</w:t>
      </w:r>
    </w:p>
    <w:p>
      <w:pPr>
        <w:pStyle w:val="ListBullet"/>
      </w:pPr>
      <w:r>
        <w:t>• Accommodation maximum rates (£100-£150)</w:t>
      </w:r>
    </w:p>
    <w:p>
      <w:pPr>
        <w:pStyle w:val="ListBullet"/>
      </w:pPr>
      <w:r>
        <w:t>• Subsistence allowances (£38/day maximum)</w:t>
      </w:r>
    </w:p>
    <w:p>
      <w:pPr>
        <w:pStyle w:val="ListBullet"/>
      </w:pPr>
      <w:r>
        <w:t>• Public transport and taxi usage guidelines</w:t>
      </w:r>
    </w:p>
    <w:p>
      <w:pPr>
        <w:pStyle w:val="ListBullet"/>
      </w:pPr>
      <w:r>
        <w:t>• Claims process via ESR system</w:t>
      </w:r>
    </w:p>
    <w:p/>
    <w:p>
      <w:pPr>
        <w:pStyle w:val="Heading3"/>
      </w:pPr>
      <w:r>
        <w:t>7. IT Security &amp; Acceptable Use Policy (HR-ICT-017)</w:t>
      </w:r>
    </w:p>
    <w:p>
      <w:r>
        <w:t>Critical security requirements and acceptable use guidelines.</w:t>
      </w:r>
    </w:p>
    <w:p/>
    <w:p>
      <w:r>
        <w:t>Key topics covered:</w:t>
      </w:r>
    </w:p>
    <w:p>
      <w:pPr>
        <w:pStyle w:val="ListBullet"/>
      </w:pPr>
      <w:r>
        <w:t>• Password requirements (12+ characters, 90-day changes)</w:t>
      </w:r>
    </w:p>
    <w:p>
      <w:pPr>
        <w:pStyle w:val="ListBullet"/>
      </w:pPr>
      <w:r>
        <w:t>• Data protection and encryption requirements</w:t>
      </w:r>
    </w:p>
    <w:p>
      <w:pPr>
        <w:pStyle w:val="ListBullet"/>
      </w:pPr>
      <w:r>
        <w:t>• Acceptable personal use during breaks</w:t>
      </w:r>
    </w:p>
    <w:p>
      <w:pPr>
        <w:pStyle w:val="ListBullet"/>
      </w:pPr>
      <w:r>
        <w:t>• Security incident reporting (within 2 hours)</w:t>
      </w:r>
    </w:p>
    <w:p>
      <w:pPr>
        <w:pStyle w:val="ListBullet"/>
      </w:pPr>
      <w:r>
        <w:t>• Remote working security (VPN, public WiFi restrictions)</w:t>
      </w:r>
    </w:p>
    <w:p/>
    <w:p>
      <w:pPr>
        <w:pStyle w:val="Heading3"/>
      </w:pPr>
      <w:r>
        <w:t>8. Recruitment Policy (HR-ICT-018)</w:t>
      </w:r>
    </w:p>
    <w:p>
      <w:r>
        <w:t>Fair and transparent recruitment process.</w:t>
      </w:r>
    </w:p>
    <w:p/>
    <w:p>
      <w:r>
        <w:t>Key topics covered:</w:t>
      </w:r>
    </w:p>
    <w:p>
      <w:pPr>
        <w:pStyle w:val="ListBullet"/>
      </w:pPr>
      <w:r>
        <w:t>• Vacancy approval and business case requirements</w:t>
      </w:r>
    </w:p>
    <w:p>
      <w:pPr>
        <w:pStyle w:val="ListBullet"/>
      </w:pPr>
      <w:r>
        <w:t>• Advertising (NHS Jobs, internal opportunities first)</w:t>
      </w:r>
    </w:p>
    <w:p>
      <w:pPr>
        <w:pStyle w:val="ListBullet"/>
      </w:pPr>
      <w:r>
        <w:t>• Selection process (structured interviews, technical tests)</w:t>
      </w:r>
    </w:p>
    <w:p>
      <w:pPr>
        <w:pStyle w:val="ListBullet"/>
      </w:pPr>
      <w:r>
        <w:t>• Pre-employment checks (DBS, references, right to work)</w:t>
      </w:r>
    </w:p>
    <w:p>
      <w:pPr>
        <w:pStyle w:val="ListBullet"/>
      </w:pPr>
      <w:r>
        <w:t>• Onboarding timeline and preparations</w:t>
      </w:r>
    </w:p>
    <w:p/>
    <w:p>
      <w:pPr>
        <w:pStyle w:val="Heading3"/>
      </w:pPr>
      <w:r>
        <w:t>9. Redundancy &amp; Restructuring Policy (HR-ICT-019)</w:t>
      </w:r>
    </w:p>
    <w:p>
      <w:r>
        <w:t>Fair and supportive process during organizational changes.</w:t>
      </w:r>
    </w:p>
    <w:p/>
    <w:p>
      <w:r>
        <w:t>Key topics covered:</w:t>
      </w:r>
    </w:p>
    <w:p>
      <w:pPr>
        <w:pStyle w:val="ListBullet"/>
      </w:pPr>
      <w:r>
        <w:t>• Consultation periods (30-90 days depending on numbers)</w:t>
      </w:r>
    </w:p>
    <w:p>
      <w:pPr>
        <w:pStyle w:val="ListBullet"/>
      </w:pPr>
      <w:r>
        <w:t>• Objective selection criteria</w:t>
      </w:r>
    </w:p>
    <w:p>
      <w:pPr>
        <w:pStyle w:val="ListBullet"/>
      </w:pPr>
      <w:r>
        <w:t>• Redeployment opportunities and trial periods</w:t>
      </w:r>
    </w:p>
    <w:p>
      <w:pPr>
        <w:pStyle w:val="ListBullet"/>
      </w:pPr>
      <w:r>
        <w:t>• Enhanced redundancy pay (up to 30 weeks)</w:t>
      </w:r>
    </w:p>
    <w:p>
      <w:pPr>
        <w:pStyle w:val="ListBullet"/>
      </w:pPr>
      <w:r>
        <w:t>• Career support and coaching</w:t>
      </w:r>
    </w:p>
    <w:p/>
    <w:p>
      <w:pPr>
        <w:pStyle w:val="Heading3"/>
      </w:pPr>
      <w:r>
        <w:t>10. Career Progression Policy (HR-ICT-020)</w:t>
      </w:r>
    </w:p>
    <w:p>
      <w:r>
        <w:t>Clear pathways for career development and progression.</w:t>
      </w:r>
    </w:p>
    <w:p/>
    <w:p>
      <w:r>
        <w:t>Key topics covered:</w:t>
      </w:r>
    </w:p>
    <w:p>
      <w:pPr>
        <w:pStyle w:val="ListBullet"/>
      </w:pPr>
      <w:r>
        <w:t>• NHS band structure (Bands 3-8 explained)</w:t>
      </w:r>
    </w:p>
    <w:p>
      <w:pPr>
        <w:pStyle w:val="ListBullet"/>
      </w:pPr>
      <w:r>
        <w:t>• Promotion criteria and minimum time in role</w:t>
      </w:r>
    </w:p>
    <w:p>
      <w:pPr>
        <w:pStyle w:val="ListBullet"/>
      </w:pPr>
      <w:r>
        <w:t>• Acting up opportunities and allowances</w:t>
      </w:r>
    </w:p>
    <w:p>
      <w:pPr>
        <w:pStyle w:val="ListBullet"/>
      </w:pPr>
      <w:r>
        <w:t>• Development pathways (technical, management, hybrid, project)</w:t>
      </w:r>
    </w:p>
    <w:p>
      <w:pPr>
        <w:pStyle w:val="ListBullet"/>
      </w:pPr>
      <w:r>
        <w:t>• Secondment opportunities (internal and external)</w:t>
      </w:r>
    </w:p>
    <w:p>
      <w:r>
        <w:br w:type="page"/>
      </w:r>
    </w:p>
    <w:p>
      <w:pPr>
        <w:pStyle w:val="Heading1"/>
      </w:pPr>
      <w:r>
        <w:t>Technical Improvements</w:t>
      </w:r>
    </w:p>
    <w:p>
      <w:pPr>
        <w:pStyle w:val="Heading2"/>
      </w:pPr>
      <w:r>
        <w:t>System Performance</w:t>
      </w:r>
    </w:p>
    <w:p>
      <w:r>
        <w:t>Despite doubling the knowledge base, the system maintains excellent performance:</w:t>
      </w:r>
    </w:p>
    <w:p/>
    <w:p>
      <w:pPr>
        <w:pStyle w:val="ListBullet"/>
      </w:pPr>
      <w:r>
        <w:t>• Query response time: &lt;3 seconds average</w:t>
      </w:r>
    </w:p>
    <w:p>
      <w:pPr>
        <w:pStyle w:val="ListBullet"/>
      </w:pPr>
      <w:r>
        <w:t>• Indexing time: 159 chunks indexed in &lt;2 seconds</w:t>
      </w:r>
    </w:p>
    <w:p>
      <w:pPr>
        <w:pStyle w:val="ListBullet"/>
      </w:pPr>
      <w:r>
        <w:t>• Memory usage: Optimized ChromaDB storage</w:t>
      </w:r>
    </w:p>
    <w:p>
      <w:pPr>
        <w:pStyle w:val="ListBullet"/>
      </w:pPr>
      <w:r>
        <w:t>• Search accuracy: Improved with larger corpus</w:t>
      </w:r>
    </w:p>
    <w:p>
      <w:pPr>
        <w:pStyle w:val="Heading2"/>
      </w:pPr>
      <w:r>
        <w:t>Code Improvements</w:t>
      </w:r>
    </w:p>
    <w:p>
      <w:pPr>
        <w:pStyle w:val="ListBullet"/>
      </w:pPr>
      <w:r>
        <w:t>• Fixed stats endpoint to dynamically count policy documents</w:t>
      </w:r>
    </w:p>
    <w:p>
      <w:pPr>
        <w:pStyle w:val="ListBullet"/>
      </w:pPr>
      <w:r>
        <w:t>• Improved frontend to fetch live statistics from backend</w:t>
      </w:r>
    </w:p>
    <w:p>
      <w:pPr>
        <w:pStyle w:val="ListBullet"/>
      </w:pPr>
      <w:r>
        <w:t>• Enhanced error handling in RAG pipeline</w:t>
      </w:r>
    </w:p>
    <w:p>
      <w:pPr>
        <w:pStyle w:val="ListBullet"/>
      </w:pPr>
      <w:r>
        <w:t>• Better document counting mechanism</w:t>
      </w:r>
    </w:p>
    <w:p>
      <w:r>
        <w:br w:type="page"/>
      </w:r>
    </w:p>
    <w:p>
      <w:pPr>
        <w:pStyle w:val="Heading1"/>
      </w:pPr>
      <w:r>
        <w:t>Coverage Comparison: Before vs After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Version 1.0 (Original)</w:t>
            </w:r>
          </w:p>
        </w:tc>
        <w:tc>
          <w:tcPr>
            <w:tcW w:type="dxa" w:w="2880"/>
          </w:tcPr>
          <w:p>
            <w:r>
              <w:t>Version 2.0 (Updated)</w:t>
            </w:r>
          </w:p>
        </w:tc>
      </w:tr>
      <w:tr>
        <w:tc>
          <w:tcPr>
            <w:tcW w:type="dxa" w:w="2880"/>
          </w:tcPr>
          <w:p>
            <w:r>
              <w:t>Policy Documents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Indexed Chunks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159</w:t>
            </w:r>
          </w:p>
        </w:tc>
      </w:tr>
      <w:tr>
        <w:tc>
          <w:tcPr>
            <w:tcW w:type="dxa" w:w="2880"/>
          </w:tcPr>
          <w:p>
            <w:r>
              <w:t>Coverage Areas</w:t>
            </w:r>
          </w:p>
        </w:tc>
        <w:tc>
          <w:tcPr>
            <w:tcW w:type="dxa" w:w="2880"/>
          </w:tcPr>
          <w:p>
            <w:r>
              <w:t>Basic HR (leave, discipline, performance)</w:t>
            </w:r>
          </w:p>
        </w:tc>
        <w:tc>
          <w:tcPr>
            <w:tcW w:type="dxa" w:w="2880"/>
          </w:tcPr>
          <w:p>
            <w:r>
              <w:t>Comprehensive (+ equipment, training, career, recruitment)</w:t>
            </w:r>
          </w:p>
        </w:tc>
      </w:tr>
    </w:tbl>
    <w:p/>
    <w:p>
      <w:pPr>
        <w:pStyle w:val="Heading2"/>
      </w:pPr>
      <w:r>
        <w:t>New Coverage Areas</w:t>
      </w:r>
    </w:p>
    <w:p>
      <w:r>
        <w:t>The system can now answer questions about:</w:t>
      </w:r>
    </w:p>
    <w:p/>
    <w:p>
      <w:pPr>
        <w:pStyle w:val="ListBullet"/>
      </w:pPr>
      <w:r>
        <w:t>✅ IT equipment allocation and specifications</w:t>
      </w:r>
    </w:p>
    <w:p>
      <w:pPr>
        <w:pStyle w:val="ListBullet"/>
      </w:pPr>
      <w:r>
        <w:t>✅ On-call allowances and call-out payments</w:t>
      </w:r>
    </w:p>
    <w:p>
      <w:pPr>
        <w:pStyle w:val="ListBullet"/>
      </w:pPr>
      <w:r>
        <w:t>✅ Training budgets by band and study leave</w:t>
      </w:r>
    </w:p>
    <w:p>
      <w:pPr>
        <w:pStyle w:val="ListBullet"/>
      </w:pPr>
      <w:r>
        <w:t>✅ Probation period expectations and reviews</w:t>
      </w:r>
    </w:p>
    <w:p>
      <w:pPr>
        <w:pStyle w:val="ListBullet"/>
      </w:pPr>
      <w:r>
        <w:t>✅ Flexitime and working hours arrangements</w:t>
      </w:r>
    </w:p>
    <w:p>
      <w:pPr>
        <w:pStyle w:val="ListBullet"/>
      </w:pPr>
      <w:r>
        <w:t>✅ Travel expense claims and mileage rates</w:t>
      </w:r>
    </w:p>
    <w:p>
      <w:pPr>
        <w:pStyle w:val="ListBullet"/>
      </w:pPr>
      <w:r>
        <w:t>✅ IT security requirements and password policies</w:t>
      </w:r>
    </w:p>
    <w:p>
      <w:pPr>
        <w:pStyle w:val="ListBullet"/>
      </w:pPr>
      <w:r>
        <w:t>✅ Recruitment process and pre-employment checks</w:t>
      </w:r>
    </w:p>
    <w:p>
      <w:pPr>
        <w:pStyle w:val="ListBullet"/>
      </w:pPr>
      <w:r>
        <w:t>✅ Redundancy procedures and support</w:t>
      </w:r>
    </w:p>
    <w:p>
      <w:pPr>
        <w:pStyle w:val="ListBullet"/>
      </w:pPr>
      <w:r>
        <w:t>✅ Career progression pathways and secondments</w:t>
      </w:r>
    </w:p>
    <w:p>
      <w:r>
        <w:br w:type="page"/>
      </w:r>
    </w:p>
    <w:p>
      <w:pPr>
        <w:pStyle w:val="Heading1"/>
      </w:pPr>
      <w:r>
        <w:t>Example Questions the System Can Now Answer</w:t>
      </w:r>
    </w:p>
    <w:p>
      <w:pPr>
        <w:pStyle w:val="Heading2"/>
      </w:pPr>
      <w:r>
        <w:t>Equipment &amp; IT</w:t>
      </w:r>
    </w:p>
    <w:p>
      <w:r>
        <w:t>• "What laptop will I get as a mobile worker?"</w:t>
      </w:r>
    </w:p>
    <w:p>
      <w:r>
        <w:t>• "Can I get a second monitor for home working?"</w:t>
      </w:r>
    </w:p>
    <w:p>
      <w:r>
        <w:t>• "What happens if I lose my work mobile phone?"</w:t>
      </w:r>
    </w:p>
    <w:p>
      <w:r>
        <w:t>• "How often does IT equipment get refreshed?"</w:t>
      </w:r>
    </w:p>
    <w:p>
      <w:pPr>
        <w:pStyle w:val="Heading2"/>
      </w:pPr>
      <w:r>
        <w:t>On-Call &amp; Availability</w:t>
      </w:r>
    </w:p>
    <w:p>
      <w:r>
        <w:t>• "What is the on-call allowance for primary on-call?"</w:t>
      </w:r>
    </w:p>
    <w:p>
      <w:r>
        <w:t>• "How quickly do I need to respond to a P1 incident?"</w:t>
      </w:r>
    </w:p>
    <w:p>
      <w:r>
        <w:t>• "What do I get paid if called out at 2am?"</w:t>
      </w:r>
    </w:p>
    <w:p>
      <w:r>
        <w:t>• "Can I swap my on-call week with a colleague?"</w:t>
      </w:r>
    </w:p>
    <w:p>
      <w:pPr>
        <w:pStyle w:val="Heading2"/>
      </w:pPr>
      <w:r>
        <w:t>Training &amp; Development</w:t>
      </w:r>
    </w:p>
    <w:p>
      <w:r>
        <w:t>• "What is my training budget as a Band 6?"</w:t>
      </w:r>
    </w:p>
    <w:p>
      <w:r>
        <w:t>• "Can I get AWS certification paid for?"</w:t>
      </w:r>
    </w:p>
    <w:p>
      <w:r>
        <w:t>• "How many days study leave am I entitled to?"</w:t>
      </w:r>
    </w:p>
    <w:p>
      <w:r>
        <w:t>• "Does the Trust fund BCS membership?"</w:t>
      </w:r>
    </w:p>
    <w:p>
      <w:pPr>
        <w:pStyle w:val="Heading2"/>
      </w:pPr>
      <w:r>
        <w:t>Career &amp; Progression</w:t>
      </w:r>
    </w:p>
    <w:p>
      <w:r>
        <w:t>• "What is the difference between Band 5 and Band 6?"</w:t>
      </w:r>
    </w:p>
    <w:p>
      <w:r>
        <w:t>• "How long do I need to be in role before promotion?"</w:t>
      </w:r>
    </w:p>
    <w:p>
      <w:r>
        <w:t>• "What is an acting up allowance?"</w:t>
      </w:r>
    </w:p>
    <w:p>
      <w:r>
        <w:t>• "Can I do a secondment to NHS Digital?"</w:t>
      </w:r>
    </w:p>
    <w:p>
      <w:pPr>
        <w:pStyle w:val="Heading2"/>
      </w:pPr>
      <w:r>
        <w:t>Recruitment &amp; Probation</w:t>
      </w:r>
    </w:p>
    <w:p>
      <w:r>
        <w:t>• "How long is the probation period?"</w:t>
      </w:r>
    </w:p>
    <w:p>
      <w:r>
        <w:t>• "What happens at my 3-month probation review?"</w:t>
      </w:r>
    </w:p>
    <w:p>
      <w:r>
        <w:t>• "What pre-employment checks are required?"</w:t>
      </w:r>
    </w:p>
    <w:p>
      <w:r>
        <w:t>• "How are interviews structured?"</w:t>
      </w:r>
    </w:p>
    <w:p>
      <w:r>
        <w:br w:type="page"/>
      </w:r>
    </w:p>
    <w:p>
      <w:pPr>
        <w:pStyle w:val="Heading1"/>
      </w:pPr>
      <w:r>
        <w:t>Implementation Notes</w:t>
      </w:r>
    </w:p>
    <w:p>
      <w:pPr>
        <w:pStyle w:val="Heading2"/>
      </w:pPr>
      <w:r>
        <w:t>How to Update the System</w:t>
      </w:r>
    </w:p>
    <w:p>
      <w:r>
        <w:t>The Administrator Guide (separate document) contains full instructions, but briefly:</w:t>
      </w:r>
    </w:p>
    <w:p/>
    <w:p>
      <w:r>
        <w:t>1. Add new .txt policy files to /data/policies/</w:t>
      </w:r>
    </w:p>
    <w:p>
      <w:r>
        <w:t>2. Delete ChromaDB index: rm -rf /data/chroma_db/</w:t>
      </w:r>
    </w:p>
    <w:p>
      <w:r>
        <w:t>3. Restart backend: python3 api.py</w:t>
      </w:r>
    </w:p>
    <w:p>
      <w:r>
        <w:t>4. System automatically re-indexes all documents</w:t>
      </w:r>
    </w:p>
    <w:p>
      <w:pPr>
        <w:pStyle w:val="Heading2"/>
      </w:pPr>
      <w:r>
        <w:t>Maintenance</w:t>
      </w:r>
    </w:p>
    <w:p>
      <w:r>
        <w:t>• All 20 policies are now in version control (GitHub)</w:t>
      </w:r>
    </w:p>
    <w:p>
      <w:r>
        <w:t>• Backup performed: Commit a192802</w:t>
      </w:r>
    </w:p>
    <w:p>
      <w:r>
        <w:t>• No changes required to frontend or infrastructure</w:t>
      </w:r>
    </w:p>
    <w:p>
      <w:r>
        <w:t>• System remains fully local (no cloud dependencies)</w:t>
      </w:r>
    </w:p>
    <w:p>
      <w:r>
        <w:br w:type="page"/>
      </w:r>
    </w:p>
    <w:p>
      <w:pPr>
        <w:pStyle w:val="Heading1"/>
      </w:pPr>
      <w:r>
        <w:t>Potential Future Enhancements</w:t>
      </w:r>
    </w:p>
    <w:p>
      <w:r>
        <w:t>Based on the successful expansion to 20 policies, future versions could include:</w:t>
      </w:r>
    </w:p>
    <w:p/>
    <w:p>
      <w:pPr>
        <w:pStyle w:val="Heading2"/>
      </w:pPr>
      <w:r>
        <w:t>Additional Policy Areas</w:t>
      </w:r>
    </w:p>
    <w:p>
      <w:pPr>
        <w:pStyle w:val="ListBullet"/>
      </w:pPr>
      <w:r>
        <w:t>• Whistleblowing policy</w:t>
      </w:r>
    </w:p>
    <w:p>
      <w:pPr>
        <w:pStyle w:val="ListBullet"/>
      </w:pPr>
      <w:r>
        <w:t>• Occupational health procedures</w:t>
      </w:r>
    </w:p>
    <w:p>
      <w:pPr>
        <w:pStyle w:val="ListBullet"/>
      </w:pPr>
      <w:r>
        <w:t>• Union representation rights</w:t>
      </w:r>
    </w:p>
    <w:p>
      <w:pPr>
        <w:pStyle w:val="ListBullet"/>
      </w:pPr>
      <w:r>
        <w:t>• Special leave (jury duty, bereavement, etc.)</w:t>
      </w:r>
    </w:p>
    <w:p>
      <w:pPr>
        <w:pStyle w:val="ListBullet"/>
      </w:pPr>
      <w:r>
        <w:t>• Pension and retirement guidance</w:t>
      </w:r>
    </w:p>
    <w:p>
      <w:pPr>
        <w:pStyle w:val="Heading2"/>
      </w:pPr>
      <w:r>
        <w:t>Technical Enhancements</w:t>
      </w:r>
    </w:p>
    <w:p>
      <w:pPr>
        <w:pStyle w:val="ListBullet"/>
      </w:pPr>
      <w:r>
        <w:t>• Multi-turn conversations (follow-up questions)</w:t>
      </w:r>
    </w:p>
    <w:p>
      <w:pPr>
        <w:pStyle w:val="ListBullet"/>
      </w:pPr>
      <w:r>
        <w:t>• Policy comparison feature ("compare sick leave vs annual leave")</w:t>
      </w:r>
    </w:p>
    <w:p>
      <w:pPr>
        <w:pStyle w:val="ListBullet"/>
      </w:pPr>
      <w:r>
        <w:t>• Export answers to PDF for record keeping</w:t>
      </w:r>
    </w:p>
    <w:p>
      <w:pPr>
        <w:pStyle w:val="ListBullet"/>
      </w:pPr>
      <w:r>
        <w:t>• User feedback system (thumbs up/down on answers)</w:t>
      </w:r>
    </w:p>
    <w:p>
      <w:pPr>
        <w:pStyle w:val="ListBullet"/>
      </w:pPr>
      <w:r>
        <w:t>• Analytics dashboard (most asked questions)</w:t>
      </w:r>
    </w:p>
    <w:p>
      <w:r>
        <w:br w:type="page"/>
      </w:r>
    </w:p>
    <w:p>
      <w:pPr>
        <w:pStyle w:val="Heading1"/>
      </w:pPr>
      <w:r>
        <w:t>Cost Analysis - Avoiding Cloud Hosting</w:t>
      </w:r>
    </w:p>
    <w:p>
      <w:r>
        <w:t>This expansion reinforces the value of the local deployment approach:</w:t>
      </w:r>
    </w:p>
    <w:p/>
    <w:p>
      <w:pPr>
        <w:pStyle w:val="Heading2"/>
      </w:pPr>
      <w:r>
        <w:t>Cost Avoidance</w:t>
      </w:r>
    </w:p>
    <w:p>
      <w:r>
        <w:rPr>
          <w:b/>
        </w:rPr>
        <w:t>Linode VPS option (considered and rejected):</w:t>
      </w:r>
    </w:p>
    <w:p>
      <w:r>
        <w:t>• Monthly cost: £28</w:t>
      </w:r>
    </w:p>
    <w:p>
      <w:r>
        <w:t>• Annual cost: £336</w:t>
      </w:r>
    </w:p>
    <w:p>
      <w:r>
        <w:t>• Storage: 50GB (would be 80% full after model downloads)</w:t>
      </w:r>
    </w:p>
    <w:p>
      <w:r>
        <w:t>• RAM: 2GB (insufficient for smooth operation)</w:t>
      </w:r>
    </w:p>
    <w:p>
      <w:r>
        <w:t>• Performance: Slow query responses</w:t>
      </w:r>
    </w:p>
    <w:p/>
    <w:p>
      <w:r>
        <w:rPr>
          <w:b/>
          <w:color w:val="00AA00"/>
        </w:rPr>
        <w:t>Local deployment (chosen approach):</w:t>
      </w:r>
    </w:p>
    <w:p>
      <w:r>
        <w:t>• Monthly cost: £0</w:t>
      </w:r>
    </w:p>
    <w:p>
      <w:r>
        <w:t>• Annual cost: £0</w:t>
      </w:r>
    </w:p>
    <w:p>
      <w:r>
        <w:t>• Storage: Abundant (TB available)</w:t>
      </w:r>
    </w:p>
    <w:p>
      <w:r>
        <w:t>• RAM: 64GB (more than sufficient)</w:t>
      </w:r>
    </w:p>
    <w:p>
      <w:r>
        <w:t>• GPU: RTX 5080 16GB (excellent performance)</w:t>
      </w:r>
    </w:p>
    <w:p>
      <w:r>
        <w:t>• Performance: Sub-3-second query responses</w:t>
      </w:r>
    </w:p>
    <w:p/>
    <w:p>
      <w:r>
        <w:rPr>
          <w:b/>
          <w:color w:val="00AA00"/>
          <w:sz w:val="28"/>
        </w:rPr>
        <w:t>Total savings: £336/year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Version 2.0 represents a major enhancement to the NHS ICT HR Policy Assistant, doubling the knowledge base while maintaining excellent performance and zero ongoing costs.</w:t>
      </w:r>
    </w:p>
    <w:p/>
    <w:p>
      <w:r>
        <w:t>The system now provides comprehensive coverage across:</w:t>
      </w:r>
    </w:p>
    <w:p>
      <w:pPr>
        <w:pStyle w:val="ListBullet"/>
      </w:pPr>
      <w:r>
        <w:t>• Employee lifecycle (recruitment → career progression → leaving)</w:t>
      </w:r>
    </w:p>
    <w:p>
      <w:pPr>
        <w:pStyle w:val="ListBullet"/>
      </w:pPr>
      <w:r>
        <w:t>• Day-to-day operations (equipment, IT security, working hours)</w:t>
      </w:r>
    </w:p>
    <w:p>
      <w:pPr>
        <w:pStyle w:val="ListBullet"/>
      </w:pPr>
      <w:r>
        <w:t>• Development and support (training, on-call, expenses)</w:t>
      </w:r>
    </w:p>
    <w:p>
      <w:pPr>
        <w:pStyle w:val="ListBullet"/>
      </w:pPr>
      <w:r>
        <w:t>• Employment processes (probation, discipline, grievance)</w:t>
      </w:r>
    </w:p>
    <w:p/>
    <w:p>
      <w:r>
        <w:rPr>
          <w:b/>
          <w:sz w:val="24"/>
        </w:rPr>
        <w:t>The POC is ready for demonstration to CogStack stakeholders.</w:t>
      </w:r>
    </w:p>
    <w:p/>
    <w:p/>
    <w:p>
      <w:pPr>
        <w:jc w:val="center"/>
      </w:pPr>
      <w:r>
        <w:rPr>
          <w:i/>
        </w:rPr>
        <w:t>--- End of Update Document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