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horzAnchor="margin" w:tblpX="-147" w:tblpY="-290"/>
        <w:tblW w:w="9929" w:type="dxa"/>
        <w:tblLook w:val="04A0" w:firstRow="1" w:lastRow="0" w:firstColumn="1" w:lastColumn="0" w:noHBand="0" w:noVBand="1"/>
      </w:tblPr>
      <w:tblGrid>
        <w:gridCol w:w="2689"/>
        <w:gridCol w:w="7240"/>
      </w:tblGrid>
      <w:tr w:rsidR="00A81515" w:rsidRPr="001D0C00" w14:paraId="16AE3A7C" w14:textId="77777777" w:rsidTr="001D0C00">
        <w:tc>
          <w:tcPr>
            <w:tcW w:w="2689" w:type="dxa"/>
            <w:vAlign w:val="center"/>
          </w:tcPr>
          <w:p w14:paraId="17AB6966" w14:textId="2344ABCD" w:rsidR="00A81515" w:rsidRPr="001D0C00" w:rsidRDefault="00A81515" w:rsidP="001D0C00">
            <w:pPr>
              <w:spacing w:before="120" w:after="120"/>
              <w:jc w:val="center"/>
              <w:rPr>
                <w:sz w:val="40"/>
                <w:szCs w:val="40"/>
              </w:rPr>
            </w:pPr>
            <w:r w:rsidRPr="001D0C00">
              <w:rPr>
                <w:sz w:val="40"/>
                <w:szCs w:val="40"/>
              </w:rPr>
              <w:t>Ace</w:t>
            </w:r>
          </w:p>
        </w:tc>
        <w:tc>
          <w:tcPr>
            <w:tcW w:w="7240" w:type="dxa"/>
          </w:tcPr>
          <w:p w14:paraId="25F72E0C" w14:textId="203ABB1D" w:rsidR="00A81515" w:rsidRPr="0081270A" w:rsidRDefault="00A81515" w:rsidP="001D0C00">
            <w:pPr>
              <w:spacing w:before="120" w:after="120"/>
              <w:rPr>
                <w:sz w:val="28"/>
                <w:szCs w:val="28"/>
              </w:rPr>
            </w:pPr>
            <w:r w:rsidRPr="0081270A">
              <w:rPr>
                <w:sz w:val="28"/>
                <w:szCs w:val="28"/>
              </w:rPr>
              <w:t>This is an umbrella term used to describe a variation in levels or romantic and/or sexual attraction, including a lack of attraction. People may also use the term asexual or aromantic.</w:t>
            </w:r>
          </w:p>
        </w:tc>
      </w:tr>
      <w:tr w:rsidR="00A81515" w:rsidRPr="001D0C00" w14:paraId="1580E55B" w14:textId="77777777" w:rsidTr="001D0C00">
        <w:tc>
          <w:tcPr>
            <w:tcW w:w="2689" w:type="dxa"/>
            <w:vAlign w:val="center"/>
          </w:tcPr>
          <w:p w14:paraId="35065C66" w14:textId="301A9B68" w:rsidR="00A81515" w:rsidRPr="001D0C00" w:rsidRDefault="00ED1627" w:rsidP="001D0C00">
            <w:pPr>
              <w:spacing w:before="120" w:after="120"/>
              <w:jc w:val="center"/>
              <w:rPr>
                <w:sz w:val="40"/>
                <w:szCs w:val="40"/>
              </w:rPr>
            </w:pPr>
            <w:r w:rsidRPr="001D0C00">
              <w:rPr>
                <w:sz w:val="40"/>
                <w:szCs w:val="40"/>
              </w:rPr>
              <w:t>Bi</w:t>
            </w:r>
          </w:p>
        </w:tc>
        <w:tc>
          <w:tcPr>
            <w:tcW w:w="7240" w:type="dxa"/>
          </w:tcPr>
          <w:p w14:paraId="5013751E" w14:textId="5CC15996" w:rsidR="00A81515" w:rsidRPr="0081270A" w:rsidRDefault="00ED1627" w:rsidP="001D0C00">
            <w:pPr>
              <w:spacing w:before="120" w:after="120"/>
              <w:rPr>
                <w:sz w:val="28"/>
                <w:szCs w:val="28"/>
              </w:rPr>
            </w:pPr>
            <w:r w:rsidRPr="0081270A">
              <w:rPr>
                <w:sz w:val="28"/>
                <w:szCs w:val="28"/>
              </w:rPr>
              <w:t xml:space="preserve">This is an umbrella term used to describe a romantic and/or sexual </w:t>
            </w:r>
            <w:r w:rsidR="001847B4" w:rsidRPr="0081270A">
              <w:rPr>
                <w:sz w:val="28"/>
                <w:szCs w:val="28"/>
              </w:rPr>
              <w:t>orientation</w:t>
            </w:r>
            <w:r w:rsidRPr="0081270A">
              <w:rPr>
                <w:sz w:val="28"/>
                <w:szCs w:val="28"/>
              </w:rPr>
              <w:t xml:space="preserve"> to more than one gender.</w:t>
            </w:r>
          </w:p>
        </w:tc>
      </w:tr>
      <w:tr w:rsidR="00A81515" w:rsidRPr="001D0C00" w14:paraId="3DC8B3B9" w14:textId="77777777" w:rsidTr="001D0C00">
        <w:tc>
          <w:tcPr>
            <w:tcW w:w="2689" w:type="dxa"/>
            <w:vAlign w:val="center"/>
          </w:tcPr>
          <w:p w14:paraId="0CEB854A" w14:textId="41142879" w:rsidR="00A81515" w:rsidRPr="001D0C00" w:rsidRDefault="00ED1627" w:rsidP="001D0C00">
            <w:pPr>
              <w:spacing w:before="120" w:after="120"/>
              <w:jc w:val="center"/>
              <w:rPr>
                <w:sz w:val="40"/>
                <w:szCs w:val="40"/>
              </w:rPr>
            </w:pPr>
            <w:r w:rsidRPr="001D0C00">
              <w:rPr>
                <w:sz w:val="40"/>
                <w:szCs w:val="40"/>
              </w:rPr>
              <w:t>Cisgender or cis</w:t>
            </w:r>
          </w:p>
        </w:tc>
        <w:tc>
          <w:tcPr>
            <w:tcW w:w="7240" w:type="dxa"/>
          </w:tcPr>
          <w:p w14:paraId="42652852" w14:textId="4BA32FA2" w:rsidR="00A81515" w:rsidRPr="0081270A" w:rsidRDefault="00ED1627" w:rsidP="001D0C00">
            <w:pPr>
              <w:spacing w:before="120" w:after="120"/>
              <w:rPr>
                <w:sz w:val="28"/>
                <w:szCs w:val="28"/>
              </w:rPr>
            </w:pPr>
            <w:r w:rsidRPr="0081270A">
              <w:rPr>
                <w:sz w:val="28"/>
                <w:szCs w:val="28"/>
              </w:rPr>
              <w:t>Someone whose gender identity is the same as the sex they were assigned at birth. Non-trans is also used by some people.</w:t>
            </w:r>
          </w:p>
        </w:tc>
      </w:tr>
      <w:tr w:rsidR="00A81515" w:rsidRPr="001D0C00" w14:paraId="371333A5" w14:textId="77777777" w:rsidTr="001D0C00">
        <w:tc>
          <w:tcPr>
            <w:tcW w:w="2689" w:type="dxa"/>
            <w:vAlign w:val="center"/>
          </w:tcPr>
          <w:p w14:paraId="57A38331" w14:textId="2BF800B5" w:rsidR="00A81515" w:rsidRPr="001D0C00" w:rsidRDefault="00ED1627" w:rsidP="001D0C00">
            <w:pPr>
              <w:spacing w:before="120" w:after="120"/>
              <w:jc w:val="center"/>
              <w:rPr>
                <w:sz w:val="40"/>
                <w:szCs w:val="40"/>
              </w:rPr>
            </w:pPr>
            <w:r w:rsidRPr="001D0C00">
              <w:rPr>
                <w:sz w:val="40"/>
                <w:szCs w:val="40"/>
              </w:rPr>
              <w:t>Deadnaming</w:t>
            </w:r>
          </w:p>
        </w:tc>
        <w:tc>
          <w:tcPr>
            <w:tcW w:w="7240" w:type="dxa"/>
          </w:tcPr>
          <w:p w14:paraId="36ECD77A" w14:textId="196032DB" w:rsidR="00A81515" w:rsidRPr="0081270A" w:rsidRDefault="00ED1627" w:rsidP="001D0C00">
            <w:pPr>
              <w:spacing w:before="120" w:after="120"/>
              <w:rPr>
                <w:sz w:val="28"/>
                <w:szCs w:val="28"/>
              </w:rPr>
            </w:pPr>
            <w:r w:rsidRPr="0081270A">
              <w:rPr>
                <w:sz w:val="28"/>
                <w:szCs w:val="28"/>
              </w:rPr>
              <w:t>Calling someone by their birth name after they have changed their name. This term is often associated with trans people who have changed their name as part of their transition.</w:t>
            </w:r>
          </w:p>
        </w:tc>
      </w:tr>
      <w:tr w:rsidR="001847B4" w:rsidRPr="001D0C00" w14:paraId="5296507E" w14:textId="77777777" w:rsidTr="001D0C00">
        <w:tc>
          <w:tcPr>
            <w:tcW w:w="2689" w:type="dxa"/>
            <w:vAlign w:val="center"/>
          </w:tcPr>
          <w:p w14:paraId="39A04DB0" w14:textId="562C34B7" w:rsidR="001847B4" w:rsidRPr="001D0C00" w:rsidRDefault="001847B4" w:rsidP="001D0C00">
            <w:pPr>
              <w:spacing w:before="120" w:after="120"/>
              <w:jc w:val="center"/>
              <w:rPr>
                <w:sz w:val="40"/>
                <w:szCs w:val="40"/>
              </w:rPr>
            </w:pPr>
            <w:r w:rsidRPr="001D0C00">
              <w:rPr>
                <w:sz w:val="40"/>
                <w:szCs w:val="40"/>
              </w:rPr>
              <w:t>Gay</w:t>
            </w:r>
          </w:p>
        </w:tc>
        <w:tc>
          <w:tcPr>
            <w:tcW w:w="7240" w:type="dxa"/>
          </w:tcPr>
          <w:p w14:paraId="55D11EC5" w14:textId="4ABC9FC8" w:rsidR="001847B4" w:rsidRPr="0081270A" w:rsidRDefault="001847B4" w:rsidP="001D0C00">
            <w:pPr>
              <w:spacing w:before="120" w:after="120"/>
              <w:rPr>
                <w:sz w:val="28"/>
                <w:szCs w:val="28"/>
              </w:rPr>
            </w:pPr>
            <w:r w:rsidRPr="0081270A">
              <w:rPr>
                <w:sz w:val="28"/>
                <w:szCs w:val="28"/>
              </w:rPr>
              <w:t>This refers to a man who has a romantic and/or sexual orientation towards men.</w:t>
            </w:r>
            <w:r w:rsidR="00E25C33" w:rsidRPr="0081270A">
              <w:rPr>
                <w:sz w:val="28"/>
                <w:szCs w:val="28"/>
              </w:rPr>
              <w:t xml:space="preserve"> This term can also be used more generically to describe people who are attracted to members of the same </w:t>
            </w:r>
            <w:r w:rsidR="00F91632">
              <w:rPr>
                <w:sz w:val="28"/>
                <w:szCs w:val="28"/>
              </w:rPr>
              <w:t>gender</w:t>
            </w:r>
            <w:r w:rsidR="008E7FAE">
              <w:rPr>
                <w:sz w:val="28"/>
                <w:szCs w:val="28"/>
              </w:rPr>
              <w:t>. For example, some women choose to use this term instead of lesbian.</w:t>
            </w:r>
            <w:bookmarkStart w:id="0" w:name="_GoBack"/>
            <w:bookmarkEnd w:id="0"/>
          </w:p>
        </w:tc>
      </w:tr>
      <w:tr w:rsidR="00D401CB" w:rsidRPr="001D0C00" w14:paraId="3B139729" w14:textId="77777777" w:rsidTr="001D0C00">
        <w:tc>
          <w:tcPr>
            <w:tcW w:w="2689" w:type="dxa"/>
            <w:vAlign w:val="center"/>
          </w:tcPr>
          <w:p w14:paraId="00BEF7B5" w14:textId="256BB670" w:rsidR="00D401CB" w:rsidRPr="001D0C00" w:rsidRDefault="00D401CB" w:rsidP="001D0C00">
            <w:pPr>
              <w:spacing w:before="120" w:after="120"/>
              <w:jc w:val="center"/>
              <w:rPr>
                <w:sz w:val="40"/>
                <w:szCs w:val="40"/>
              </w:rPr>
            </w:pPr>
            <w:r w:rsidRPr="001D0C00">
              <w:rPr>
                <w:sz w:val="40"/>
                <w:szCs w:val="40"/>
              </w:rPr>
              <w:t>Gender</w:t>
            </w:r>
          </w:p>
        </w:tc>
        <w:tc>
          <w:tcPr>
            <w:tcW w:w="7240" w:type="dxa"/>
          </w:tcPr>
          <w:p w14:paraId="3931804B" w14:textId="188BD0B4" w:rsidR="00D401CB" w:rsidRPr="0081270A" w:rsidRDefault="00D401CB" w:rsidP="001D0C00">
            <w:pPr>
              <w:spacing w:before="120" w:after="120"/>
              <w:rPr>
                <w:sz w:val="28"/>
                <w:szCs w:val="28"/>
              </w:rPr>
            </w:pPr>
            <w:r w:rsidRPr="0081270A">
              <w:rPr>
                <w:sz w:val="28"/>
                <w:szCs w:val="28"/>
              </w:rPr>
              <w:t>This is often expressed in terms of masculinity and femininity. It is largely culturally determin</w:t>
            </w:r>
            <w:r w:rsidR="003C2521" w:rsidRPr="0081270A">
              <w:rPr>
                <w:sz w:val="28"/>
                <w:szCs w:val="28"/>
              </w:rPr>
              <w:t>e</w:t>
            </w:r>
            <w:r w:rsidRPr="0081270A">
              <w:rPr>
                <w:sz w:val="28"/>
                <w:szCs w:val="28"/>
              </w:rPr>
              <w:t>d and is assumed from the sex assigned at birth.</w:t>
            </w:r>
          </w:p>
        </w:tc>
      </w:tr>
      <w:tr w:rsidR="00E87F53" w:rsidRPr="001D0C00" w14:paraId="24CC9062" w14:textId="77777777" w:rsidTr="001D0C00">
        <w:tc>
          <w:tcPr>
            <w:tcW w:w="2689" w:type="dxa"/>
            <w:vAlign w:val="center"/>
          </w:tcPr>
          <w:p w14:paraId="090D8917" w14:textId="100F769B" w:rsidR="00E87F53" w:rsidRPr="001D0C00" w:rsidRDefault="00E87F53" w:rsidP="001D0C00">
            <w:pPr>
              <w:spacing w:before="120" w:after="120"/>
              <w:jc w:val="center"/>
              <w:rPr>
                <w:sz w:val="40"/>
                <w:szCs w:val="40"/>
              </w:rPr>
            </w:pPr>
            <w:r w:rsidRPr="001D0C00">
              <w:rPr>
                <w:sz w:val="40"/>
                <w:szCs w:val="40"/>
              </w:rPr>
              <w:t>Gender dysphoria</w:t>
            </w:r>
          </w:p>
        </w:tc>
        <w:tc>
          <w:tcPr>
            <w:tcW w:w="7240" w:type="dxa"/>
          </w:tcPr>
          <w:p w14:paraId="6750E0CA" w14:textId="4F660ADE" w:rsidR="00E87F53" w:rsidRPr="0081270A" w:rsidRDefault="00E87F53" w:rsidP="001D0C00">
            <w:pPr>
              <w:spacing w:before="120" w:after="120"/>
              <w:rPr>
                <w:sz w:val="28"/>
                <w:szCs w:val="28"/>
              </w:rPr>
            </w:pPr>
            <w:r w:rsidRPr="0081270A">
              <w:rPr>
                <w:sz w:val="28"/>
                <w:szCs w:val="28"/>
              </w:rPr>
              <w:t>Used to describe when a person feels discomfort or distress because there is a mismatch between their sex assigned at birth and their gender identity.</w:t>
            </w:r>
          </w:p>
        </w:tc>
      </w:tr>
      <w:tr w:rsidR="00634496" w:rsidRPr="001D0C00" w14:paraId="36E4C2B1" w14:textId="77777777" w:rsidTr="001D0C00">
        <w:tc>
          <w:tcPr>
            <w:tcW w:w="2689" w:type="dxa"/>
            <w:vAlign w:val="center"/>
          </w:tcPr>
          <w:p w14:paraId="238DC1ED" w14:textId="724948A1" w:rsidR="00634496" w:rsidRPr="001D0C00" w:rsidRDefault="00634496" w:rsidP="001D0C00">
            <w:pPr>
              <w:spacing w:before="120" w:after="120"/>
              <w:jc w:val="center"/>
              <w:rPr>
                <w:sz w:val="40"/>
                <w:szCs w:val="40"/>
              </w:rPr>
            </w:pPr>
            <w:r w:rsidRPr="001D0C00">
              <w:rPr>
                <w:sz w:val="40"/>
                <w:szCs w:val="40"/>
              </w:rPr>
              <w:t>Gender identity</w:t>
            </w:r>
          </w:p>
        </w:tc>
        <w:tc>
          <w:tcPr>
            <w:tcW w:w="7240" w:type="dxa"/>
          </w:tcPr>
          <w:p w14:paraId="105563DD" w14:textId="2B01A10A" w:rsidR="00634496" w:rsidRPr="0081270A" w:rsidRDefault="00634496" w:rsidP="001D0C00">
            <w:pPr>
              <w:spacing w:before="120" w:after="120"/>
              <w:rPr>
                <w:sz w:val="28"/>
                <w:szCs w:val="28"/>
              </w:rPr>
            </w:pPr>
            <w:r w:rsidRPr="0081270A">
              <w:rPr>
                <w:sz w:val="28"/>
                <w:szCs w:val="28"/>
              </w:rPr>
              <w:t>A person’s innate sense of their own gender, whether male, female or something else. This may or may not match the sex assigned at birth.</w:t>
            </w:r>
          </w:p>
        </w:tc>
      </w:tr>
      <w:tr w:rsidR="00634496" w:rsidRPr="001D0C00" w14:paraId="73728CC9" w14:textId="77777777" w:rsidTr="001D0C00">
        <w:tc>
          <w:tcPr>
            <w:tcW w:w="2689" w:type="dxa"/>
            <w:vAlign w:val="center"/>
          </w:tcPr>
          <w:p w14:paraId="61249F77" w14:textId="2951881E" w:rsidR="00634496" w:rsidRPr="001D0C00" w:rsidRDefault="00A506B9" w:rsidP="001D0C00">
            <w:pPr>
              <w:spacing w:before="120" w:after="120"/>
              <w:jc w:val="center"/>
              <w:rPr>
                <w:sz w:val="40"/>
                <w:szCs w:val="40"/>
              </w:rPr>
            </w:pPr>
            <w:r w:rsidRPr="001D0C00">
              <w:rPr>
                <w:sz w:val="40"/>
                <w:szCs w:val="40"/>
              </w:rPr>
              <w:t>Gender reassignment</w:t>
            </w:r>
          </w:p>
        </w:tc>
        <w:tc>
          <w:tcPr>
            <w:tcW w:w="7240" w:type="dxa"/>
          </w:tcPr>
          <w:p w14:paraId="550672E5" w14:textId="6AA2A6FC" w:rsidR="00634496" w:rsidRPr="0081270A" w:rsidRDefault="00A506B9" w:rsidP="001D0C00">
            <w:pPr>
              <w:spacing w:before="120" w:after="120"/>
              <w:rPr>
                <w:sz w:val="28"/>
                <w:szCs w:val="28"/>
              </w:rPr>
            </w:pPr>
            <w:r w:rsidRPr="0081270A">
              <w:rPr>
                <w:sz w:val="28"/>
                <w:szCs w:val="28"/>
              </w:rPr>
              <w:t>Another way of describing a person’s transition. It can include medical intervention, changing names, pronouns, dressing differently, and living in their self-identified gender.</w:t>
            </w:r>
          </w:p>
        </w:tc>
      </w:tr>
      <w:tr w:rsidR="00A506B9" w:rsidRPr="001D0C00" w14:paraId="6ACC960C" w14:textId="77777777" w:rsidTr="001D0C00">
        <w:tc>
          <w:tcPr>
            <w:tcW w:w="2689" w:type="dxa"/>
            <w:vAlign w:val="center"/>
          </w:tcPr>
          <w:p w14:paraId="45438026" w14:textId="39D143C7" w:rsidR="00A506B9" w:rsidRPr="001D0C00" w:rsidRDefault="00A506B9" w:rsidP="001D0C00">
            <w:pPr>
              <w:spacing w:before="120" w:after="120"/>
              <w:jc w:val="center"/>
              <w:rPr>
                <w:sz w:val="40"/>
                <w:szCs w:val="40"/>
              </w:rPr>
            </w:pPr>
            <w:r w:rsidRPr="001D0C00">
              <w:rPr>
                <w:sz w:val="40"/>
                <w:szCs w:val="40"/>
              </w:rPr>
              <w:t>Heterosexual</w:t>
            </w:r>
          </w:p>
        </w:tc>
        <w:tc>
          <w:tcPr>
            <w:tcW w:w="7240" w:type="dxa"/>
          </w:tcPr>
          <w:p w14:paraId="4998178F" w14:textId="09F537AF" w:rsidR="00A506B9" w:rsidRPr="0081270A" w:rsidRDefault="00A506B9" w:rsidP="001D0C00">
            <w:pPr>
              <w:spacing w:before="120" w:after="120"/>
              <w:rPr>
                <w:sz w:val="28"/>
                <w:szCs w:val="28"/>
              </w:rPr>
            </w:pPr>
            <w:r w:rsidRPr="0081270A">
              <w:rPr>
                <w:sz w:val="28"/>
                <w:szCs w:val="28"/>
              </w:rPr>
              <w:t>Refers to a man who has a romantic and/or sexual orientation towards women or to a woman who has a romantic and/or sexual orientation towards men.</w:t>
            </w:r>
          </w:p>
        </w:tc>
      </w:tr>
      <w:tr w:rsidR="006B0963" w:rsidRPr="001D0C00" w14:paraId="21C1DFA2" w14:textId="77777777" w:rsidTr="001D0C00">
        <w:tc>
          <w:tcPr>
            <w:tcW w:w="2689" w:type="dxa"/>
            <w:vAlign w:val="center"/>
          </w:tcPr>
          <w:p w14:paraId="1271E0B8" w14:textId="33C5C637" w:rsidR="006B0963" w:rsidRPr="001D0C00" w:rsidRDefault="006B0963" w:rsidP="001D0C00">
            <w:pPr>
              <w:spacing w:before="120" w:after="120"/>
              <w:jc w:val="center"/>
              <w:rPr>
                <w:sz w:val="40"/>
                <w:szCs w:val="40"/>
              </w:rPr>
            </w:pPr>
            <w:r w:rsidRPr="001D0C00">
              <w:rPr>
                <w:sz w:val="40"/>
                <w:szCs w:val="40"/>
              </w:rPr>
              <w:lastRenderedPageBreak/>
              <w:t>Intersex</w:t>
            </w:r>
          </w:p>
        </w:tc>
        <w:tc>
          <w:tcPr>
            <w:tcW w:w="7240" w:type="dxa"/>
          </w:tcPr>
          <w:p w14:paraId="35C6AC04" w14:textId="5FC65C45" w:rsidR="006B0963" w:rsidRPr="0081270A" w:rsidRDefault="006B0963" w:rsidP="001D0C00">
            <w:pPr>
              <w:spacing w:before="120" w:after="120"/>
              <w:rPr>
                <w:sz w:val="28"/>
                <w:szCs w:val="28"/>
              </w:rPr>
            </w:pPr>
            <w:r w:rsidRPr="0081270A">
              <w:rPr>
                <w:sz w:val="28"/>
                <w:szCs w:val="28"/>
              </w:rPr>
              <w:t>A term used to describe a person who may have the biological attributes of both sexes or whose biological attributes do not fit with societal assumptions about what constitutes male or female.</w:t>
            </w:r>
          </w:p>
        </w:tc>
      </w:tr>
      <w:tr w:rsidR="006B0963" w:rsidRPr="001D0C00" w14:paraId="6C8D90BA" w14:textId="77777777" w:rsidTr="001D0C00">
        <w:tc>
          <w:tcPr>
            <w:tcW w:w="2689" w:type="dxa"/>
            <w:vAlign w:val="center"/>
          </w:tcPr>
          <w:p w14:paraId="675B7453" w14:textId="21602C7C" w:rsidR="006B0963" w:rsidRPr="001D0C00" w:rsidRDefault="00FB507C" w:rsidP="001D0C00">
            <w:pPr>
              <w:spacing w:before="120" w:after="120"/>
              <w:jc w:val="center"/>
              <w:rPr>
                <w:sz w:val="40"/>
                <w:szCs w:val="40"/>
              </w:rPr>
            </w:pPr>
            <w:r w:rsidRPr="001D0C00">
              <w:rPr>
                <w:sz w:val="40"/>
                <w:szCs w:val="40"/>
              </w:rPr>
              <w:t>Lesbian</w:t>
            </w:r>
          </w:p>
        </w:tc>
        <w:tc>
          <w:tcPr>
            <w:tcW w:w="7240" w:type="dxa"/>
          </w:tcPr>
          <w:p w14:paraId="3A8A73E9" w14:textId="25FC2C71" w:rsidR="006B0963" w:rsidRPr="0081270A" w:rsidRDefault="00FB507C" w:rsidP="001D0C00">
            <w:pPr>
              <w:spacing w:before="120" w:after="120"/>
              <w:rPr>
                <w:sz w:val="28"/>
                <w:szCs w:val="28"/>
              </w:rPr>
            </w:pPr>
            <w:r w:rsidRPr="0081270A">
              <w:rPr>
                <w:sz w:val="28"/>
                <w:szCs w:val="28"/>
              </w:rPr>
              <w:t>Refers to a woman who has a romantic and/or sexual orientation towards women.</w:t>
            </w:r>
          </w:p>
        </w:tc>
      </w:tr>
      <w:tr w:rsidR="00807674" w:rsidRPr="001D0C00" w14:paraId="6EF01B9E" w14:textId="77777777" w:rsidTr="001D0C00">
        <w:tc>
          <w:tcPr>
            <w:tcW w:w="2689" w:type="dxa"/>
            <w:vAlign w:val="center"/>
          </w:tcPr>
          <w:p w14:paraId="1A8425A1" w14:textId="5CB1E857" w:rsidR="00807674" w:rsidRPr="001D0C00" w:rsidRDefault="00807674" w:rsidP="001D0C00">
            <w:pPr>
              <w:spacing w:before="120" w:after="120"/>
              <w:jc w:val="center"/>
              <w:rPr>
                <w:sz w:val="40"/>
                <w:szCs w:val="40"/>
              </w:rPr>
            </w:pPr>
            <w:r w:rsidRPr="001D0C00">
              <w:rPr>
                <w:sz w:val="40"/>
                <w:szCs w:val="40"/>
              </w:rPr>
              <w:t>Non-binary</w:t>
            </w:r>
          </w:p>
        </w:tc>
        <w:tc>
          <w:tcPr>
            <w:tcW w:w="7240" w:type="dxa"/>
          </w:tcPr>
          <w:p w14:paraId="5AA45F7D" w14:textId="39C9B07C" w:rsidR="00807674" w:rsidRPr="0081270A" w:rsidRDefault="007A696D" w:rsidP="001D0C00">
            <w:pPr>
              <w:spacing w:before="120" w:after="120"/>
              <w:rPr>
                <w:sz w:val="28"/>
                <w:szCs w:val="28"/>
              </w:rPr>
            </w:pPr>
            <w:r w:rsidRPr="0081270A">
              <w:rPr>
                <w:sz w:val="28"/>
                <w:szCs w:val="28"/>
              </w:rPr>
              <w:t>An umbrella term for people whose gender identity doesn’t sit comfortably with ‘man’ or ‘woman’.</w:t>
            </w:r>
          </w:p>
        </w:tc>
      </w:tr>
      <w:tr w:rsidR="00807674" w:rsidRPr="001D0C00" w14:paraId="4441CDA5" w14:textId="77777777" w:rsidTr="001D0C00">
        <w:tc>
          <w:tcPr>
            <w:tcW w:w="2689" w:type="dxa"/>
            <w:vAlign w:val="center"/>
          </w:tcPr>
          <w:p w14:paraId="5FE8789A" w14:textId="0968246D" w:rsidR="00807674" w:rsidRPr="001D0C00" w:rsidRDefault="00807674" w:rsidP="001D0C00">
            <w:pPr>
              <w:spacing w:before="120" w:after="120"/>
              <w:jc w:val="center"/>
              <w:rPr>
                <w:sz w:val="40"/>
                <w:szCs w:val="40"/>
              </w:rPr>
            </w:pPr>
            <w:r w:rsidRPr="001D0C00">
              <w:rPr>
                <w:sz w:val="40"/>
                <w:szCs w:val="40"/>
              </w:rPr>
              <w:t>Pan</w:t>
            </w:r>
          </w:p>
        </w:tc>
        <w:tc>
          <w:tcPr>
            <w:tcW w:w="7240" w:type="dxa"/>
          </w:tcPr>
          <w:p w14:paraId="74679165" w14:textId="245394D6" w:rsidR="00807674" w:rsidRPr="0081270A" w:rsidRDefault="007A696D" w:rsidP="001D0C00">
            <w:pPr>
              <w:spacing w:before="120" w:after="120"/>
              <w:rPr>
                <w:sz w:val="28"/>
                <w:szCs w:val="28"/>
              </w:rPr>
            </w:pPr>
            <w:r w:rsidRPr="0081270A">
              <w:rPr>
                <w:sz w:val="28"/>
                <w:szCs w:val="28"/>
              </w:rPr>
              <w:t>Refers to a person whose romantic and/or sexual attraction towards others is not limited by sex or gender.</w:t>
            </w:r>
          </w:p>
        </w:tc>
      </w:tr>
      <w:tr w:rsidR="00807674" w:rsidRPr="001D0C00" w14:paraId="42E7E453" w14:textId="77777777" w:rsidTr="001D0C00">
        <w:tc>
          <w:tcPr>
            <w:tcW w:w="2689" w:type="dxa"/>
            <w:vAlign w:val="center"/>
          </w:tcPr>
          <w:p w14:paraId="291B23F5" w14:textId="51C0062D" w:rsidR="00807674" w:rsidRPr="001D0C00" w:rsidRDefault="00D77DF5" w:rsidP="001D0C00">
            <w:pPr>
              <w:spacing w:before="120" w:after="120"/>
              <w:jc w:val="center"/>
              <w:rPr>
                <w:sz w:val="40"/>
                <w:szCs w:val="40"/>
              </w:rPr>
            </w:pPr>
            <w:r w:rsidRPr="001D0C00">
              <w:rPr>
                <w:sz w:val="40"/>
                <w:szCs w:val="40"/>
              </w:rPr>
              <w:t>Passing</w:t>
            </w:r>
          </w:p>
        </w:tc>
        <w:tc>
          <w:tcPr>
            <w:tcW w:w="7240" w:type="dxa"/>
          </w:tcPr>
          <w:p w14:paraId="113F4287" w14:textId="42A37D4C" w:rsidR="00807674" w:rsidRPr="0081270A" w:rsidRDefault="00D901B1" w:rsidP="001D0C00">
            <w:pPr>
              <w:spacing w:before="120" w:after="120"/>
              <w:rPr>
                <w:sz w:val="28"/>
                <w:szCs w:val="28"/>
              </w:rPr>
            </w:pPr>
            <w:r w:rsidRPr="0081270A">
              <w:rPr>
                <w:sz w:val="28"/>
                <w:szCs w:val="28"/>
              </w:rPr>
              <w:t xml:space="preserve">If someone is regarded, at a glance, to be a cisgender man or cisgender woman. </w:t>
            </w:r>
          </w:p>
        </w:tc>
      </w:tr>
      <w:tr w:rsidR="00D77DF5" w:rsidRPr="001D0C00" w14:paraId="1F4FCD5A" w14:textId="77777777" w:rsidTr="001D0C00">
        <w:tc>
          <w:tcPr>
            <w:tcW w:w="2689" w:type="dxa"/>
            <w:vAlign w:val="center"/>
          </w:tcPr>
          <w:p w14:paraId="24B26434" w14:textId="449F2953" w:rsidR="00D77DF5" w:rsidRPr="001D0C00" w:rsidRDefault="00D77DF5" w:rsidP="001D0C00">
            <w:pPr>
              <w:spacing w:before="120" w:after="120"/>
              <w:jc w:val="center"/>
              <w:rPr>
                <w:sz w:val="40"/>
                <w:szCs w:val="40"/>
              </w:rPr>
            </w:pPr>
            <w:r w:rsidRPr="001D0C00">
              <w:rPr>
                <w:sz w:val="40"/>
                <w:szCs w:val="40"/>
              </w:rPr>
              <w:t>Pronoun</w:t>
            </w:r>
          </w:p>
        </w:tc>
        <w:tc>
          <w:tcPr>
            <w:tcW w:w="7240" w:type="dxa"/>
          </w:tcPr>
          <w:p w14:paraId="6ABAE77E" w14:textId="5083BE03" w:rsidR="00D77DF5" w:rsidRPr="0081270A" w:rsidRDefault="00D901B1" w:rsidP="001D0C00">
            <w:pPr>
              <w:spacing w:before="120" w:after="120"/>
              <w:rPr>
                <w:sz w:val="28"/>
                <w:szCs w:val="28"/>
              </w:rPr>
            </w:pPr>
            <w:r w:rsidRPr="0081270A">
              <w:rPr>
                <w:sz w:val="28"/>
                <w:szCs w:val="28"/>
              </w:rPr>
              <w:t>Words we use to refer to people’s gender in conversation, such as ‘he’, ‘she’ or the gender neutral ‘they’.</w:t>
            </w:r>
          </w:p>
        </w:tc>
      </w:tr>
      <w:tr w:rsidR="00D77DF5" w:rsidRPr="001D0C00" w14:paraId="0FB050B9" w14:textId="77777777" w:rsidTr="001D0C00">
        <w:tc>
          <w:tcPr>
            <w:tcW w:w="2689" w:type="dxa"/>
            <w:vAlign w:val="center"/>
          </w:tcPr>
          <w:p w14:paraId="6A929FCF" w14:textId="079C6B16" w:rsidR="00D77DF5" w:rsidRPr="001D0C00" w:rsidRDefault="00D77DF5" w:rsidP="001D0C00">
            <w:pPr>
              <w:spacing w:before="120" w:after="120"/>
              <w:jc w:val="center"/>
              <w:rPr>
                <w:sz w:val="40"/>
                <w:szCs w:val="40"/>
              </w:rPr>
            </w:pPr>
            <w:r w:rsidRPr="001D0C00">
              <w:rPr>
                <w:sz w:val="40"/>
                <w:szCs w:val="40"/>
              </w:rPr>
              <w:t>Queer</w:t>
            </w:r>
          </w:p>
        </w:tc>
        <w:tc>
          <w:tcPr>
            <w:tcW w:w="7240" w:type="dxa"/>
          </w:tcPr>
          <w:p w14:paraId="1609C3FC" w14:textId="21BACE6B" w:rsidR="00D77DF5" w:rsidRPr="0081270A" w:rsidRDefault="002F4C7C" w:rsidP="001D0C00">
            <w:pPr>
              <w:spacing w:before="120" w:after="120"/>
              <w:rPr>
                <w:sz w:val="28"/>
                <w:szCs w:val="28"/>
              </w:rPr>
            </w:pPr>
            <w:r w:rsidRPr="0081270A">
              <w:rPr>
                <w:sz w:val="28"/>
                <w:szCs w:val="28"/>
              </w:rPr>
              <w:t>This is a term used by those who want to reject specific labels or orientation or gender identity. Some people view it as a slur, but it was reclaimed in the late 80s by the LGBT community.</w:t>
            </w:r>
          </w:p>
        </w:tc>
      </w:tr>
      <w:tr w:rsidR="00D77DF5" w:rsidRPr="001D0C00" w14:paraId="11DB2E72" w14:textId="77777777" w:rsidTr="001D0C00">
        <w:tc>
          <w:tcPr>
            <w:tcW w:w="2689" w:type="dxa"/>
            <w:vAlign w:val="center"/>
          </w:tcPr>
          <w:p w14:paraId="1D4D79D4" w14:textId="1835922D" w:rsidR="00D77DF5" w:rsidRPr="001D0C00" w:rsidRDefault="00D77DF5" w:rsidP="001D0C00">
            <w:pPr>
              <w:spacing w:before="120" w:after="120"/>
              <w:jc w:val="center"/>
              <w:rPr>
                <w:sz w:val="40"/>
                <w:szCs w:val="40"/>
              </w:rPr>
            </w:pPr>
            <w:r w:rsidRPr="001D0C00">
              <w:rPr>
                <w:sz w:val="40"/>
                <w:szCs w:val="40"/>
              </w:rPr>
              <w:t>Sex</w:t>
            </w:r>
          </w:p>
        </w:tc>
        <w:tc>
          <w:tcPr>
            <w:tcW w:w="7240" w:type="dxa"/>
          </w:tcPr>
          <w:p w14:paraId="40477EE0" w14:textId="325D450F" w:rsidR="00D77DF5" w:rsidRPr="0081270A" w:rsidRDefault="003B162B" w:rsidP="001D0C00">
            <w:pPr>
              <w:spacing w:before="120" w:after="120"/>
              <w:rPr>
                <w:sz w:val="28"/>
                <w:szCs w:val="28"/>
              </w:rPr>
            </w:pPr>
            <w:r w:rsidRPr="0081270A">
              <w:rPr>
                <w:sz w:val="28"/>
                <w:szCs w:val="28"/>
              </w:rPr>
              <w:t xml:space="preserve">This is assigned to a person </w:t>
            </w:r>
            <w:r w:rsidR="00620CCD" w:rsidRPr="0081270A">
              <w:rPr>
                <w:sz w:val="28"/>
                <w:szCs w:val="28"/>
              </w:rPr>
              <w:t>based on</w:t>
            </w:r>
            <w:r w:rsidRPr="0081270A">
              <w:rPr>
                <w:sz w:val="28"/>
                <w:szCs w:val="28"/>
              </w:rPr>
              <w:t xml:space="preserve"> primary sex characteristics (genitalia) and reproductive functions.</w:t>
            </w:r>
          </w:p>
        </w:tc>
      </w:tr>
      <w:tr w:rsidR="00D77DF5" w:rsidRPr="001D0C00" w14:paraId="5A1CE97E" w14:textId="77777777" w:rsidTr="001D0C00">
        <w:tc>
          <w:tcPr>
            <w:tcW w:w="2689" w:type="dxa"/>
            <w:vAlign w:val="center"/>
          </w:tcPr>
          <w:p w14:paraId="1DCAC0E7" w14:textId="40F30DD6" w:rsidR="00D77DF5" w:rsidRPr="001D0C00" w:rsidRDefault="00D77DF5" w:rsidP="001D0C00">
            <w:pPr>
              <w:spacing w:before="120" w:after="120"/>
              <w:jc w:val="center"/>
              <w:rPr>
                <w:sz w:val="40"/>
                <w:szCs w:val="40"/>
              </w:rPr>
            </w:pPr>
            <w:r w:rsidRPr="001D0C00">
              <w:rPr>
                <w:sz w:val="40"/>
                <w:szCs w:val="40"/>
              </w:rPr>
              <w:t>Trans</w:t>
            </w:r>
          </w:p>
        </w:tc>
        <w:tc>
          <w:tcPr>
            <w:tcW w:w="7240" w:type="dxa"/>
          </w:tcPr>
          <w:p w14:paraId="065731C4" w14:textId="5CE4122A" w:rsidR="00D77DF5" w:rsidRPr="0081270A" w:rsidRDefault="00620CCD" w:rsidP="001D0C00">
            <w:pPr>
              <w:spacing w:before="120" w:after="120"/>
              <w:rPr>
                <w:sz w:val="28"/>
                <w:szCs w:val="28"/>
              </w:rPr>
            </w:pPr>
            <w:r w:rsidRPr="0081270A">
              <w:rPr>
                <w:sz w:val="28"/>
                <w:szCs w:val="28"/>
              </w:rPr>
              <w:t xml:space="preserve">An umbrella term to describe people whose gender is not the same as, or does not sit comfortably with, the sex they were assigned at birth. </w:t>
            </w:r>
            <w:r w:rsidR="00D63CDF" w:rsidRPr="0081270A">
              <w:rPr>
                <w:sz w:val="28"/>
                <w:szCs w:val="28"/>
              </w:rPr>
              <w:t xml:space="preserve">Other terms used include transgender, transsexual, gender-queer, gender-fluid, non-binary, gender-variant, crossdresser, genderless, agender, </w:t>
            </w:r>
            <w:r w:rsidR="001D0C00" w:rsidRPr="0081270A">
              <w:rPr>
                <w:sz w:val="28"/>
                <w:szCs w:val="28"/>
              </w:rPr>
              <w:t>non-gender</w:t>
            </w:r>
            <w:r w:rsidR="00D63CDF" w:rsidRPr="0081270A">
              <w:rPr>
                <w:sz w:val="28"/>
                <w:szCs w:val="28"/>
              </w:rPr>
              <w:t>.</w:t>
            </w:r>
          </w:p>
        </w:tc>
      </w:tr>
      <w:tr w:rsidR="00D77DF5" w:rsidRPr="001D0C00" w14:paraId="7B63BF01" w14:textId="77777777" w:rsidTr="001D0C00">
        <w:tc>
          <w:tcPr>
            <w:tcW w:w="2689" w:type="dxa"/>
            <w:vAlign w:val="center"/>
          </w:tcPr>
          <w:p w14:paraId="43F5D85F" w14:textId="107BBC87" w:rsidR="00D77DF5" w:rsidRPr="001D0C00" w:rsidRDefault="00D77DF5" w:rsidP="001D0C00">
            <w:pPr>
              <w:spacing w:before="120" w:after="120"/>
              <w:jc w:val="center"/>
              <w:rPr>
                <w:sz w:val="40"/>
                <w:szCs w:val="40"/>
              </w:rPr>
            </w:pPr>
            <w:r w:rsidRPr="001D0C00">
              <w:rPr>
                <w:sz w:val="40"/>
                <w:szCs w:val="40"/>
              </w:rPr>
              <w:t>Transitioning</w:t>
            </w:r>
          </w:p>
        </w:tc>
        <w:tc>
          <w:tcPr>
            <w:tcW w:w="7240" w:type="dxa"/>
          </w:tcPr>
          <w:p w14:paraId="497A7EEA" w14:textId="72100417" w:rsidR="00D77DF5" w:rsidRPr="0081270A" w:rsidRDefault="00F5327F" w:rsidP="001D0C00">
            <w:pPr>
              <w:spacing w:before="120" w:after="120"/>
              <w:rPr>
                <w:sz w:val="28"/>
                <w:szCs w:val="28"/>
              </w:rPr>
            </w:pPr>
            <w:r w:rsidRPr="0081270A">
              <w:rPr>
                <w:sz w:val="28"/>
                <w:szCs w:val="28"/>
              </w:rPr>
              <w:t>The steps a trans person may take to live in the gender with which they identify. This may involve different things, such as medical intervention (hormone therapy or surgeries), telling friends and family, dressing differently, and/or changing official documents.</w:t>
            </w:r>
          </w:p>
        </w:tc>
      </w:tr>
    </w:tbl>
    <w:p w14:paraId="6A2E9D86" w14:textId="77777777" w:rsidR="00817865" w:rsidRPr="001D0C00" w:rsidRDefault="00176FC6" w:rsidP="001D0C00">
      <w:pPr>
        <w:spacing w:before="120" w:after="120"/>
        <w:rPr>
          <w:sz w:val="28"/>
          <w:szCs w:val="28"/>
        </w:rPr>
      </w:pPr>
    </w:p>
    <w:sectPr w:rsidR="00817865" w:rsidRPr="001D0C00" w:rsidSect="007622CF">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7DC0D4" w14:textId="77777777" w:rsidR="00176FC6" w:rsidRDefault="00176FC6" w:rsidP="00E25C33">
      <w:pPr>
        <w:spacing w:after="0" w:line="240" w:lineRule="auto"/>
      </w:pPr>
      <w:r>
        <w:separator/>
      </w:r>
    </w:p>
  </w:endnote>
  <w:endnote w:type="continuationSeparator" w:id="0">
    <w:p w14:paraId="548A4053" w14:textId="77777777" w:rsidR="00176FC6" w:rsidRDefault="00176FC6" w:rsidP="00E25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AD1EAC" w14:textId="77777777" w:rsidR="00176FC6" w:rsidRDefault="00176FC6" w:rsidP="00E25C33">
      <w:pPr>
        <w:spacing w:after="0" w:line="240" w:lineRule="auto"/>
      </w:pPr>
      <w:r>
        <w:separator/>
      </w:r>
    </w:p>
  </w:footnote>
  <w:footnote w:type="continuationSeparator" w:id="0">
    <w:p w14:paraId="2D43BE2A" w14:textId="77777777" w:rsidR="00176FC6" w:rsidRDefault="00176FC6" w:rsidP="00E25C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515"/>
    <w:rsid w:val="00047ED3"/>
    <w:rsid w:val="0006164B"/>
    <w:rsid w:val="000B2DFF"/>
    <w:rsid w:val="00176FC6"/>
    <w:rsid w:val="001847B4"/>
    <w:rsid w:val="001D0C00"/>
    <w:rsid w:val="001E5ADD"/>
    <w:rsid w:val="002F4C7C"/>
    <w:rsid w:val="003B162B"/>
    <w:rsid w:val="003C2521"/>
    <w:rsid w:val="006124AE"/>
    <w:rsid w:val="00620CCD"/>
    <w:rsid w:val="00634496"/>
    <w:rsid w:val="006B0963"/>
    <w:rsid w:val="006C6C8A"/>
    <w:rsid w:val="00745A5A"/>
    <w:rsid w:val="007622CF"/>
    <w:rsid w:val="007A696D"/>
    <w:rsid w:val="00807674"/>
    <w:rsid w:val="0081270A"/>
    <w:rsid w:val="008E7FAE"/>
    <w:rsid w:val="00A506B9"/>
    <w:rsid w:val="00A75B74"/>
    <w:rsid w:val="00A81515"/>
    <w:rsid w:val="00D277CB"/>
    <w:rsid w:val="00D401CB"/>
    <w:rsid w:val="00D63CDF"/>
    <w:rsid w:val="00D77DF5"/>
    <w:rsid w:val="00D901B1"/>
    <w:rsid w:val="00DF68E7"/>
    <w:rsid w:val="00E25C33"/>
    <w:rsid w:val="00E87F53"/>
    <w:rsid w:val="00ED1627"/>
    <w:rsid w:val="00F5327F"/>
    <w:rsid w:val="00F91632"/>
    <w:rsid w:val="00FB50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8B3CDB"/>
  <w15:chartTrackingRefBased/>
  <w15:docId w15:val="{AF8224E9-A672-4559-B024-642CBBAAE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Scorer, Susannah (TRADE)</dc:creator>
  <cp:keywords/>
  <dc:description/>
  <cp:lastModifiedBy>Scorer, Susannah (TRADE)</cp:lastModifiedBy>
  <cp:revision>39</cp:revision>
  <dcterms:created xsi:type="dcterms:W3CDTF">2019-11-21T21:08:00Z</dcterms:created>
  <dcterms:modified xsi:type="dcterms:W3CDTF">2020-04-01T16:41:00Z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c05e37-788c-4c59-b50e-5c98323c0a70_Enabled">
    <vt:lpwstr>true</vt:lpwstr>
  </property>
  <property fmtid="{D5CDD505-2E9C-101B-9397-08002B2CF9AE}" pid="3" name="MSIP_Label_c1c05e37-788c-4c59-b50e-5c98323c0a70_SetDate">
    <vt:lpwstr>2020-04-01T16:38:39Z</vt:lpwstr>
  </property>
  <property fmtid="{D5CDD505-2E9C-101B-9397-08002B2CF9AE}" pid="4" name="MSIP_Label_c1c05e37-788c-4c59-b50e-5c98323c0a70_Method">
    <vt:lpwstr>Standard</vt:lpwstr>
  </property>
  <property fmtid="{D5CDD505-2E9C-101B-9397-08002B2CF9AE}" pid="5" name="MSIP_Label_c1c05e37-788c-4c59-b50e-5c98323c0a70_Name">
    <vt:lpwstr>OFFICIAL</vt:lpwstr>
  </property>
  <property fmtid="{D5CDD505-2E9C-101B-9397-08002B2CF9AE}" pid="6" name="MSIP_Label_c1c05e37-788c-4c59-b50e-5c98323c0a70_SiteId">
    <vt:lpwstr>8fa217ec-33aa-46fb-ad96-dfe68006bb86</vt:lpwstr>
  </property>
  <property fmtid="{D5CDD505-2E9C-101B-9397-08002B2CF9AE}" pid="7" name="MSIP_Label_c1c05e37-788c-4c59-b50e-5c98323c0a70_ActionId">
    <vt:lpwstr>23ca5cfd-bb58-4c09-8365-00006c192e33</vt:lpwstr>
  </property>
  <property fmtid="{D5CDD505-2E9C-101B-9397-08002B2CF9AE}" pid="8" name="MSIP_Label_c1c05e37-788c-4c59-b50e-5c98323c0a70_ContentBits">
    <vt:lpwstr>0</vt:lpwstr>
  </property>
</Properties>
</file>