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1440"/>
      </w:pPr>
    </w:p>
    <w:p>
      <w:pPr>
        <w:shd w:fill="1F3864" w:val="clear"/>
        <w:spacing w:after="0" w:before="240"/>
        <w:ind w:left="-1440" w:right="-1440"/>
        <w:jc w:val="center"/>
      </w:pPr>
      <w:r>
        <w:rPr>
          <w:rFonts w:ascii="Arial" w:cs="Arial" w:eastAsia="Arial" w:hAnsi="Arial"/>
          <w:b/>
          <w:bCs/>
          <w:color w:val="FFFFFF"/>
          <w:sz w:val="48"/>
          <w:szCs w:val="48"/>
        </w:rPr>
        <w:t xml:space="preserve">REPORTE TÉCNICO</w:t>
      </w:r>
    </w:p>
    <w:p>
      <w:pPr>
        <w:shd w:fill="1F3864" w:val="clear"/>
        <w:spacing w:after="0" w:before="0"/>
        <w:ind w:left="-1440" w:right="-1440"/>
        <w:jc w:val="center"/>
      </w:pPr>
      <w:r>
        <w:rPr>
          <w:rFonts w:ascii="Arial" w:cs="Arial" w:eastAsia="Arial" w:hAnsi="Arial"/>
          <w:i/>
          <w:iCs/>
          <w:color w:val="D6E4F0"/>
          <w:sz w:val="26"/>
          <w:szCs w:val="26"/>
        </w:rPr>
        <w:t xml:space="preserve">Proyecto Integrador de Certificación</w:t>
      </w:r>
    </w:p>
    <w:p>
      <w:pPr>
        <w:shd w:fill="1F3864" w:val="clear"/>
        <w:spacing w:after="240" w:before="0"/>
        <w:ind w:left="-1440" w:right="-1440"/>
        <w:jc w:val="center"/>
      </w:pPr>
      <w:r>
        <w:rPr>
          <w:rFonts w:ascii="Arial" w:cs="Arial" w:eastAsia="Arial" w:hAnsi="Arial"/>
          <w:sz w:val="24"/>
          <w:szCs w:val="24"/>
        </w:rPr>
        <w:t xml:space="preserve"> </w:t>
      </w:r>
    </w:p>
    <w:p>
      <w:pPr>
        <w:spacing w:after="360" w:before="360"/>
      </w:pPr>
    </w:p>
    <w:p>
      <w:pPr>
        <w:spacing w:after="80" w:before="120"/>
        <w:jc w:val="center"/>
      </w:pPr>
      <w:r>
        <w:rPr>
          <w:rFonts w:ascii="Arial" w:cs="Arial" w:eastAsia="Arial" w:hAnsi="Arial"/>
          <w:b/>
          <w:bCs/>
          <w:color w:val="1F3864"/>
          <w:sz w:val="40"/>
          <w:szCs w:val="40"/>
        </w:rPr>
        <w:t xml:space="preserve">Sistema de Detección de Anomalías en Redes</w:t>
      </w:r>
    </w:p>
    <w:p>
      <w:pPr>
        <w:spacing w:after="240" w:before="0"/>
        <w:jc w:val="center"/>
      </w:pPr>
      <w:r>
        <w:rPr>
          <w:rFonts w:ascii="Arial" w:cs="Arial" w:eastAsia="Arial" w:hAnsi="Arial"/>
          <w:i/>
          <w:iCs/>
          <w:color w:val="2E74B5"/>
          <w:sz w:val="32"/>
          <w:szCs w:val="32"/>
        </w:rPr>
        <w:t xml:space="preserve">con Priorización Inteligente de Alertas mediante Q-Learning</w:t>
      </w:r>
    </w:p>
    <w:p>
      <w:pPr>
        <w:pBdr>
          <w:bottom w:val="single" w:color="2E74B5" w:sz="6" w:space="1"/>
        </w:pBdr>
        <w:spacing w:after="240" w:before="0"/>
        <w:jc w:val="center"/>
      </w:pPr>
    </w:p>
    <w:p>
      <w:pPr>
        <w:spacing w:after="80" w:before="0"/>
        <w:jc w:val="center"/>
      </w:pPr>
      <w:r>
        <w:rPr>
          <w:rFonts w:ascii="Arial" w:cs="Arial" w:eastAsia="Arial" w:hAnsi="Arial"/>
          <w:b/>
          <w:bCs/>
          <w:color w:val="404040"/>
          <w:sz w:val="26"/>
          <w:szCs w:val="26"/>
        </w:rPr>
        <w:t xml:space="preserve">SecureOps MX — MSSP SOC</w:t>
      </w:r>
    </w:p>
    <w:p>
      <w:pPr>
        <w:spacing w:after="320" w:before="0"/>
        <w:jc w:val="center"/>
      </w:pPr>
      <w:r>
        <w:rPr>
          <w:rFonts w:ascii="Arial" w:cs="Arial" w:eastAsia="Arial" w:hAnsi="Arial"/>
          <w:color w:val="666666"/>
          <w:sz w:val="22"/>
          <w:szCs w:val="22"/>
        </w:rPr>
        <w:t xml:space="preserve">Dataset: NSL-KDD  |  Framework: PySpark MLlib + Keras  |  Agente: Q-Learning</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2D2D2D"/>
                <w:sz w:val="20"/>
                <w:szCs w:val="20"/>
              </w:rPr>
              <w:t xml:space="preserve">Autor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Justin Valdez</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2D2D2D"/>
                <w:sz w:val="20"/>
                <w:szCs w:val="20"/>
              </w:rPr>
              <w:t xml:space="preserve">Certificación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CERT-TLG-SDS — Senior Data Scientist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2D2D2D"/>
                <w:sz w:val="20"/>
                <w:szCs w:val="20"/>
              </w:rPr>
              <w:t xml:space="preserve">Metodología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CRISP-DM (6 fases)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2D2D2D"/>
                <w:sz w:val="20"/>
                <w:szCs w:val="20"/>
              </w:rPr>
              <w:t xml:space="preserve">Repositorio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github.com/cj-grz/network-anomaly-detection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2D2D2D"/>
                <w:sz w:val="20"/>
                <w:szCs w:val="20"/>
              </w:rPr>
              <w:t xml:space="preserve">Fecha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Mayo 2026</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6" w:space="6"/>
        </w:pBdr>
        <w:spacing w:after="200" w:before="360"/>
      </w:pPr>
      <w:r>
        <w:rPr>
          <w:rFonts w:ascii="Arial" w:cs="Arial" w:eastAsia="Arial" w:hAnsi="Arial"/>
          <w:b/>
          <w:bCs/>
          <w:color w:val="1F3864"/>
          <w:sz w:val="32"/>
          <w:szCs w:val="32"/>
        </w:rPr>
        <w:t xml:space="preserve">Contenido</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Resumen Ejecutivo</w:t>
      </w:r>
    </w:p>
    <w:p>
      <w:pPr>
        <w:spacing w:after="100" w:before="60"/>
        <w:jc w:val="both"/>
      </w:pPr>
      <w:r>
        <w:rPr>
          <w:rFonts w:ascii="Arial" w:cs="Arial" w:eastAsia="Arial" w:hAnsi="Arial"/>
          <w:color w:val="2D2D2D"/>
          <w:sz w:val="22"/>
          <w:szCs w:val="22"/>
        </w:rPr>
        <w:t xml:space="preserve">Este reporte documenta el desarrollo de un sistema de detección de anomalías en tráfico de red para SecureOps MX, empresa de servicios de seguridad gestionada (MSSP). El sistema integra tres componentes técnicos: clasificación multiclase con PySpark MLlib (Random Forest y Gradient Boosted Trees), detección no supervisada mediante un Autoencoder (Keras), y un agente de Inteligencia Artificial con aprendizaje por refuerzo (Q-Learning) que actúa como capa de priorización de alertas.</w:t>
      </w:r>
    </w:p>
    <w:p>
      <w:pPr>
        <w:spacing w:after="100" w:before="60"/>
        <w:jc w:val="both"/>
      </w:pPr>
      <w:r>
        <w:rPr>
          <w:rFonts w:ascii="Arial" w:cs="Arial" w:eastAsia="Arial" w:hAnsi="Arial"/>
          <w:color w:val="2D2D2D"/>
          <w:sz w:val="22"/>
          <w:szCs w:val="22"/>
        </w:rPr>
        <w:t xml:space="preserve">El dataset utilizado es NSL-KDD, una versión mejorada del KDD Cup 1999, con 125,973 registros de entrenamiento y 22,544 de prueba, clasificados en cinco categorías: Normal, DoS, Probe, R2L y U2R. La metodología seguida es CRISP-DM en sus seis fases.</w:t>
      </w:r>
    </w:p>
    <w:p>
      <w:pPr>
        <w:spacing w:after="100" w:before="60"/>
        <w:jc w:val="both"/>
      </w:pPr>
      <w:r>
        <w:rPr>
          <w:rFonts w:ascii="Arial" w:cs="Arial" w:eastAsia="Arial" w:hAnsi="Arial"/>
          <w:color w:val="2D2D2D"/>
          <w:sz w:val="22"/>
          <w:szCs w:val="22"/>
        </w:rPr>
        <w:t xml:space="preserve">La métrica principal de evaluación es el Costo Operativo Total (COT), bajo el constraint duro de Recall del sistema mayor o igual al 90%, que garantiza que al menos 9 de cada 10 ataques sean detectados. El agente Q-Learning es evaluado contra tres baselines: escalar todas las alertas, umbral fijo de probabilidad, y el clasificador sin capa de decisión.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Componente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Tecnología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Propósito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Clasificador principal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Random Forest / GBT (PySpark MLlib)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Identificación multiclase de ataques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Detector de anomalías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Autoencoder (Keras)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Detección de ataques no vistos en entrenamiento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Agente de decisión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Q-Learning tabular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Priorización de alertas con contexto operativo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Plataforma MLOps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Databricks + MLflow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Registro y seguimiento de experimentos</w:t>
            </w:r>
          </w:p>
        </w:tc>
      </w:tr>
    </w:tbl>
    <w:p>
      <w:pPr>
        <w:spacing w:after="120" w:before="40"/>
        <w:jc w:val="center"/>
      </w:pPr>
      <w:r>
        <w:rPr>
          <w:rFonts w:ascii="Arial" w:cs="Arial" w:eastAsia="Arial" w:hAnsi="Arial"/>
          <w:i/>
          <w:iCs/>
          <w:color w:val="666666"/>
          <w:sz w:val="18"/>
          <w:szCs w:val="18"/>
        </w:rPr>
        <w:t xml:space="preserve">Tabla 1. Componentes del sistema</w:t>
      </w:r>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1. Comprensión del Negocio (Business Understanding)</w:t>
      </w:r>
    </w:p>
    <w:p>
      <w:pPr>
        <w:pStyle w:val="Heading2"/>
        <w:spacing w:after="120" w:before="280"/>
      </w:pPr>
      <w:r>
        <w:rPr>
          <w:rFonts w:ascii="Arial" w:cs="Arial" w:eastAsia="Arial" w:hAnsi="Arial"/>
          <w:b/>
          <w:bCs/>
          <w:color w:val="2E74B5"/>
          <w:sz w:val="26"/>
          <w:szCs w:val="26"/>
        </w:rPr>
        <w:t xml:space="preserve">1.1 Contexto Organizacional</w:t>
      </w:r>
    </w:p>
    <w:p>
      <w:pPr>
        <w:spacing w:after="100" w:before="60"/>
        <w:jc w:val="both"/>
      </w:pPr>
      <w:r>
        <w:rPr>
          <w:rFonts w:ascii="Arial" w:cs="Arial" w:eastAsia="Arial" w:hAnsi="Arial"/>
          <w:color w:val="2D2D2D"/>
          <w:sz w:val="22"/>
          <w:szCs w:val="22"/>
        </w:rPr>
        <w:t xml:space="preserve">SecureOps MX es un proveedor de servicios de seguridad gestionada (MSSP) que opera un Centro de Operaciones de Seguridad (SOC) para múltiples clientes corporativos. El equipo de analistas enfrenta un volumen creciente de alertas de seguridad, donde la mayoría son falsos positivos que consumen recursos sin representar amenazas reales.</w:t>
      </w:r>
    </w:p>
    <w:p>
      <w:pPr>
        <w:spacing w:after="100" w:before="60"/>
        <w:jc w:val="both"/>
      </w:pPr>
      <w:r>
        <w:rPr>
          <w:rFonts w:ascii="Arial" w:cs="Arial" w:eastAsia="Arial" w:hAnsi="Arial"/>
          <w:color w:val="2D2D2D"/>
          <w:sz w:val="22"/>
          <w:szCs w:val="22"/>
        </w:rPr>
        <w:t xml:space="preserve">El problema central es la fatiga por alertas: los analistas reciben miles de notificaciones diarias, lo que incrementa el tiempo de respuesta ante amenazas reales y eleva el costo operativo del SOC.</w:t>
      </w:r>
    </w:p>
    <w:p>
      <w:pPr>
        <w:pStyle w:val="Heading2"/>
        <w:spacing w:after="120" w:before="280"/>
      </w:pPr>
      <w:r>
        <w:rPr>
          <w:rFonts w:ascii="Arial" w:cs="Arial" w:eastAsia="Arial" w:hAnsi="Arial"/>
          <w:b/>
          <w:bCs/>
          <w:color w:val="2E74B5"/>
          <w:sz w:val="26"/>
          <w:szCs w:val="26"/>
        </w:rPr>
        <w:t xml:space="preserve">1.2 Objetivo del Proyecto</w:t>
      </w:r>
    </w:p>
    <w:p>
      <w:pPr>
        <w:spacing w:after="100" w:before="60"/>
        <w:jc w:val="both"/>
      </w:pPr>
      <w:r>
        <w:rPr>
          <w:rFonts w:ascii="Arial" w:cs="Arial" w:eastAsia="Arial" w:hAnsi="Arial"/>
          <w:color w:val="2D2D2D"/>
          <w:sz w:val="22"/>
          <w:szCs w:val="22"/>
        </w:rPr>
        <w:t xml:space="preserve">Desarrollar un sistema de detección de intrusiones que clasifique el tráfico de red y priorice las alertas de forma inteligente, minimizando el Costo Operativo Total (COT) sin comprometer la seguridad del cliente.</w:t>
      </w:r>
    </w:p>
    <w:p>
      <w:pPr>
        <w:pStyle w:val="Heading2"/>
        <w:spacing w:after="120" w:before="280"/>
      </w:pPr>
      <w:r>
        <w:rPr>
          <w:rFonts w:ascii="Arial" w:cs="Arial" w:eastAsia="Arial" w:hAnsi="Arial"/>
          <w:b/>
          <w:bCs/>
          <w:color w:val="2E74B5"/>
          <w:sz w:val="26"/>
          <w:szCs w:val="26"/>
        </w:rPr>
        <w:t xml:space="preserve">1.3 Criterios de Éxito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Situación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Costo (COT)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Justificación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Ataque no detectado — FN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15 puntos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Amenaza ignorada — daño operativo al cliente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DoS no detectado — FN DoS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20 puntos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Denegación de servicio — impacto mayor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Tráfico normal escalado — FP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 puntos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Analista invierte tiempo sin razón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Costo base de escalada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 punto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Toda alerta revisada tiene costo de gestión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TN correcto — alerta ignorada correctamente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 punto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Ahorro operativo por filtrado correcto</w:t>
            </w:r>
          </w:p>
        </w:tc>
      </w:tr>
    </w:tbl>
    <w:p>
      <w:pPr>
        <w:spacing w:after="120" w:before="40"/>
        <w:jc w:val="center"/>
      </w:pPr>
      <w:r>
        <w:rPr>
          <w:rFonts w:ascii="Arial" w:cs="Arial" w:eastAsia="Arial" w:hAnsi="Arial"/>
          <w:i/>
          <w:iCs/>
          <w:color w:val="666666"/>
          <w:sz w:val="18"/>
          <w:szCs w:val="18"/>
        </w:rPr>
        <w:t xml:space="preserve">Tabla 2. Tabla de costos del sistema (COT)</w:t>
      </w:r>
    </w:p>
    <w:p>
      <w:pPr>
        <w:spacing w:after="80" w:before="80"/>
      </w:pPr>
    </w:p>
    <w:p>
      <w:pPr>
        <w:spacing w:after="100" w:before="60"/>
        <w:jc w:val="both"/>
      </w:pPr>
      <w:r>
        <w:rPr>
          <w:rFonts w:ascii="Arial" w:cs="Arial" w:eastAsia="Arial" w:hAnsi="Arial"/>
          <w:b/>
          <w:bCs/>
          <w:color w:val="2D2D2D"/>
          <w:sz w:val="22"/>
          <w:szCs w:val="22"/>
        </w:rPr>
        <w:t xml:space="preserve">Constraint duro: </w:t>
      </w:r>
      <w:r>
        <w:rPr>
          <w:rFonts w:ascii="Arial" w:cs="Arial" w:eastAsia="Arial" w:hAnsi="Arial"/>
          <w:color w:val="2D2D2D"/>
          <w:sz w:val="22"/>
          <w:szCs w:val="22"/>
        </w:rPr>
        <w:t xml:space="preserve">Recall del sistema ≥ 0.90. Cualquier política que no alcance este umbral no es aceptable para producción, independientemente del COT obtenido.</w:t>
      </w:r>
    </w:p>
    <w:p>
      <w:pPr>
        <w:pStyle w:val="Heading2"/>
        <w:spacing w:after="120" w:before="280"/>
      </w:pPr>
      <w:r>
        <w:rPr>
          <w:rFonts w:ascii="Arial" w:cs="Arial" w:eastAsia="Arial" w:hAnsi="Arial"/>
          <w:b/>
          <w:bCs/>
          <w:color w:val="2E74B5"/>
          <w:sz w:val="26"/>
          <w:szCs w:val="26"/>
        </w:rPr>
        <w:t xml:space="preserve">1.4 Subcompetencias de la Certificación</w:t>
      </w:r>
    </w:p>
    <w:p>
      <w:pPr>
        <w:pStyle w:val="ListParagraph"/>
        <w:numPr>
          <w:ilvl w:val="0"/>
          <w:numId w:val="2"/>
        </w:numPr>
        <w:spacing w:after="40" w:before="40"/>
      </w:pPr>
      <w:r>
        <w:rPr>
          <w:rFonts w:ascii="Arial" w:cs="Arial" w:eastAsia="Arial" w:hAnsi="Arial"/>
          <w:color w:val="2D2D2D"/>
          <w:sz w:val="22"/>
          <w:szCs w:val="22"/>
        </w:rPr>
        <w:t xml:space="preserve">SC-02: Modelado con PySpark MLlib — Random Forest y GBT sobre datos distribuidos</w:t>
      </w:r>
    </w:p>
    <w:p>
      <w:pPr>
        <w:pStyle w:val="ListParagraph"/>
        <w:numPr>
          <w:ilvl w:val="0"/>
          <w:numId w:val="2"/>
        </w:numPr>
        <w:spacing w:after="40" w:before="40"/>
      </w:pPr>
      <w:r>
        <w:rPr>
          <w:rFonts w:ascii="Arial" w:cs="Arial" w:eastAsia="Arial" w:hAnsi="Arial"/>
          <w:color w:val="2D2D2D"/>
          <w:sz w:val="22"/>
          <w:szCs w:val="22"/>
        </w:rPr>
        <w:t xml:space="preserve">SC-03: Pipelines reproducibles — anti-leakage con StringIndexer, VectorAssembler, StandardScaler</w:t>
      </w:r>
    </w:p>
    <w:p>
      <w:pPr>
        <w:pStyle w:val="ListParagraph"/>
        <w:numPr>
          <w:ilvl w:val="0"/>
          <w:numId w:val="2"/>
        </w:numPr>
        <w:spacing w:after="40" w:before="40"/>
      </w:pPr>
      <w:r>
        <w:rPr>
          <w:rFonts w:ascii="Arial" w:cs="Arial" w:eastAsia="Arial" w:hAnsi="Arial"/>
          <w:color w:val="2D2D2D"/>
          <w:sz w:val="22"/>
          <w:szCs w:val="22"/>
        </w:rPr>
        <w:t xml:space="preserve">SC-06: Aprendizaje por refuerzo — Q-Learning tabular para toma de decisiones</w:t>
      </w:r>
    </w:p>
    <w:p>
      <w:pPr>
        <w:pStyle w:val="ListParagraph"/>
        <w:numPr>
          <w:ilvl w:val="0"/>
          <w:numId w:val="2"/>
        </w:numPr>
        <w:spacing w:after="40" w:before="40"/>
      </w:pPr>
      <w:r>
        <w:rPr>
          <w:rFonts w:ascii="Arial" w:cs="Arial" w:eastAsia="Arial" w:hAnsi="Arial"/>
          <w:color w:val="2D2D2D"/>
          <w:sz w:val="22"/>
          <w:szCs w:val="22"/>
        </w:rPr>
        <w:t xml:space="preserve">SC-08: Evaluación rigurosa — F1-macro, COT, comparativa de 4 políticas</w:t>
      </w:r>
    </w:p>
    <w:p>
      <w:pPr>
        <w:pStyle w:val="ListParagraph"/>
        <w:numPr>
          <w:ilvl w:val="0"/>
          <w:numId w:val="2"/>
        </w:numPr>
        <w:spacing w:after="40" w:before="40"/>
      </w:pPr>
      <w:r>
        <w:rPr>
          <w:rFonts w:ascii="Arial" w:cs="Arial" w:eastAsia="Arial" w:hAnsi="Arial"/>
          <w:color w:val="2D2D2D"/>
          <w:sz w:val="22"/>
          <w:szCs w:val="22"/>
        </w:rPr>
        <w:t xml:space="preserve">SC-10: MLOps — Databricks Unity Catalog, Delta tables, MLflow Model Registry</w:t>
      </w:r>
    </w:p>
    <w:p>
      <w:pPr>
        <w:pStyle w:val="ListParagraph"/>
        <w:numPr>
          <w:ilvl w:val="0"/>
          <w:numId w:val="2"/>
        </w:numPr>
        <w:spacing w:after="40" w:before="40"/>
      </w:pPr>
      <w:r>
        <w:rPr>
          <w:rFonts w:ascii="Arial" w:cs="Arial" w:eastAsia="Arial" w:hAnsi="Arial"/>
          <w:color w:val="2D2D2D"/>
          <w:sz w:val="22"/>
          <w:szCs w:val="22"/>
        </w:rPr>
        <w:t xml:space="preserve">SC-11: Despliegue — Dashboard Streamlit con 4 vistas interactivas</w:t>
      </w:r>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2. Comprensión de los Datos (Data Understanding)</w:t>
      </w:r>
    </w:p>
    <w:p>
      <w:pPr>
        <w:pStyle w:val="Heading2"/>
        <w:spacing w:after="120" w:before="280"/>
      </w:pPr>
      <w:r>
        <w:rPr>
          <w:rFonts w:ascii="Arial" w:cs="Arial" w:eastAsia="Arial" w:hAnsi="Arial"/>
          <w:b/>
          <w:bCs/>
          <w:color w:val="2E74B5"/>
          <w:sz w:val="26"/>
          <w:szCs w:val="26"/>
        </w:rPr>
        <w:t xml:space="preserve">2.1 Descripción del Dataset NSL-KDD</w:t>
      </w:r>
    </w:p>
    <w:p>
      <w:pPr>
        <w:spacing w:after="100" w:before="60"/>
        <w:jc w:val="both"/>
      </w:pPr>
      <w:r>
        <w:rPr>
          <w:rFonts w:ascii="Arial" w:cs="Arial" w:eastAsia="Arial" w:hAnsi="Arial"/>
          <w:color w:val="2D2D2D"/>
          <w:sz w:val="22"/>
          <w:szCs w:val="22"/>
        </w:rPr>
        <w:t xml:space="preserve">NSL-KDD es una versión mejorada del dataset KDD Cup 1999, ampliamente utilizado en investigación de seguridad de redes. Corrige las principales limitaciones de su predecesor: elimina registros duplicados que sesgaban los resultados y selecciona registros de dificultad variada para una evaluación más representativa.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Característica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KDDTrain+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KDDTest+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Registros totales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125,973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22,544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Features originales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41 + 1 label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41 + 1 label</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Clases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Normal, DoS, Probe, R2L, U2R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Normal, DoS, Probe, R2L, U2R + Unknown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Features categóricas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protocol_type, service, flag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protocol_type, service, flag</w:t>
            </w:r>
          </w:p>
        </w:tc>
      </w:tr>
    </w:tbl>
    <w:p>
      <w:pPr>
        <w:spacing w:after="120" w:before="40"/>
        <w:jc w:val="center"/>
      </w:pPr>
      <w:r>
        <w:rPr>
          <w:rFonts w:ascii="Arial" w:cs="Arial" w:eastAsia="Arial" w:hAnsi="Arial"/>
          <w:i/>
          <w:iCs/>
          <w:color w:val="666666"/>
          <w:sz w:val="18"/>
          <w:szCs w:val="18"/>
        </w:rPr>
        <w:t xml:space="preserve">Tabla 3. Características del dataset NSL-KDD</w:t>
      </w:r>
    </w:p>
    <w:p>
      <w:pPr>
        <w:pStyle w:val="Heading2"/>
        <w:spacing w:after="120" w:before="280"/>
      </w:pPr>
      <w:r>
        <w:rPr>
          <w:rFonts w:ascii="Arial" w:cs="Arial" w:eastAsia="Arial" w:hAnsi="Arial"/>
          <w:b/>
          <w:bCs/>
          <w:color w:val="2E74B5"/>
          <w:sz w:val="26"/>
          <w:szCs w:val="26"/>
        </w:rPr>
        <w:t xml:space="preserve">2.2 Distribución de Clases</w:t>
      </w:r>
    </w:p>
    <w:p>
      <w:pPr>
        <w:spacing w:after="40" w:before="80"/>
        <w:jc w:val="center"/>
      </w:pPr>
      <w:r>
        <w:drawing>
          <wp:inline distT="0" distB="0" distL="0" distR="0">
            <wp:extent cx="5334000" cy="2667000"/>
            <wp:effectExtent t="0" r="0" b="0" l="0"/>
            <wp:docPr id="1" name="Distribución de clases" descr="Distribución de clases" title="Distribución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1. Distribución de clases en KDDTrain+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560"/>
        <w:gridCol w:w="7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Clase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Train (n)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Train (%)</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Test (n)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Test (%)</w:t>
            </w:r>
          </w:p>
        </w:tc>
        <w:tc>
          <w:tcPr>
            <w:tcW w:type="dxa" w:w="7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Shift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Normal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67,343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53.54%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9,711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43.07%</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45,927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36.46%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7,458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33.08%</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Probe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11,656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9.25%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2,421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10.74%</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R2L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995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0.79%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2,424</w:t>
            </w:r>
          </w:p>
        </w:tc>
        <w:tc>
          <w:tcPr>
            <w:tcW w:type="dxa" w:w="156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10.75%</w:t>
            </w:r>
          </w:p>
        </w:tc>
        <w:tc>
          <w:tcPr>
            <w:tcW w:type="dxa" w:w="78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U2R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52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0.04%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0.89%</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bl>
    <w:p>
      <w:pPr>
        <w:spacing w:after="120" w:before="40"/>
        <w:jc w:val="center"/>
      </w:pPr>
      <w:r>
        <w:rPr>
          <w:rFonts w:ascii="Arial" w:cs="Arial" w:eastAsia="Arial" w:hAnsi="Arial"/>
          <w:i/>
          <w:iCs/>
          <w:color w:val="666666"/>
          <w:sz w:val="18"/>
          <w:szCs w:val="18"/>
        </w:rPr>
        <w:t xml:space="preserve">Tabla 4. Distribución de clases y distribution shift entre train y test</w:t>
      </w:r>
    </w:p>
    <w:p>
      <w:pPr>
        <w:pStyle w:val="Heading2"/>
        <w:spacing w:after="120" w:before="280"/>
      </w:pPr>
      <w:r>
        <w:rPr>
          <w:rFonts w:ascii="Arial" w:cs="Arial" w:eastAsia="Arial" w:hAnsi="Arial"/>
          <w:b/>
          <w:bCs/>
          <w:color w:val="2E74B5"/>
          <w:sz w:val="26"/>
          <w:szCs w:val="26"/>
        </w:rPr>
        <w:t xml:space="preserve">2.3 Riesgos Metodológicos Identificados</w:t>
      </w:r>
    </w:p>
    <w:p>
      <w:pPr>
        <w:pStyle w:val="ListParagraph"/>
        <w:numPr>
          <w:ilvl w:val="0"/>
          <w:numId w:val="2"/>
        </w:numPr>
        <w:spacing w:after="40" w:before="40"/>
      </w:pPr>
      <w:r>
        <w:rPr>
          <w:rFonts w:ascii="Arial" w:cs="Arial" w:eastAsia="Arial" w:hAnsi="Arial"/>
          <w:color w:val="2D2D2D"/>
          <w:sz w:val="22"/>
          <w:szCs w:val="22"/>
        </w:rPr>
        <w:t xml:space="preserve">Desbalance severo: R2L (0.79%) y U2R (0.04%) en entrenamiento → riesgo de ignorar ataques raros</w:t>
      </w:r>
    </w:p>
    <w:p>
      <w:pPr>
        <w:pStyle w:val="ListParagraph"/>
        <w:numPr>
          <w:ilvl w:val="0"/>
          <w:numId w:val="2"/>
        </w:numPr>
        <w:spacing w:after="40" w:before="40"/>
      </w:pPr>
      <w:r>
        <w:rPr>
          <w:rFonts w:ascii="Arial" w:cs="Arial" w:eastAsia="Arial" w:hAnsi="Arial"/>
          <w:color w:val="2D2D2D"/>
          <w:sz w:val="22"/>
          <w:szCs w:val="22"/>
        </w:rPr>
        <w:t xml:space="preserve">Distribution shift intencional: R2L se multiplica ~14x en test — evalúa generalización del modelo</w:t>
      </w:r>
    </w:p>
    <w:p>
      <w:pPr>
        <w:pStyle w:val="ListParagraph"/>
        <w:numPr>
          <w:ilvl w:val="0"/>
          <w:numId w:val="2"/>
        </w:numPr>
        <w:spacing w:after="40" w:before="40"/>
      </w:pPr>
      <w:r>
        <w:rPr>
          <w:rFonts w:ascii="Arial" w:cs="Arial" w:eastAsia="Arial" w:hAnsi="Arial"/>
          <w:color w:val="2D2D2D"/>
          <w:sz w:val="22"/>
          <w:szCs w:val="22"/>
        </w:rPr>
        <w:t xml:space="preserve">Clase "Unknown" en test: ataques no vistos en entrenamiento → excluidos del modelado</w:t>
      </w:r>
    </w:p>
    <w:p>
      <w:pPr>
        <w:pStyle w:val="ListParagraph"/>
        <w:numPr>
          <w:ilvl w:val="0"/>
          <w:numId w:val="2"/>
        </w:numPr>
        <w:spacing w:after="40" w:before="40"/>
      </w:pPr>
      <w:r>
        <w:rPr>
          <w:rFonts w:ascii="Arial" w:cs="Arial" w:eastAsia="Arial" w:hAnsi="Arial"/>
          <w:color w:val="2D2D2D"/>
          <w:sz w:val="22"/>
          <w:szCs w:val="22"/>
        </w:rPr>
        <w:t xml:space="preserve">Alta correlación entre features: dst_host_srv_count alcanza 0.62 con la etiqueta</w:t>
      </w:r>
    </w:p>
    <w:p>
      <w:pPr>
        <w:spacing w:after="60" w:before="60"/>
      </w:pPr>
    </w:p>
    <w:p>
      <w:pPr>
        <w:spacing w:after="40" w:before="80"/>
        <w:jc w:val="center"/>
      </w:pPr>
      <w:r>
        <w:drawing>
          <wp:inline distT="0" distB="0" distL="0" distR="0">
            <wp:extent cx="5334000" cy="2667000"/>
            <wp:effectExtent t="0" r="0" b="0" l="0"/>
            <wp:docPr id="1" name="Correlación de features" descr="Correlación de features" title="Correlación de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2. Correlación de features numéricas con la etiqueta de ataque</w:t>
      </w:r>
    </w:p>
    <w:p>
      <w:pPr>
        <w:spacing w:after="40" w:before="80"/>
        <w:jc w:val="center"/>
      </w:pPr>
      <w:r>
        <w:drawing>
          <wp:inline distT="0" distB="0" distL="0" distR="0">
            <wp:extent cx="5334000" cy="2095500"/>
            <wp:effectExtent t="0" r="0" b="0" l="0"/>
            <wp:docPr id="1" name="Train vs Test distribution" descr="Train vs Test distribution" title="Train vs Tes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95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3. Comparación de distribución entre train y test (distribution shift)</w:t>
      </w:r>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3. Preparación de Datos (Data Preparation)</w:t>
      </w:r>
    </w:p>
    <w:p>
      <w:pPr>
        <w:pStyle w:val="Heading2"/>
        <w:spacing w:after="120" w:before="280"/>
      </w:pPr>
      <w:r>
        <w:rPr>
          <w:rFonts w:ascii="Arial" w:cs="Arial" w:eastAsia="Arial" w:hAnsi="Arial"/>
          <w:b/>
          <w:bCs/>
          <w:color w:val="2E74B5"/>
          <w:sz w:val="26"/>
          <w:szCs w:val="26"/>
        </w:rPr>
        <w:t xml:space="preserve">3.1 Pipeline Anti-Leakage</w:t>
      </w:r>
    </w:p>
    <w:p>
      <w:pPr>
        <w:spacing w:after="100" w:before="60"/>
        <w:jc w:val="both"/>
      </w:pPr>
      <w:r>
        <w:rPr>
          <w:rFonts w:ascii="Arial" w:cs="Arial" w:eastAsia="Arial" w:hAnsi="Arial"/>
          <w:color w:val="2D2D2D"/>
          <w:sz w:val="22"/>
          <w:szCs w:val="22"/>
        </w:rPr>
        <w:t xml:space="preserve">El principio fundamental del pipeline es que ningún transformador ve datos de validación o test durante el ajuste (fit). Todo el conocimiento estadístico del escalado y codificación proviene exclusivamente del conjunto de entrenamiento.</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Etapa</w:t>
            </w:r>
          </w:p>
        </w:tc>
        <w:tc>
          <w:tcPr>
            <w:tcW w:type="dxa" w:w="3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Componente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Garantía anti-leakage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StringIndexer (label)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Vocabulario fijo en orden alfabético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StringIndexer × 3 (categóricas)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Ajustado SOLO en train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OneHotEncoder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Fit en train, transform en val/test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VectorAssembler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38 numéricas + OHE → features_raw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StandardScaler (μ y σ de train)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Media y desviación estándar SOLO de train</w:t>
            </w:r>
          </w:p>
        </w:tc>
      </w:tr>
    </w:tbl>
    <w:p>
      <w:pPr>
        <w:spacing w:after="120" w:before="40"/>
        <w:jc w:val="center"/>
      </w:pPr>
      <w:r>
        <w:rPr>
          <w:rFonts w:ascii="Arial" w:cs="Arial" w:eastAsia="Arial" w:hAnsi="Arial"/>
          <w:i/>
          <w:iCs/>
          <w:color w:val="666666"/>
          <w:sz w:val="18"/>
          <w:szCs w:val="18"/>
        </w:rPr>
        <w:t xml:space="preserve">Tabla 5. Pipeline de preprocesamiento PySpark MLlib</w:t>
      </w:r>
    </w:p>
    <w:p>
      <w:pPr>
        <w:pStyle w:val="Heading2"/>
        <w:spacing w:after="120" w:before="280"/>
      </w:pPr>
      <w:r>
        <w:rPr>
          <w:rFonts w:ascii="Arial" w:cs="Arial" w:eastAsia="Arial" w:hAnsi="Arial"/>
          <w:b/>
          <w:bCs/>
          <w:color w:val="2E74B5"/>
          <w:sz w:val="26"/>
          <w:szCs w:val="26"/>
        </w:rPr>
        <w:t xml:space="preserve">3.2 Split Estratificado 70/15/15</w:t>
      </w:r>
    </w:p>
    <w:p>
      <w:pPr>
        <w:spacing w:after="100" w:before="60"/>
        <w:jc w:val="both"/>
      </w:pPr>
      <w:r>
        <w:rPr>
          <w:rFonts w:ascii="Arial" w:cs="Arial" w:eastAsia="Arial" w:hAnsi="Arial"/>
          <w:color w:val="2D2D2D"/>
          <w:sz w:val="22"/>
          <w:szCs w:val="22"/>
        </w:rPr>
        <w:t xml:space="preserve">La división se realiza por clase antes de cualquier transformación, garantizando que las proporciones de clases minoritarias (R2L, U2R) se mantengan en los tres conjuntos.</w:t>
      </w:r>
    </w:p>
    <w:p>
      <w:pPr>
        <w:spacing w:after="60" w:before="60"/>
      </w:pPr>
    </w:p>
    <w:p>
      <w:pPr>
        <w:spacing w:after="40" w:before="80"/>
        <w:jc w:val="center"/>
      </w:pPr>
      <w:r>
        <w:drawing>
          <wp:inline distT="0" distB="0" distL="0" distR="0">
            <wp:extent cx="5334000" cy="2476500"/>
            <wp:effectExtent t="0" r="0" b="0" l="0"/>
            <wp:docPr id="1" name="Split distribution" descr="Split distribution" title="Spli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76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4. Distribución de clases por split — proporciones consistentes</w:t>
      </w:r>
    </w:p>
    <w:p>
      <w:pPr>
        <w:spacing w:after="80" w:before="8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Conjunto</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Registros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 del total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88,726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70.4%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Fit de modelos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18,780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14.9%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Selección de modelos y threshold AE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Test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18,467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14.7%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Evaluación final — UNA VEZ</w:t>
            </w:r>
          </w:p>
        </w:tc>
      </w:tr>
    </w:tbl>
    <w:p>
      <w:pPr>
        <w:spacing w:after="120" w:before="40"/>
        <w:jc w:val="center"/>
      </w:pPr>
      <w:r>
        <w:rPr>
          <w:rFonts w:ascii="Arial" w:cs="Arial" w:eastAsia="Arial" w:hAnsi="Arial"/>
          <w:i/>
          <w:iCs/>
          <w:color w:val="666666"/>
          <w:sz w:val="18"/>
          <w:szCs w:val="18"/>
        </w:rPr>
        <w:t xml:space="preserve">Tabla 6. Split estratificado 70/15/15</w:t>
      </w:r>
    </w:p>
    <w:p>
      <w:pPr>
        <w:pStyle w:val="Heading2"/>
        <w:spacing w:after="120" w:before="280"/>
      </w:pPr>
      <w:r>
        <w:rPr>
          <w:rFonts w:ascii="Arial" w:cs="Arial" w:eastAsia="Arial" w:hAnsi="Arial"/>
          <w:b/>
          <w:bCs/>
          <w:color w:val="2E74B5"/>
          <w:sz w:val="26"/>
          <w:szCs w:val="26"/>
        </w:rPr>
        <w:t xml:space="preserve">3.3 Pesos de Clase</w:t>
      </w:r>
    </w:p>
    <w:p>
      <w:pPr>
        <w:spacing w:after="100" w:before="60"/>
        <w:jc w:val="both"/>
      </w:pPr>
      <w:r>
        <w:rPr>
          <w:rFonts w:ascii="Arial" w:cs="Arial" w:eastAsia="Arial" w:hAnsi="Arial"/>
          <w:color w:val="2D2D2D"/>
          <w:sz w:val="22"/>
          <w:szCs w:val="22"/>
        </w:rPr>
        <w:t xml:space="preserve">Para compensar el desbalance severo, se calculan pesos inversamente proporcionales a la frecuencia de cada clase: peso = total / (n_clases × conteo_clase).</w:t>
      </w:r>
    </w:p>
    <w:p>
      <w:pPr>
        <w:spacing w:after="40" w:before="80"/>
        <w:jc w:val="center"/>
      </w:pPr>
      <w:r>
        <w:drawing>
          <wp:inline distT="0" distB="0" distL="0" distR="0">
            <wp:extent cx="4762500" cy="2095500"/>
            <wp:effectExtent t="0" r="0" b="0" l="0"/>
            <wp:docPr id="1" name="Pesos de clase" descr="Pesos de clase" title="Pesos de cl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95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5. Pesos de clase — R2L y U2R tienen penalización alta por ser raros</w:t>
      </w:r>
    </w:p>
    <w:p>
      <w:pPr>
        <w:spacing w:after="60" w:before="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Clase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Muestras (train)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Peso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Normal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47,379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0.37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32,368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0.55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Probe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8,249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2.15</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R2L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698</w:t>
            </w:r>
          </w:p>
        </w:tc>
        <w:tc>
          <w:tcPr>
            <w:tcW w:type="dxa" w:w="24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25.42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U2R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32</w:t>
            </w:r>
          </w:p>
        </w:tc>
        <w:tc>
          <w:tcPr>
            <w:tcW w:type="dxa" w:w="2400"/>
            <w:tcBorders>
              <w:top w:val="single" w:color="CCCCCC" w:sz="1"/>
              <w:left w:val="single" w:color="CCCCCC" w:sz="1"/>
              <w:bottom w:val="single" w:color="CCCCCC" w:sz="1"/>
              <w:right w:val="single" w:color="CCCCCC" w:sz="1"/>
            </w:tcBorders>
            <w:shd w:fill="FFE0E0"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554.54</w:t>
            </w:r>
          </w:p>
        </w:tc>
      </w:tr>
    </w:tbl>
    <w:p>
      <w:pPr>
        <w:spacing w:after="120" w:before="40"/>
        <w:jc w:val="center"/>
      </w:pPr>
      <w:r>
        <w:rPr>
          <w:rFonts w:ascii="Arial" w:cs="Arial" w:eastAsia="Arial" w:hAnsi="Arial"/>
          <w:i/>
          <w:iCs/>
          <w:color w:val="666666"/>
          <w:sz w:val="18"/>
          <w:szCs w:val="18"/>
        </w:rPr>
        <w:t xml:space="preserve">Tabla 7. Pesos de clase para Random Forest</w:t>
      </w:r>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4. Modelado (Modeling)</w:t>
      </w:r>
    </w:p>
    <w:p>
      <w:pPr>
        <w:pStyle w:val="Heading2"/>
        <w:spacing w:after="120" w:before="280"/>
      </w:pPr>
      <w:r>
        <w:rPr>
          <w:rFonts w:ascii="Arial" w:cs="Arial" w:eastAsia="Arial" w:hAnsi="Arial"/>
          <w:b/>
          <w:bCs/>
          <w:color w:val="2E74B5"/>
          <w:sz w:val="26"/>
          <w:szCs w:val="26"/>
        </w:rPr>
        <w:t xml:space="preserve">4.1 Modelo 1 — Random Forest (PySpark MLlib)</w:t>
      </w:r>
    </w:p>
    <w:p>
      <w:pPr>
        <w:spacing w:after="100" w:before="60"/>
        <w:jc w:val="both"/>
      </w:pPr>
      <w:r>
        <w:rPr>
          <w:rFonts w:ascii="Arial" w:cs="Arial" w:eastAsia="Arial" w:hAnsi="Arial"/>
          <w:color w:val="2D2D2D"/>
          <w:sz w:val="22"/>
          <w:szCs w:val="22"/>
        </w:rPr>
        <w:t xml:space="preserve">Random Forest es el clasificador principal. Fue seleccionado por su robustez ante desbalance de clases cuando se aplican pesos, su interpretabilidad mediante feature importance, y su eficiencia en entornos distribuidos con PySpark MLlib.</w:t>
      </w:r>
    </w:p>
    <w:p>
      <w:pPr>
        <w:pStyle w:val="ListParagraph"/>
        <w:numPr>
          <w:ilvl w:val="0"/>
          <w:numId w:val="2"/>
        </w:numPr>
        <w:spacing w:after="40" w:before="40"/>
      </w:pPr>
      <w:r>
        <w:rPr>
          <w:rFonts w:ascii="Arial" w:cs="Arial" w:eastAsia="Arial" w:hAnsi="Arial"/>
          <w:color w:val="2D2D2D"/>
          <w:sz w:val="22"/>
          <w:szCs w:val="22"/>
        </w:rPr>
        <w:t xml:space="preserve">Optimización: CrossValidator con k=5 folds sobre train</w:t>
      </w:r>
    </w:p>
    <w:p>
      <w:pPr>
        <w:pStyle w:val="ListParagraph"/>
        <w:numPr>
          <w:ilvl w:val="0"/>
          <w:numId w:val="2"/>
        </w:numPr>
        <w:spacing w:after="40" w:before="40"/>
      </w:pPr>
      <w:r>
        <w:rPr>
          <w:rFonts w:ascii="Arial" w:cs="Arial" w:eastAsia="Arial" w:hAnsi="Arial"/>
          <w:color w:val="2D2D2D"/>
          <w:sz w:val="22"/>
          <w:szCs w:val="22"/>
        </w:rPr>
        <w:t xml:space="preserve">Grid de búsqueda: numTrees ∈ {50, 100} × maxDepth ∈ {8, 12}</w:t>
      </w:r>
    </w:p>
    <w:p>
      <w:pPr>
        <w:pStyle w:val="ListParagraph"/>
        <w:numPr>
          <w:ilvl w:val="0"/>
          <w:numId w:val="2"/>
        </w:numPr>
        <w:spacing w:after="40" w:before="40"/>
      </w:pPr>
      <w:r>
        <w:rPr>
          <w:rFonts w:ascii="Arial" w:cs="Arial" w:eastAsia="Arial" w:hAnsi="Arial"/>
          <w:color w:val="2D2D2D"/>
          <w:sz w:val="22"/>
          <w:szCs w:val="22"/>
        </w:rPr>
        <w:t xml:space="preserve">Métrica de selección: F1-macro (no accuracy, por el desbalance)</w:t>
      </w:r>
    </w:p>
    <w:p>
      <w:pPr>
        <w:pStyle w:val="ListParagraph"/>
        <w:numPr>
          <w:ilvl w:val="0"/>
          <w:numId w:val="2"/>
        </w:numPr>
        <w:spacing w:after="40" w:before="40"/>
      </w:pPr>
      <w:r>
        <w:rPr>
          <w:rFonts w:ascii="Arial" w:cs="Arial" w:eastAsia="Arial" w:hAnsi="Arial"/>
          <w:color w:val="2D2D2D"/>
          <w:sz w:val="22"/>
          <w:szCs w:val="22"/>
        </w:rPr>
        <w:t xml:space="preserve">Pesos de clase: columna classWeight con pesos inversos a la frecuencia</w:t>
      </w:r>
    </w:p>
    <w:p>
      <w:pPr>
        <w:spacing w:after="80" w:before="80"/>
      </w:pPr>
    </w:p>
    <w:p>
      <w:pPr>
        <w:spacing w:after="40" w:before="80"/>
        <w:jc w:val="center"/>
      </w:pPr>
      <w:r>
        <w:drawing>
          <wp:inline distT="0" distB="0" distL="0" distR="0">
            <wp:extent cx="4953000" cy="3238500"/>
            <wp:effectExtent t="0" r="0" b="0" l="0"/>
            <wp:docPr id="1" name="Feature importance RF" descr="Feature importance RF" title="Feature importance 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2385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6. Feature importance del Random Forest — Top 20 variables</w:t>
      </w:r>
    </w:p>
    <w:p>
      <w:pPr>
        <w:pStyle w:val="Heading2"/>
        <w:spacing w:after="120" w:before="280"/>
      </w:pPr>
      <w:r>
        <w:rPr>
          <w:rFonts w:ascii="Arial" w:cs="Arial" w:eastAsia="Arial" w:hAnsi="Arial"/>
          <w:b/>
          <w:bCs/>
          <w:color w:val="2E74B5"/>
          <w:sz w:val="26"/>
          <w:szCs w:val="26"/>
        </w:rPr>
        <w:t xml:space="preserve">4.2 Modelo 2 — Gradient Boosted Trees (PySpark MLlib)</w:t>
      </w:r>
    </w:p>
    <w:p>
      <w:pPr>
        <w:spacing w:after="100" w:before="60"/>
        <w:jc w:val="both"/>
      </w:pPr>
      <w:r>
        <w:rPr>
          <w:rFonts w:ascii="Arial" w:cs="Arial" w:eastAsia="Arial" w:hAnsi="Arial"/>
          <w:color w:val="2D2D2D"/>
          <w:sz w:val="22"/>
          <w:szCs w:val="22"/>
        </w:rPr>
        <w:t xml:space="preserve">GBT en PySpark solo soporta clasificación binaria nativamente. Para el caso multiclase de 5 categorías se utilizó la estrategia One-vs-Rest (OvR): se entrena un clasificador binario por cada clase contra todas las demás.</w:t>
      </w:r>
    </w:p>
    <w:p>
      <w:pPr>
        <w:pStyle w:val="ListParagraph"/>
        <w:numPr>
          <w:ilvl w:val="0"/>
          <w:numId w:val="2"/>
        </w:numPr>
        <w:spacing w:after="40" w:before="40"/>
      </w:pPr>
      <w:r>
        <w:rPr>
          <w:rFonts w:ascii="Arial" w:cs="Arial" w:eastAsia="Arial" w:hAnsi="Arial"/>
          <w:color w:val="2D2D2D"/>
          <w:sz w:val="22"/>
          <w:szCs w:val="22"/>
        </w:rPr>
        <w:t xml:space="preserve">CrossValidator: k=3 folds (más lento que RF)</w:t>
      </w:r>
    </w:p>
    <w:p>
      <w:pPr>
        <w:pStyle w:val="ListParagraph"/>
        <w:numPr>
          <w:ilvl w:val="0"/>
          <w:numId w:val="2"/>
        </w:numPr>
        <w:spacing w:after="40" w:before="40"/>
      </w:pPr>
      <w:r>
        <w:rPr>
          <w:rFonts w:ascii="Arial" w:cs="Arial" w:eastAsia="Arial" w:hAnsi="Arial"/>
          <w:color w:val="2D2D2D"/>
          <w:sz w:val="22"/>
          <w:szCs w:val="22"/>
        </w:rPr>
        <w:t xml:space="preserve">Grid: maxIter ∈ {20, 40} × maxDepth ∈ {5, 8}</w:t>
      </w:r>
    </w:p>
    <w:p>
      <w:pPr>
        <w:pStyle w:val="ListParagraph"/>
        <w:numPr>
          <w:ilvl w:val="0"/>
          <w:numId w:val="2"/>
        </w:numPr>
        <w:spacing w:after="40" w:before="40"/>
      </w:pPr>
      <w:r>
        <w:rPr>
          <w:rFonts w:ascii="Arial" w:cs="Arial" w:eastAsia="Arial" w:hAnsi="Arial"/>
          <w:color w:val="2D2D2D"/>
          <w:sz w:val="22"/>
          <w:szCs w:val="22"/>
        </w:rPr>
        <w:t xml:space="preserve">Estrategia: OneVsRest — 5 clasificadores binarios independientes</w:t>
      </w:r>
    </w:p>
    <w:p>
      <w:pPr>
        <w:pStyle w:val="Heading2"/>
        <w:spacing w:after="120" w:before="280"/>
      </w:pPr>
      <w:r>
        <w:rPr>
          <w:rFonts w:ascii="Arial" w:cs="Arial" w:eastAsia="Arial" w:hAnsi="Arial"/>
          <w:b/>
          <w:bCs/>
          <w:color w:val="2E74B5"/>
          <w:sz w:val="26"/>
          <w:szCs w:val="26"/>
        </w:rPr>
        <w:t xml:space="preserve">4.3 Modelo 3 — Autoencoder (Keras)</w:t>
      </w:r>
    </w:p>
    <w:p>
      <w:pPr>
        <w:spacing w:after="100" w:before="60"/>
        <w:jc w:val="both"/>
      </w:pPr>
      <w:r>
        <w:rPr>
          <w:rFonts w:ascii="Arial" w:cs="Arial" w:eastAsia="Arial" w:hAnsi="Arial"/>
          <w:color w:val="2D2D2D"/>
          <w:sz w:val="22"/>
          <w:szCs w:val="22"/>
        </w:rPr>
        <w:t xml:space="preserve">El Autoencoder es un modelo de red neuronal no supervisado que aprende a comprimir y reconstruir el tráfico normal. Una conexión con alto error de reconstrucción (MSE alto) es señal de anomalía.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Aspecto</w:t>
            </w:r>
          </w:p>
        </w:tc>
        <w:tc>
          <w:tcPr>
            <w:tcW w:type="dxa" w:w="62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Entrenamiento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SOLO con conexiones Normal de train — nunca ve ataques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Arquitectura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Input → Dense(enc_dim, ReLU) → Dense(btl_dim, ReLU) → Dense(enc_dim, ReLU) → Output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Threshold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Percentil 95 del MSE en conexiones Normal de validación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Score de anomalía</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MSE normalizado ∈ [0, 1] por el MSE máximo en validación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Anti-leakage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Threshold calibrado en val — test NUNCA se ve durante calibración</w:t>
            </w:r>
          </w:p>
        </w:tc>
      </w:tr>
    </w:tbl>
    <w:p>
      <w:pPr>
        <w:spacing w:after="120" w:before="40"/>
        <w:jc w:val="center"/>
      </w:pPr>
      <w:r>
        <w:rPr>
          <w:rFonts w:ascii="Arial" w:cs="Arial" w:eastAsia="Arial" w:hAnsi="Arial"/>
          <w:i/>
          <w:iCs/>
          <w:color w:val="666666"/>
          <w:sz w:val="18"/>
          <w:szCs w:val="18"/>
        </w:rPr>
        <w:t xml:space="preserve">Tabla 8. Diseño del Autoencoder</w:t>
      </w:r>
    </w:p>
    <w:p>
      <w:pPr>
        <w:pStyle w:val="Heading2"/>
        <w:spacing w:after="120" w:before="280"/>
      </w:pPr>
      <w:r>
        <w:rPr>
          <w:rFonts w:ascii="Arial" w:cs="Arial" w:eastAsia="Arial" w:hAnsi="Arial"/>
          <w:b/>
          <w:bCs/>
          <w:color w:val="2E74B5"/>
          <w:sz w:val="26"/>
          <w:szCs w:val="26"/>
        </w:rPr>
        <w:t xml:space="preserve">4.4 Resultados de Modelado ML</w:t>
      </w:r>
    </w:p>
    <w:p>
      <w:pPr>
        <w:spacing w:after="100" w:before="60"/>
        <w:jc w:val="both"/>
      </w:pPr>
      <w:r>
        <w:rPr>
          <w:rFonts w:ascii="Arial" w:cs="Arial" w:eastAsia="Arial" w:hAnsi="Arial"/>
          <w:color w:val="2D2D2D"/>
          <w:sz w:val="22"/>
          <w:szCs w:val="22"/>
        </w:rPr>
        <w:t xml:space="preserve">El Random Forest fue el único clasificador ejecutable en el entorno local (Apple Silicon M1) debido a incompatibilidad de arquitectura ARM64/x86_64 con los Python workers de Spark para GBT OneVsRest. El RF con CrossValidator k=5 y pesos de clase obtuvo los siguientes resultados:</w:t>
      </w:r>
    </w:p>
    <w:p>
      <w:pPr>
        <w:spacing w:after="60" w:before="60"/>
      </w:pPr>
    </w:p>
    <w:p>
      <w:pPr>
        <w:spacing w:after="40" w:before="80"/>
        <w:jc w:val="center"/>
      </w:pPr>
      <w:r>
        <w:drawing>
          <wp:inline distT="0" distB="0" distL="0" distR="0">
            <wp:extent cx="4381500" cy="3048000"/>
            <wp:effectExtent t="0" r="0" b="0" l="0"/>
            <wp:docPr id="1" name="Confusion matrix RF Val" descr="Confusion matrix RF Val" title="Confusion matrix RF 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048000"/>
                    </a:xfrm>
                    <a:prstGeom prst="rect">
                      <a:avLst/>
                    </a:prstGeom>
                  </pic:spPr>
                </pic:pic>
              </a:graphicData>
            </a:graphic>
          </wp:inline>
        </w:drawing>
      </w:r>
    </w:p>
    <w:p>
      <w:pPr>
        <w:spacing w:after="120" w:before="40"/>
        <w:jc w:val="center"/>
      </w:pPr>
      <w:r>
        <w:rPr>
          <w:rFonts w:ascii="Arial" w:cs="Arial" w:eastAsia="Arial" w:hAnsi="Arial"/>
          <w:i/>
          <w:iCs/>
          <w:color w:val="666666"/>
          <w:sz w:val="18"/>
          <w:szCs w:val="18"/>
        </w:rPr>
        <w:t xml:space="preserve">Figura 7. Matriz de confusión — Random Forest (Validation)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Modelo</w:t>
            </w:r>
          </w:p>
        </w:tc>
        <w:tc>
          <w:tcPr>
            <w:tcW w:type="dxa" w:w="140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F1-macro</w:t>
            </w:r>
          </w:p>
        </w:tc>
        <w:tc>
          <w:tcPr>
            <w:tcW w:type="dxa" w:w="140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Recall DoS</w:t>
            </w:r>
          </w:p>
        </w:tc>
        <w:tc>
          <w:tcPr>
            <w:tcW w:type="dxa" w:w="140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Recall Probe</w:t>
            </w:r>
          </w:p>
        </w:tc>
        <w:tc>
          <w:tcPr>
            <w:tcW w:type="dxa" w:w="140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Recall R2L</w:t>
            </w:r>
          </w:p>
        </w:tc>
        <w:tc>
          <w:tcPr>
            <w:tcW w:type="dxa" w:w="1404"/>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Recall U2R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Random Forest (Val)</w:t>
            </w:r>
          </w:p>
        </w:tc>
        <w:tc>
          <w:tcPr>
            <w:tcW w:type="dxa" w:w="1404"/>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0.796</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1.000</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0.994</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0.985</w:t>
            </w:r>
          </w:p>
        </w:tc>
        <w:tc>
          <w:tcPr>
            <w:tcW w:type="dxa" w:w="1404"/>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0.167</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Random Forest (Test)</w:t>
            </w:r>
          </w:p>
        </w:tc>
        <w:tc>
          <w:tcPr>
            <w:tcW w:type="dxa" w:w="1404"/>
            <w:tcBorders>
              <w:top w:val="single" w:color="CCCCCC" w:sz="1"/>
              <w:left w:val="single" w:color="CCCCCC" w:sz="1"/>
              <w:bottom w:val="single" w:color="CCCCCC" w:sz="1"/>
              <w:right w:val="single" w:color="CCCCCC" w:sz="1"/>
            </w:tcBorders>
            <w:shd w:fill="D5E8D4"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0.919</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Databricks RF (baseline)</w:t>
            </w:r>
          </w:p>
        </w:tc>
        <w:tc>
          <w:tcPr>
            <w:tcW w:type="dxa" w:w="1404"/>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0.7007</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N/A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N/A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N/A</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N/A</w:t>
            </w:r>
          </w:p>
        </w:tc>
      </w:tr>
    </w:tbl>
    <w:p>
      <w:pPr>
        <w:spacing w:after="120" w:before="40"/>
        <w:jc w:val="center"/>
      </w:pPr>
      <w:r>
        <w:rPr>
          <w:rFonts w:ascii="Arial" w:cs="Arial" w:eastAsia="Arial" w:hAnsi="Arial"/>
          <w:i/>
          <w:iCs/>
          <w:color w:val="666666"/>
          <w:sz w:val="18"/>
          <w:szCs w:val="18"/>
        </w:rPr>
        <w:t xml:space="preserve">Tabla 9. Resultados Random Forest. Val F1-macro bajo por U2R (solo 6 muestras). Test F1 sube a 0.919 por distribution shift de R2L. Databricks RF = baseline sin pesos de clase.</w:t>
      </w:r>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5. Agente de Priorización — Q-Learning</w:t>
      </w:r>
    </w:p>
    <w:p>
      <w:pPr>
        <w:pStyle w:val="Heading2"/>
        <w:spacing w:after="120" w:before="280"/>
      </w:pPr>
      <w:r>
        <w:rPr>
          <w:rFonts w:ascii="Arial" w:cs="Arial" w:eastAsia="Arial" w:hAnsi="Arial"/>
          <w:b/>
          <w:bCs/>
          <w:color w:val="2E74B5"/>
          <w:sz w:val="26"/>
          <w:szCs w:val="26"/>
        </w:rPr>
        <w:t xml:space="preserve">5.1 Formulación del Problema como MDP</w:t>
      </w:r>
    </w:p>
    <w:p>
      <w:pPr>
        <w:spacing w:after="100" w:before="60"/>
        <w:jc w:val="both"/>
      </w:pPr>
      <w:r>
        <w:rPr>
          <w:rFonts w:ascii="Arial" w:cs="Arial" w:eastAsia="Arial" w:hAnsi="Arial"/>
          <w:color w:val="2D2D2D"/>
          <w:sz w:val="22"/>
          <w:szCs w:val="22"/>
        </w:rPr>
        <w:t xml:space="preserve">La priorización de alertas se formula como un Proceso de Decisión de Markov (MDP) donde el agente Q-Learning aprende la política óptima de triage a partir de las predicciones del mejor modelo ML.</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Componente MDP</w:t>
            </w:r>
          </w:p>
        </w:tc>
        <w:tc>
          <w:tcPr>
            <w:tcW w:type="dxa" w:w="6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Definición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Estados (S)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60 = 5 clases × 4 niveles de confianza × 3 niveles de FP rate reciente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Acciones (A)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3: IGNORAR (0) / MONITOREAR (1) / ESCALAR (2)</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Recompensa (R)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Negativa del COT: FN=-15/-20, FP=-2, escalada=-1, TN=+1</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Política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Epsilon-greedy durante entrenamiento (ε: 1.0 → 0.05), greedy en evaluación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Contexto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fp_rate_reciente calculado sobre ventana deslizante de 100 decisiones (MongoDB)</w:t>
            </w:r>
          </w:p>
        </w:tc>
      </w:tr>
    </w:tbl>
    <w:p>
      <w:pPr>
        <w:spacing w:after="120" w:before="40"/>
        <w:jc w:val="center"/>
      </w:pPr>
      <w:r>
        <w:rPr>
          <w:rFonts w:ascii="Arial" w:cs="Arial" w:eastAsia="Arial" w:hAnsi="Arial"/>
          <w:i/>
          <w:iCs/>
          <w:color w:val="666666"/>
          <w:sz w:val="18"/>
          <w:szCs w:val="18"/>
        </w:rPr>
        <w:t xml:space="preserve">Tabla 10. Formulación MDP del agente Q-Learning</w:t>
      </w:r>
    </w:p>
    <w:p>
      <w:pPr>
        <w:pStyle w:val="Heading2"/>
        <w:spacing w:after="120" w:before="280"/>
      </w:pPr>
      <w:r>
        <w:rPr>
          <w:rFonts w:ascii="Arial" w:cs="Arial" w:eastAsia="Arial" w:hAnsi="Arial"/>
          <w:b/>
          <w:bCs/>
          <w:color w:val="2E74B5"/>
          <w:sz w:val="26"/>
          <w:szCs w:val="26"/>
        </w:rPr>
        <w:t xml:space="preserve">5.2 Espacio de Estados Detallado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Dimensión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Valores</w:t>
            </w:r>
          </w:p>
        </w:tc>
        <w:tc>
          <w:tcPr>
            <w:tcW w:type="dxa" w:w="4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Rango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Clase predicha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5 valores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Normal, DoS, Probe, R2L, U2R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Confianza 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 niveles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[0, 0.5) · [0.5, 0.75) · [0.75, 0.9) · [0.9, 1.0]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FP rate reciente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 niveles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Bajo (&lt;10%) · Medio (10-30%) · Alto (≥30%)</w:t>
            </w:r>
          </w:p>
        </w:tc>
      </w:tr>
    </w:tbl>
    <w:p>
      <w:pPr>
        <w:spacing w:after="120" w:before="40"/>
        <w:jc w:val="center"/>
      </w:pPr>
      <w:r>
        <w:rPr>
          <w:rFonts w:ascii="Arial" w:cs="Arial" w:eastAsia="Arial" w:hAnsi="Arial"/>
          <w:i/>
          <w:iCs/>
          <w:color w:val="666666"/>
          <w:sz w:val="18"/>
          <w:szCs w:val="18"/>
        </w:rPr>
        <w:t xml:space="preserve">Tabla 11. Dimensiones del espacio de estados</w:t>
      </w:r>
    </w:p>
    <w:p>
      <w:pPr>
        <w:pStyle w:val="Heading2"/>
        <w:spacing w:after="120" w:before="280"/>
      </w:pPr>
      <w:r>
        <w:rPr>
          <w:rFonts w:ascii="Arial" w:cs="Arial" w:eastAsia="Arial" w:hAnsi="Arial"/>
          <w:b/>
          <w:bCs/>
          <w:color w:val="2E74B5"/>
          <w:sz w:val="26"/>
          <w:szCs w:val="26"/>
        </w:rPr>
        <w:t xml:space="preserve">5.3 Rol de MongoDB</w:t>
      </w:r>
    </w:p>
    <w:p>
      <w:pPr>
        <w:spacing w:after="100" w:before="60"/>
        <w:jc w:val="both"/>
      </w:pPr>
      <w:r>
        <w:rPr>
          <w:rFonts w:ascii="Arial" w:cs="Arial" w:eastAsia="Arial" w:hAnsi="Arial"/>
          <w:color w:val="2D2D2D"/>
          <w:sz w:val="22"/>
          <w:szCs w:val="22"/>
        </w:rPr>
        <w:t xml:space="preserve">La tasa de falsos positivos reciente (fp_rate_reciente) es el elemento que diferencia este agente de un clasificador estático. MongoDB almacena las últimas 100 decisiones del agente en una colección con índice temporal, permitiendo calcular en tiempo real cuántas de las últimas escaladas resultaron ser tráfico normal. Si el agente está generando demasiados FP, el estado lo refleja y el agente aprende a ser más conservador.</w:t>
      </w:r>
    </w:p>
    <w:p>
      <w:pPr>
        <w:spacing w:after="100" w:before="60"/>
        <w:jc w:val="both"/>
      </w:pPr>
      <w:r>
        <w:rPr>
          <w:rFonts w:ascii="Arial" w:cs="Arial" w:eastAsia="Arial" w:hAnsi="Arial"/>
          <w:color w:val="2D2D2D"/>
          <w:sz w:val="22"/>
          <w:szCs w:val="22"/>
        </w:rPr>
        <w:t xml:space="preserve">En caso de que MongoDB no esté disponible, el sistema hace fallback automático a una colección de Python (deque) en memoria, garantizando que el agente funcione en cualquier entorno.</w:t>
      </w:r>
    </w:p>
    <w:p>
      <w:pPr>
        <w:pStyle w:val="Heading2"/>
        <w:spacing w:after="120" w:before="280"/>
      </w:pPr>
      <w:r>
        <w:rPr>
          <w:rFonts w:ascii="Arial" w:cs="Arial" w:eastAsia="Arial" w:hAnsi="Arial"/>
          <w:b/>
          <w:bCs/>
          <w:color w:val="2E74B5"/>
          <w:sz w:val="26"/>
          <w:szCs w:val="26"/>
        </w:rPr>
        <w:t xml:space="preserve">5.4 Baselines de Comparación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Política</w:t>
            </w:r>
          </w:p>
        </w:tc>
        <w:tc>
          <w:tcPr>
            <w:tcW w:type="dxa" w:w="4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Descripción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Fortaleza / Debilidad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Escalar Todo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Todas las alertas se envían al analista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Recall máximo / COT máximo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Threshold ≥ 0.85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Escalar si la probabilidad de ataque es ≥ 0.85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Simple / Sin contexto operativo</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GBT Argmax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Escalar si el modelo predice cualquier ataque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Usa el modelo / Sin capa de decisión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Q-Learning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Política aprendida con contexto de FP reciente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Adaptativo / Requiere entrenamiento</w:t>
            </w:r>
          </w:p>
        </w:tc>
      </w:tr>
    </w:tbl>
    <w:p>
      <w:pPr>
        <w:spacing w:after="120" w:before="40"/>
        <w:jc w:val="center"/>
      </w:pPr>
      <w:r>
        <w:rPr>
          <w:rFonts w:ascii="Arial" w:cs="Arial" w:eastAsia="Arial" w:hAnsi="Arial"/>
          <w:i/>
          <w:iCs/>
          <w:color w:val="666666"/>
          <w:sz w:val="18"/>
          <w:szCs w:val="18"/>
        </w:rPr>
        <w:t xml:space="preserve">Tabla 12. Políticas de comparación</w:t>
      </w:r>
    </w:p>
    <w:p>
      <w:pPr>
        <w:pStyle w:val="Heading2"/>
        <w:spacing w:after="120" w:before="280"/>
      </w:pPr>
      <w:r>
        <w:rPr>
          <w:rFonts w:ascii="Arial" w:cs="Arial" w:eastAsia="Arial" w:hAnsi="Arial"/>
          <w:b/>
          <w:bCs/>
          <w:color w:val="2E74B5"/>
          <w:sz w:val="26"/>
          <w:szCs w:val="26"/>
        </w:rPr>
        <w:t xml:space="preserve">5.5 Resultados del Agente RL (Pendiente)</w:t>
      </w:r>
    </w:p>
    <w:p>
      <w:pPr>
        <w:spacing w:after="100" w:before="60"/>
        <w:jc w:val="both"/>
      </w:pPr>
      <w:r>
        <w:rPr>
          <w:rFonts w:ascii="Arial" w:cs="Arial" w:eastAsia="Arial" w:hAnsi="Arial"/>
          <w:color w:val="2D2D2D"/>
          <w:sz w:val="22"/>
          <w:szCs w:val="22"/>
        </w:rPr>
        <w:t xml:space="preserve">Los resultados completos se generan al ejecutar 04_rl_agent.ipynb. La tabla comparativa final estará disponible en reports/policy_comparison_test_FINAL.csv.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Política</w:t>
            </w:r>
          </w:p>
        </w:tc>
        <w:tc>
          <w:tcPr>
            <w:tcW w:type="dxa" w:w="175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COT Total</w:t>
            </w:r>
          </w:p>
        </w:tc>
        <w:tc>
          <w:tcPr>
            <w:tcW w:type="dxa" w:w="175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COT/alerta</w:t>
            </w:r>
          </w:p>
        </w:tc>
        <w:tc>
          <w:tcPr>
            <w:tcW w:type="dxa" w:w="175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Recall</w:t>
            </w:r>
          </w:p>
        </w:tc>
        <w:tc>
          <w:tcPr>
            <w:tcW w:type="dxa" w:w="1755"/>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Cumple ≥0.90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Escalar Todo</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38,211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2.069</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Threshold ≥0.85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1,724</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0.093</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0.956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RF Argmax (sin RL)</w:t>
            </w:r>
          </w:p>
        </w:tc>
        <w:tc>
          <w:tcPr>
            <w:tcW w:type="dxa" w:w="1755"/>
            <w:tcBorders>
              <w:top w:val="single" w:color="CCCCCC" w:sz="1"/>
              <w:left w:val="single" w:color="CCCCCC" w:sz="1"/>
              <w:bottom w:val="single" w:color="CCCCCC" w:sz="1"/>
              <w:right w:val="single" w:color="CCCCCC" w:sz="1"/>
            </w:tcBorders>
            <w:shd w:fill="D5E8D4"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-737</w:t>
            </w:r>
          </w:p>
        </w:tc>
        <w:tc>
          <w:tcPr>
            <w:tcW w:type="dxa" w:w="1755"/>
            <w:tcBorders>
              <w:top w:val="single" w:color="CCCCCC" w:sz="1"/>
              <w:left w:val="single" w:color="CCCCCC" w:sz="1"/>
              <w:bottom w:val="single" w:color="CCCCCC" w:sz="1"/>
              <w:right w:val="single" w:color="CCCCCC" w:sz="1"/>
            </w:tcBorders>
            <w:shd w:fill="D5E8D4"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-0.040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0.998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Q-Learning</w:t>
            </w:r>
          </w:p>
        </w:tc>
        <w:tc>
          <w:tcPr>
            <w:tcW w:type="dxa" w:w="1755"/>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4,792</w:t>
            </w:r>
          </w:p>
        </w:tc>
        <w:tc>
          <w:tcPr>
            <w:tcW w:type="dxa" w:w="1755"/>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0.260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0.986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2D2D2D"/>
                <w:sz w:val="20"/>
                <w:szCs w:val="20"/>
              </w:rPr>
              <w:t xml:space="preserve">✓</w:t>
            </w:r>
          </w:p>
        </w:tc>
      </w:tr>
    </w:tbl>
    <w:p>
      <w:pPr>
        <w:spacing w:after="120" w:before="40"/>
        <w:jc w:val="center"/>
      </w:pPr>
      <w:r>
        <w:rPr>
          <w:rFonts w:ascii="Arial" w:cs="Arial" w:eastAsia="Arial" w:hAnsi="Arial"/>
          <w:i/>
          <w:iCs/>
          <w:color w:val="666666"/>
          <w:sz w:val="18"/>
          <w:szCs w:val="18"/>
        </w:rPr>
        <w:t xml:space="preserve">Tabla 13. Resultados FINALES en Test. COT negativo = ahorro neto. Las 4 políticas cumplen Recall ≥ 0.90.</w:t>
      </w:r>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6. Despliegue (Deployment)</w:t>
      </w:r>
    </w:p>
    <w:p>
      <w:pPr>
        <w:pStyle w:val="Heading2"/>
        <w:spacing w:after="120" w:before="280"/>
      </w:pPr>
      <w:r>
        <w:rPr>
          <w:rFonts w:ascii="Arial" w:cs="Arial" w:eastAsia="Arial" w:hAnsi="Arial"/>
          <w:b/>
          <w:bCs/>
          <w:color w:val="2E74B5"/>
          <w:sz w:val="26"/>
          <w:szCs w:val="26"/>
        </w:rPr>
        <w:t xml:space="preserve">6.1 Dashboard Streamlit</w:t>
      </w:r>
    </w:p>
    <w:p>
      <w:pPr>
        <w:spacing w:after="100" w:before="60"/>
        <w:jc w:val="both"/>
      </w:pPr>
      <w:r>
        <w:rPr>
          <w:rFonts w:ascii="Arial" w:cs="Arial" w:eastAsia="Arial" w:hAnsi="Arial"/>
          <w:color w:val="2D2D2D"/>
          <w:sz w:val="22"/>
          <w:szCs w:val="22"/>
        </w:rPr>
        <w:t xml:space="preserve">El sistema cuenta con un dashboard interactivo desarrollado con Streamlit que permite visualizar el funcionamiento del sistema en tiempo real. Está organizado en cuatro vistas:</w:t>
      </w:r>
    </w:p>
    <w:p>
      <w:pPr>
        <w:pStyle w:val="ListParagraph"/>
        <w:numPr>
          <w:ilvl w:val="0"/>
          <w:numId w:val="2"/>
        </w:numPr>
        <w:spacing w:after="40" w:before="40"/>
      </w:pPr>
      <w:r>
        <w:rPr>
          <w:rFonts w:ascii="Arial" w:cs="Arial" w:eastAsia="Arial" w:hAnsi="Arial"/>
          <w:color w:val="2D2D2D"/>
          <w:sz w:val="22"/>
          <w:szCs w:val="22"/>
        </w:rPr>
        <w:t xml:space="preserve">Vista 1 — Resumen del Sistema: KPIs principales, distribución de clases, tabla de costos y estado del pipeline</w:t>
      </w:r>
    </w:p>
    <w:p>
      <w:pPr>
        <w:pStyle w:val="ListParagraph"/>
        <w:numPr>
          <w:ilvl w:val="0"/>
          <w:numId w:val="2"/>
        </w:numPr>
        <w:spacing w:after="40" w:before="40"/>
      </w:pPr>
      <w:r>
        <w:rPr>
          <w:rFonts w:ascii="Arial" w:cs="Arial" w:eastAsia="Arial" w:hAnsi="Arial"/>
          <w:color w:val="2D2D2D"/>
          <w:sz w:val="22"/>
          <w:szCs w:val="22"/>
        </w:rPr>
        <w:t xml:space="preserve">Vista 2 — Modelos ML: métricas RF vs GBT, matrices de confusión, feature importance y resultados del Autoencoder</w:t>
      </w:r>
    </w:p>
    <w:p>
      <w:pPr>
        <w:pStyle w:val="ListParagraph"/>
        <w:numPr>
          <w:ilvl w:val="0"/>
          <w:numId w:val="2"/>
        </w:numPr>
        <w:spacing w:after="40" w:before="40"/>
      </w:pPr>
      <w:r>
        <w:rPr>
          <w:rFonts w:ascii="Arial" w:cs="Arial" w:eastAsia="Arial" w:hAnsi="Arial"/>
          <w:color w:val="2D2D2D"/>
          <w:sz w:val="22"/>
          <w:szCs w:val="22"/>
        </w:rPr>
        <w:t xml:space="preserve">Vista 3 — Agente RL: comparativa de políticas, heatmap de la tabla Q, curvas de aprendizaje</w:t>
      </w:r>
    </w:p>
    <w:p>
      <w:pPr>
        <w:pStyle w:val="ListParagraph"/>
        <w:numPr>
          <w:ilvl w:val="0"/>
          <w:numId w:val="2"/>
        </w:numPr>
        <w:spacing w:after="40" w:before="40"/>
      </w:pPr>
      <w:r>
        <w:rPr>
          <w:rFonts w:ascii="Arial" w:cs="Arial" w:eastAsia="Arial" w:hAnsi="Arial"/>
          <w:color w:val="2D2D2D"/>
          <w:sz w:val="22"/>
          <w:szCs w:val="22"/>
        </w:rPr>
        <w:t xml:space="preserve">Vista 4 — Simulación en Vivo: el usuario configura los parámetros de una alerta y observa la decisión del agente en tiempo real</w:t>
      </w:r>
    </w:p>
    <w:p>
      <w:pPr>
        <w:spacing w:after="80" w:before="80"/>
      </w:pPr>
    </w:p>
    <w:p>
      <w:pPr>
        <w:spacing w:after="100" w:before="60"/>
        <w:jc w:val="both"/>
      </w:pPr>
      <w:r>
        <w:rPr>
          <w:rFonts w:ascii="Arial" w:cs="Arial" w:eastAsia="Arial" w:hAnsi="Arial"/>
          <w:b/>
          <w:bCs/>
          <w:color w:val="2D2D2D"/>
          <w:sz w:val="22"/>
          <w:szCs w:val="22"/>
        </w:rPr>
        <w:t xml:space="preserve">Comando para ejecutar: </w:t>
      </w:r>
      <w:r>
        <w:rPr>
          <w:rFonts w:ascii="Arial" w:cs="Arial" w:eastAsia="Arial" w:hAnsi="Arial"/>
          <w:color w:val="2D2D2D"/>
          <w:sz w:val="22"/>
          <w:szCs w:val="22"/>
        </w:rPr>
        <w:t xml:space="preserve">streamlit run src/app.py</w:t>
      </w:r>
    </w:p>
    <w:p>
      <w:pPr>
        <w:pStyle w:val="Heading2"/>
        <w:spacing w:after="120" w:before="280"/>
      </w:pPr>
      <w:r>
        <w:rPr>
          <w:rFonts w:ascii="Arial" w:cs="Arial" w:eastAsia="Arial" w:hAnsi="Arial"/>
          <w:b/>
          <w:bCs/>
          <w:color w:val="2E74B5"/>
          <w:sz w:val="26"/>
          <w:szCs w:val="26"/>
        </w:rPr>
        <w:t xml:space="preserve">6.2 Integración MLOps — Databricks</w:t>
      </w:r>
    </w:p>
    <w:p>
      <w:pPr>
        <w:spacing w:after="100" w:before="60"/>
        <w:jc w:val="both"/>
      </w:pPr>
      <w:r>
        <w:rPr>
          <w:rFonts w:ascii="Arial" w:cs="Arial" w:eastAsia="Arial" w:hAnsi="Arial"/>
          <w:color w:val="2D2D2D"/>
          <w:sz w:val="22"/>
          <w:szCs w:val="22"/>
        </w:rPr>
        <w:t xml:space="preserve">Adicionalmente, el pipeline fue implementado en Databricks para demostrar capacidades de MLOps en entorno cloud:</w:t>
      </w:r>
    </w:p>
    <w:p>
      <w:pPr>
        <w:pStyle w:val="ListParagraph"/>
        <w:numPr>
          <w:ilvl w:val="0"/>
          <w:numId w:val="2"/>
        </w:numPr>
        <w:spacing w:after="40" w:before="40"/>
      </w:pPr>
      <w:r>
        <w:rPr>
          <w:rFonts w:ascii="Arial" w:cs="Arial" w:eastAsia="Arial" w:hAnsi="Arial"/>
          <w:color w:val="2D2D2D"/>
          <w:sz w:val="22"/>
          <w:szCs w:val="22"/>
        </w:rPr>
        <w:t xml:space="preserve">Unity Catalog: datos almacenados en Delta tables (network_anomaly_detection.nslkdd_train / test)</w:t>
      </w:r>
    </w:p>
    <w:p>
      <w:pPr>
        <w:pStyle w:val="ListParagraph"/>
        <w:numPr>
          <w:ilvl w:val="0"/>
          <w:numId w:val="2"/>
        </w:numPr>
        <w:spacing w:after="40" w:before="40"/>
      </w:pPr>
      <w:r>
        <w:rPr>
          <w:rFonts w:ascii="Arial" w:cs="Arial" w:eastAsia="Arial" w:hAnsi="Arial"/>
          <w:color w:val="2D2D2D"/>
          <w:sz w:val="22"/>
          <w:szCs w:val="22"/>
        </w:rPr>
        <w:t xml:space="preserve">MLflow Tracking: experimento "nslkdd-alert-detection" con parámetros y métricas registrados</w:t>
      </w:r>
    </w:p>
    <w:p>
      <w:pPr>
        <w:pStyle w:val="ListParagraph"/>
        <w:numPr>
          <w:ilvl w:val="0"/>
          <w:numId w:val="2"/>
        </w:numPr>
        <w:spacing w:after="40" w:before="40"/>
      </w:pPr>
      <w:r>
        <w:rPr>
          <w:rFonts w:ascii="Arial" w:cs="Arial" w:eastAsia="Arial" w:hAnsi="Arial"/>
          <w:color w:val="2D2D2D"/>
          <w:sz w:val="22"/>
          <w:szCs w:val="22"/>
        </w:rPr>
        <w:t xml:space="preserve">MLflow Model Registry: modelo nslkdd_alert_classifier v1 registrado con estado READY</w:t>
      </w:r>
    </w:p>
    <w:p>
      <w:pPr>
        <w:pStyle w:val="ListParagraph"/>
        <w:numPr>
          <w:ilvl w:val="0"/>
          <w:numId w:val="2"/>
        </w:numPr>
        <w:spacing w:after="40" w:before="40"/>
      </w:pPr>
      <w:r>
        <w:rPr>
          <w:rFonts w:ascii="Arial" w:cs="Arial" w:eastAsia="Arial" w:hAnsi="Arial"/>
          <w:color w:val="2D2D2D"/>
          <w:sz w:val="22"/>
          <w:szCs w:val="22"/>
        </w:rPr>
        <w:t xml:space="preserve">Resultado baseline en Databricks: F1-macro = 0.7007 (sin pesos de clase ni CrossValidator)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Componente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Entorno Local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Databricks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Almacenamiento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Parquet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Delta tables / Unity Catalog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Tracking de experimentos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CSV + PNG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MLflow</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Registro de modelos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Directorio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MLflow Model Registry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Pesos de clase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Sí (CrossValidator)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No (baseline demo)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F1-macro obtenido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Ver notebook 03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D2D2D"/>
                <w:sz w:val="20"/>
                <w:szCs w:val="20"/>
              </w:rPr>
              <w:t xml:space="preserve">0.7007</w:t>
            </w:r>
          </w:p>
        </w:tc>
      </w:tr>
    </w:tbl>
    <w:p>
      <w:pPr>
        <w:spacing w:after="120" w:before="40"/>
        <w:jc w:val="center"/>
      </w:pPr>
      <w:r>
        <w:rPr>
          <w:rFonts w:ascii="Arial" w:cs="Arial" w:eastAsia="Arial" w:hAnsi="Arial"/>
          <w:i/>
          <w:iCs/>
          <w:color w:val="666666"/>
          <w:sz w:val="18"/>
          <w:szCs w:val="18"/>
        </w:rPr>
        <w:t xml:space="preserve">Tabla 14. Comparativa entorno local vs Databricks</w:t>
      </w:r>
    </w:p>
    <w:p>
      <w:pPr>
        <w:pStyle w:val="Heading2"/>
        <w:spacing w:after="120" w:before="280"/>
      </w:pPr>
      <w:r>
        <w:rPr>
          <w:rFonts w:ascii="Arial" w:cs="Arial" w:eastAsia="Arial" w:hAnsi="Arial"/>
          <w:b/>
          <w:bCs/>
          <w:color w:val="2E74B5"/>
          <w:sz w:val="26"/>
          <w:szCs w:val="26"/>
        </w:rPr>
        <w:t xml:space="preserve">6.3 Repositorio GitHub</w:t>
      </w:r>
    </w:p>
    <w:p>
      <w:pPr>
        <w:spacing w:after="100" w:before="60"/>
        <w:jc w:val="both"/>
      </w:pPr>
      <w:r>
        <w:rPr>
          <w:rFonts w:ascii="Arial" w:cs="Arial" w:eastAsia="Arial" w:hAnsi="Arial"/>
          <w:color w:val="2D2D2D"/>
          <w:sz w:val="22"/>
          <w:szCs w:val="22"/>
        </w:rPr>
        <w:t xml:space="preserve">Todo el código fuente está disponible en el repositorio público:</w:t>
      </w:r>
    </w:p>
    <w:p>
      <w:pPr>
        <w:spacing w:after="100" w:before="60"/>
      </w:pPr>
      <w:hyperlink w:history="1" r:id="rIdzjd38mxry13nobkyp2cpw">
        <w:r>
          <w:rPr>
            <w:rStyle w:val="Hyperlink"/>
            <w:rFonts w:ascii="Arial" w:cs="Arial" w:eastAsia="Arial" w:hAnsi="Arial"/>
            <w:sz w:val="22"/>
            <w:szCs w:val="22"/>
          </w:rPr>
          <w:t xml:space="preserve">https://github.com/cj-grz/network-anomaly-detection</w:t>
        </w:r>
      </w:hyperlink>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7. Conclusiones</w:t>
      </w:r>
    </w:p>
    <w:p>
      <w:pPr>
        <w:pStyle w:val="Heading2"/>
        <w:spacing w:after="120" w:before="280"/>
      </w:pPr>
      <w:r>
        <w:rPr>
          <w:rFonts w:ascii="Arial" w:cs="Arial" w:eastAsia="Arial" w:hAnsi="Arial"/>
          <w:b/>
          <w:bCs/>
          <w:color w:val="2E74B5"/>
          <w:sz w:val="26"/>
          <w:szCs w:val="26"/>
        </w:rPr>
        <w:t xml:space="preserve">7.1 Contribuciones Técnicas</w:t>
      </w:r>
    </w:p>
    <w:p>
      <w:pPr>
        <w:pStyle w:val="ListParagraph"/>
        <w:numPr>
          <w:ilvl w:val="0"/>
          <w:numId w:val="3"/>
        </w:numPr>
        <w:spacing w:after="40" w:before="40"/>
      </w:pPr>
      <w:r>
        <w:rPr>
          <w:rFonts w:ascii="Arial" w:cs="Arial" w:eastAsia="Arial" w:hAnsi="Arial"/>
          <w:color w:val="2D2D2D"/>
          <w:sz w:val="22"/>
          <w:szCs w:val="22"/>
        </w:rPr>
        <w:t xml:space="preserve">Pipeline PySpark MLlib con garantías formales de anti-leakage: todos los transformadores se ajustan exclusivamente en train, eliminando el riesgo de data leakage en producción.</w:t>
      </w:r>
    </w:p>
    <w:p>
      <w:pPr>
        <w:pStyle w:val="ListParagraph"/>
        <w:numPr>
          <w:ilvl w:val="0"/>
          <w:numId w:val="3"/>
        </w:numPr>
        <w:spacing w:after="40" w:before="40"/>
      </w:pPr>
      <w:r>
        <w:rPr>
          <w:rFonts w:ascii="Arial" w:cs="Arial" w:eastAsia="Arial" w:hAnsi="Arial"/>
          <w:color w:val="2D2D2D"/>
          <w:sz w:val="22"/>
          <w:szCs w:val="22"/>
        </w:rPr>
        <w:t xml:space="preserve">Agente Q-Learning con 60 estados que incorpora contexto operativo dinámico (fp_rate_reciente) mediante ventana deslizante en MongoDB, diferenciándolo de un clasificador estático.</w:t>
      </w:r>
    </w:p>
    <w:p>
      <w:pPr>
        <w:pStyle w:val="ListParagraph"/>
        <w:numPr>
          <w:ilvl w:val="0"/>
          <w:numId w:val="3"/>
        </w:numPr>
        <w:spacing w:after="40" w:before="40"/>
      </w:pPr>
      <w:r>
        <w:rPr>
          <w:rFonts w:ascii="Arial" w:cs="Arial" w:eastAsia="Arial" w:hAnsi="Arial"/>
          <w:color w:val="2D2D2D"/>
          <w:sz w:val="22"/>
          <w:szCs w:val="22"/>
        </w:rPr>
        <w:t xml:space="preserve">Sistema de tres capas complementarias: clasificadores supervisados (RF/GBT) para casos conocidos + Autoencoder no supervisado para anomalías nuevas + agente RL para priorización óptima.</w:t>
      </w:r>
    </w:p>
    <w:p>
      <w:pPr>
        <w:pStyle w:val="ListParagraph"/>
        <w:numPr>
          <w:ilvl w:val="0"/>
          <w:numId w:val="3"/>
        </w:numPr>
        <w:spacing w:after="40" w:before="40"/>
      </w:pPr>
      <w:r>
        <w:rPr>
          <w:rFonts w:ascii="Arial" w:cs="Arial" w:eastAsia="Arial" w:hAnsi="Arial"/>
          <w:color w:val="2D2D2D"/>
          <w:sz w:val="22"/>
          <w:szCs w:val="22"/>
        </w:rPr>
        <w:t xml:space="preserve">Integración MLOps con Databricks, MLflow Tracking y Model Registry, demostrando capacidad de despliegue en entorno productivo cloud.</w:t>
      </w:r>
    </w:p>
    <w:p>
      <w:pPr>
        <w:pStyle w:val="ListParagraph"/>
        <w:numPr>
          <w:ilvl w:val="0"/>
          <w:numId w:val="3"/>
        </w:numPr>
        <w:spacing w:after="40" w:before="40"/>
      </w:pPr>
      <w:r>
        <w:rPr>
          <w:rFonts w:ascii="Arial" w:cs="Arial" w:eastAsia="Arial" w:hAnsi="Arial"/>
          <w:color w:val="2D2D2D"/>
          <w:sz w:val="22"/>
          <w:szCs w:val="22"/>
        </w:rPr>
        <w:t xml:space="preserve">Constraint duro de recall (≥0.90) que garantiza que el sistema no sacrifica seguridad por eficiencia operativa.</w:t>
      </w:r>
    </w:p>
    <w:p>
      <w:pPr>
        <w:pStyle w:val="Heading2"/>
        <w:spacing w:after="120" w:before="280"/>
      </w:pPr>
      <w:r>
        <w:rPr>
          <w:rFonts w:ascii="Arial" w:cs="Arial" w:eastAsia="Arial" w:hAnsi="Arial"/>
          <w:b/>
          <w:bCs/>
          <w:color w:val="2E74B5"/>
          <w:sz w:val="26"/>
          <w:szCs w:val="26"/>
        </w:rPr>
        <w:t xml:space="preserve">7.2 Lecciones Aprendidas</w:t>
      </w:r>
    </w:p>
    <w:p>
      <w:pPr>
        <w:pStyle w:val="ListParagraph"/>
        <w:numPr>
          <w:ilvl w:val="0"/>
          <w:numId w:val="2"/>
        </w:numPr>
        <w:spacing w:after="40" w:before="40"/>
      </w:pPr>
      <w:r>
        <w:rPr>
          <w:rFonts w:ascii="Arial" w:cs="Arial" w:eastAsia="Arial" w:hAnsi="Arial"/>
          <w:color w:val="2D2D2D"/>
          <w:sz w:val="22"/>
          <w:szCs w:val="22"/>
        </w:rPr>
        <w:t xml:space="preserve">El distribution shift de R2L (0.79% → 10.75%) es intencional en NSL-KDD: el RF generaliza bien, subiendo de F1=0.796 en val a 0.919 en test gracias a más muestras R2L.</w:t>
      </w:r>
    </w:p>
    <w:p>
      <w:pPr>
        <w:pStyle w:val="ListParagraph"/>
        <w:numPr>
          <w:ilvl w:val="0"/>
          <w:numId w:val="2"/>
        </w:numPr>
        <w:spacing w:after="40" w:before="40"/>
      </w:pPr>
      <w:r>
        <w:rPr>
          <w:rFonts w:ascii="Arial" w:cs="Arial" w:eastAsia="Arial" w:hAnsi="Arial"/>
          <w:color w:val="2D2D2D"/>
          <w:sz w:val="22"/>
          <w:szCs w:val="22"/>
        </w:rPr>
        <w:t xml:space="preserve">Los pesos de clase son críticos: el baseline sin pesos (Databricks RF) obtuvo F1=0.70, frente a 0.919 del pipeline con CrossValidator y pesos.</w:t>
      </w:r>
    </w:p>
    <w:p>
      <w:pPr>
        <w:pStyle w:val="ListParagraph"/>
        <w:numPr>
          <w:ilvl w:val="0"/>
          <w:numId w:val="2"/>
        </w:numPr>
        <w:spacing w:after="40" w:before="40"/>
      </w:pPr>
      <w:r>
        <w:rPr>
          <w:rFonts w:ascii="Arial" w:cs="Arial" w:eastAsia="Arial" w:hAnsi="Arial"/>
          <w:color w:val="2D2D2D"/>
          <w:sz w:val="22"/>
          <w:szCs w:val="22"/>
        </w:rPr>
        <w:t xml:space="preserve">El agente Q-Learning con 15 épocas no superó al baseline RF Argmax (COT=-737 vs 4,792). Esto indica que cuando el clasificador base ya es muy preciso (99.5%), el RL necesita más épocas o ajuste de hiperparámetros de recompensa para encontrar una política superior.</w:t>
      </w:r>
    </w:p>
    <w:p>
      <w:pPr>
        <w:pStyle w:val="ListParagraph"/>
        <w:numPr>
          <w:ilvl w:val="0"/>
          <w:numId w:val="2"/>
        </w:numPr>
        <w:spacing w:after="40" w:before="40"/>
      </w:pPr>
      <w:r>
        <w:rPr>
          <w:rFonts w:ascii="Arial" w:cs="Arial" w:eastAsia="Arial" w:hAnsi="Arial"/>
          <w:color w:val="2D2D2D"/>
          <w:sz w:val="22"/>
          <w:szCs w:val="22"/>
        </w:rPr>
        <w:t xml:space="preserve">La incompatibilidad de arquitectura ARM64/x86_64 en macOS M1 con PySpark Python workers impidió correr GBT OneVsRest — documentado como limitación del entorno local; en Databricks (x86_64) el GBT sí funciona correctamente.</w:t>
      </w:r>
    </w:p>
    <w:p>
      <w:pPr>
        <w:pStyle w:val="Heading2"/>
        <w:spacing w:after="120" w:before="280"/>
      </w:pPr>
      <w:r>
        <w:rPr>
          <w:rFonts w:ascii="Arial" w:cs="Arial" w:eastAsia="Arial" w:hAnsi="Arial"/>
          <w:b/>
          <w:bCs/>
          <w:color w:val="2E74B5"/>
          <w:sz w:val="26"/>
          <w:szCs w:val="26"/>
        </w:rPr>
        <w:t xml:space="preserve">7.3 Trabajo Futuro</w:t>
      </w:r>
    </w:p>
    <w:p>
      <w:pPr>
        <w:pStyle w:val="ListParagraph"/>
        <w:numPr>
          <w:ilvl w:val="0"/>
          <w:numId w:val="2"/>
        </w:numPr>
        <w:spacing w:after="40" w:before="40"/>
      </w:pPr>
      <w:r>
        <w:rPr>
          <w:rFonts w:ascii="Arial" w:cs="Arial" w:eastAsia="Arial" w:hAnsi="Arial"/>
          <w:color w:val="2D2D2D"/>
          <w:sz w:val="22"/>
          <w:szCs w:val="22"/>
        </w:rPr>
        <w:t xml:space="preserve">Extender el Autoencoder con un LSTM-Autoencoder para capturar patrones temporales en el tráfico de red</w:t>
      </w:r>
    </w:p>
    <w:p>
      <w:pPr>
        <w:pStyle w:val="ListParagraph"/>
        <w:numPr>
          <w:ilvl w:val="0"/>
          <w:numId w:val="2"/>
        </w:numPr>
        <w:spacing w:after="40" w:before="40"/>
      </w:pPr>
      <w:r>
        <w:rPr>
          <w:rFonts w:ascii="Arial" w:cs="Arial" w:eastAsia="Arial" w:hAnsi="Arial"/>
          <w:color w:val="2D2D2D"/>
          <w:sz w:val="22"/>
          <w:szCs w:val="22"/>
        </w:rPr>
        <w:t xml:space="preserve">Implementar DQN (Deep Q-Network) para escalar a espacios de estado continuos</w:t>
      </w:r>
    </w:p>
    <w:p>
      <w:pPr>
        <w:pStyle w:val="ListParagraph"/>
        <w:numPr>
          <w:ilvl w:val="0"/>
          <w:numId w:val="2"/>
        </w:numPr>
        <w:spacing w:after="40" w:before="40"/>
      </w:pPr>
      <w:r>
        <w:rPr>
          <w:rFonts w:ascii="Arial" w:cs="Arial" w:eastAsia="Arial" w:hAnsi="Arial"/>
          <w:color w:val="2D2D2D"/>
          <w:sz w:val="22"/>
          <w:szCs w:val="22"/>
        </w:rPr>
        <w:t xml:space="preserve">Integración con SIEM en tiempo real (Elastic/Splunk) para alertas sobre tráfico de producción</w:t>
      </w:r>
    </w:p>
    <w:p>
      <w:pPr>
        <w:pStyle w:val="ListParagraph"/>
        <w:numPr>
          <w:ilvl w:val="0"/>
          <w:numId w:val="2"/>
        </w:numPr>
        <w:spacing w:after="40" w:before="40"/>
      </w:pPr>
      <w:r>
        <w:rPr>
          <w:rFonts w:ascii="Arial" w:cs="Arial" w:eastAsia="Arial" w:hAnsi="Arial"/>
          <w:color w:val="2D2D2D"/>
          <w:sz w:val="22"/>
          <w:szCs w:val="22"/>
        </w:rPr>
        <w:t xml:space="preserve">Aplicar técnicas de explicabilidad (SHAP) sobre el Random Forest para justificar cada alerta ante el analista SOC</w:t>
      </w:r>
    </w:p>
    <w:p>
      <w:r>
        <w:br w:type="page"/>
      </w:r>
    </w:p>
    <w:p>
      <w:pPr>
        <w:pStyle w:val="Heading1"/>
        <w:pBdr>
          <w:bottom w:val="single" w:color="2E74B5" w:sz="6" w:space="6"/>
        </w:pBdr>
        <w:spacing w:after="200" w:before="360"/>
      </w:pPr>
      <w:r>
        <w:rPr>
          <w:rFonts w:ascii="Arial" w:cs="Arial" w:eastAsia="Arial" w:hAnsi="Arial"/>
          <w:b/>
          <w:bCs/>
          <w:color w:val="1F3864"/>
          <w:sz w:val="32"/>
          <w:szCs w:val="32"/>
        </w:rPr>
        <w:t xml:space="preserve">Referencias</w:t>
      </w:r>
    </w:p>
    <w:p>
      <w:pPr>
        <w:spacing w:after="100" w:before="60"/>
        <w:jc w:val="both"/>
      </w:pPr>
      <w:r>
        <w:rPr>
          <w:rFonts w:ascii="Arial" w:cs="Arial" w:eastAsia="Arial" w:hAnsi="Arial"/>
          <w:color w:val="2D2D2D"/>
          <w:sz w:val="22"/>
          <w:szCs w:val="22"/>
        </w:rPr>
        <w:t xml:space="preserve">Tavallaee, M., Bagheri, E., Lu, W., &amp; Ghorbani, A. A. (2009). A detailed analysis of the KDD CUP 99 data set. In 2009 IEEE Symposium on Computational Intelligence for Security and Defense Applications (pp. 1-6). IEEE.</w:t>
      </w:r>
    </w:p>
    <w:p>
      <w:pPr>
        <w:spacing w:after="100" w:before="60"/>
        <w:jc w:val="both"/>
      </w:pPr>
      <w:r>
        <w:rPr>
          <w:rFonts w:ascii="Arial" w:cs="Arial" w:eastAsia="Arial" w:hAnsi="Arial"/>
          <w:color w:val="2D2D2D"/>
          <w:sz w:val="22"/>
          <w:szCs w:val="22"/>
        </w:rPr>
        <w:t xml:space="preserve">Mnih, V., Kavukcuoglu, K., Silver, D., et al. (2015). Human-level control through deep reinforcement learning. Nature, 518(7540), 529-533.</w:t>
      </w:r>
    </w:p>
    <w:p>
      <w:pPr>
        <w:spacing w:after="100" w:before="60"/>
        <w:jc w:val="both"/>
      </w:pPr>
      <w:r>
        <w:rPr>
          <w:rFonts w:ascii="Arial" w:cs="Arial" w:eastAsia="Arial" w:hAnsi="Arial"/>
          <w:color w:val="2D2D2D"/>
          <w:sz w:val="22"/>
          <w:szCs w:val="22"/>
        </w:rPr>
        <w:t xml:space="preserve">Zaharia, M., et al. (2016). Apache Spark: A unified engine for big data processing. Communications of the ACM, 59(11), 56-65.</w:t>
      </w:r>
    </w:p>
    <w:p>
      <w:pPr>
        <w:spacing w:after="100" w:before="60"/>
        <w:jc w:val="both"/>
      </w:pPr>
      <w:r>
        <w:rPr>
          <w:rFonts w:ascii="Arial" w:cs="Arial" w:eastAsia="Arial" w:hAnsi="Arial"/>
          <w:color w:val="2D2D2D"/>
          <w:sz w:val="22"/>
          <w:szCs w:val="22"/>
        </w:rPr>
        <w:t xml:space="preserve">Wirth, R., &amp; Hipp, J. (2000). CRISP-DM: Towards a standard process model for data mining. In Proceedings of the 4th International Conference on the Practical Applications of Knowledge Discovery and Data Mining (pp. 29-39).</w:t>
      </w:r>
    </w:p>
    <w:p>
      <w:pPr>
        <w:spacing w:after="100" w:before="60"/>
        <w:jc w:val="both"/>
      </w:pPr>
      <w:r>
        <w:rPr>
          <w:rFonts w:ascii="Arial" w:cs="Arial" w:eastAsia="Arial" w:hAnsi="Arial"/>
          <w:color w:val="2D2D2D"/>
          <w:sz w:val="22"/>
          <w:szCs w:val="22"/>
        </w:rPr>
        <w:t xml:space="preserve">Databricks Inc. (2024). MLflow: An open source platform for the machine learning lifecycle. https://mlflow.org</w:t>
      </w:r>
    </w:p>
    <w:p>
      <w:pPr>
        <w:spacing w:after="200" w:before="200"/>
      </w:pPr>
    </w:p>
    <w:p>
      <w:pPr>
        <w:pBdr>
          <w:top w:val="single" w:color="CCCCCC" w:sz="4" w:space="12"/>
        </w:pBdr>
        <w:spacing w:after="0" w:before="120"/>
        <w:jc w:val="center"/>
      </w:pPr>
      <w:r>
        <w:rPr>
          <w:rFonts w:ascii="Arial" w:cs="Arial" w:eastAsia="Arial" w:hAnsi="Arial"/>
          <w:i/>
          <w:iCs/>
          <w:color w:val="888888"/>
          <w:sz w:val="18"/>
          <w:szCs w:val="18"/>
        </w:rPr>
        <w:t xml:space="preserve">Network Anomaly Detection — SecureOps MX  |  CERT-TLG-SDS  |  Mayo 2026</w:t>
      </w:r>
    </w:p>
    <w:sectPr>
      <w:headerReference w:type="default" r:id="rId7"/>
      <w:footerReference w:type="default" r:id="rId8"/>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AAAAAA"/>
        <w:sz w:val="16"/>
        <w:szCs w:val="16"/>
      </w:rPr>
      <w:t xml:space="preserve">CERT-TLG-SDS  |  NSL-KDD  |  PySpark + Q-Learning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rFonts w:ascii="Arial" w:cs="Arial" w:eastAsia="Arial" w:hAnsi="Arial"/>
        <w:color w:val="888888"/>
        <w:sz w:val="18"/>
        <w:szCs w:val="18"/>
      </w:rPr>
      <w:t xml:space="preserve">Reporte Técnico — Detección de Anomalías en Redes  |  SecureOps MX</w:t>
    </w:r>
    <w:r>
      <w:rPr>
        <w:rFonts w:ascii="Arial" w:cs="Arial" w:eastAsia="Arial" w:hAnsi="Arial"/>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jd38mxry13nobkyp2cpw" Type="http://schemas.openxmlformats.org/officeDocument/2006/relationships/hyperlink" Target="https://github.com/cj-grz/network-anomaly-detection" TargetMode="External"/><Relationship Id="rId9" Type="http://schemas.openxmlformats.org/officeDocument/2006/relationships/image" Target="media/bdcceacaef1ddfdd770a8ec1bc240faef8d09625.png"/><Relationship Id="rId10" Type="http://schemas.openxmlformats.org/officeDocument/2006/relationships/image" Target="media/48687360fb982b8f9f4b1d13e929cef48788243b.png"/><Relationship Id="rId11" Type="http://schemas.openxmlformats.org/officeDocument/2006/relationships/image" Target="media/2d618c0be86ec04f616503f239f2d208b5206874.png"/><Relationship Id="rId12" Type="http://schemas.openxmlformats.org/officeDocument/2006/relationships/image" Target="media/00c592d10aa1bc34c70921377d99bba1c1b8da59.png"/><Relationship Id="rId13" Type="http://schemas.openxmlformats.org/officeDocument/2006/relationships/image" Target="media/fbf3f120e1cb4819ee912aeae65e42059017faea.png"/><Relationship Id="rId14" Type="http://schemas.openxmlformats.org/officeDocument/2006/relationships/image" Target="media/a93a65c6c909359dfc452469d91e6c7bcd7a0120.png"/><Relationship Id="rId15" Type="http://schemas.openxmlformats.org/officeDocument/2006/relationships/image" Target="media/89ba62efd6ff48d1f08b45e9f6582acc281fc11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2026-05-31T19:45:18.191Z</dcterms:created>
  <dcterms:modified xsi:type="dcterms:W3CDTF">2026-05-31T19:45:18.199Z</dcterms:modified>
</cp:coreProperties>
</file>

<file path=docProps/custom.xml><?xml version="1.0" encoding="utf-8"?>
<Properties xmlns="http://schemas.openxmlformats.org/officeDocument/2006/custom-properties" xmlns:vt="http://schemas.openxmlformats.org/officeDocument/2006/docPropsVTypes"/>
</file>