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605"/>
        <w:gridCol w:w="1007"/>
        <w:gridCol w:w="427"/>
        <w:gridCol w:w="1647"/>
        <w:gridCol w:w="634"/>
        <w:gridCol w:w="1640"/>
        <w:gridCol w:w="1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8522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sz w:val="36"/>
                <w:szCs w:val="36"/>
              </w:rPr>
              <w:t>C</w:t>
            </w:r>
            <w:r>
              <w:rPr>
                <w:rStyle w:val="7"/>
                <w:rFonts w:hint="eastAsia"/>
                <w:sz w:val="36"/>
                <w:szCs w:val="36"/>
                <w:lang w:val="en-US" w:eastAsia="zh-CN"/>
              </w:rPr>
              <w:t>T</w:t>
            </w:r>
            <w:r>
              <w:rPr>
                <w:rStyle w:val="7"/>
                <w:sz w:val="36"/>
                <w:szCs w:val="36"/>
              </w:rPr>
              <w:t>-</w:t>
            </w:r>
            <w:r>
              <w:rPr>
                <w:rStyle w:val="7"/>
                <w:rFonts w:hint="eastAsia"/>
                <w:sz w:val="36"/>
                <w:szCs w:val="36"/>
                <w:lang w:val="en-US" w:eastAsia="zh-CN"/>
              </w:rPr>
              <w:t>4000</w:t>
            </w:r>
            <w:r>
              <w:rPr>
                <w:rStyle w:val="7"/>
                <w:rFonts w:hint="eastAsia"/>
                <w:sz w:val="36"/>
                <w:szCs w:val="36"/>
              </w:rPr>
              <w:t>技术规格书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38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设备型号：</w:t>
            </w:r>
          </w:p>
        </w:tc>
        <w:tc>
          <w:tcPr>
            <w:tcW w:w="14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BTS-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EquipmentModel</w:t>
            </w:r>
            <w:bookmarkStart w:id="0" w:name="_GoBack"/>
            <w:bookmarkEnd w:id="0"/>
          </w:p>
        </w:tc>
        <w:tc>
          <w:tcPr>
            <w:tcW w:w="1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电池检测设备</w:t>
            </w:r>
          </w:p>
        </w:tc>
        <w:tc>
          <w:tcPr>
            <w:tcW w:w="4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设备物料编码：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DeviceCoding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指标项目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指标参数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输入电源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InputPowerType</w:t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输入有功功率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  <w:t>InputActivePower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分辨率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</w:t>
            </w:r>
            <w:r>
              <w:rPr>
                <w:rStyle w:val="6"/>
                <w:lang w:val="en-US" w:eastAsia="zh-CN" w:bidi="ar"/>
              </w:rPr>
              <w:t>：16bit；DA：16bit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输入阻抗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≥100kΩ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电压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恒压电压范围控制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voltageRangeControl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最低放电电压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MinimumDischargeVoltage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VoltageAccuracy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稳定度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VoltageStability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电流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每通道输出范围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CurrentOutputRange</w:t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CurrentAccurack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恒压截止电流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CutOffCurrent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稳定度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CurrentStability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功率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单通道最大输出功率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SinglePowerMax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稳定度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PowerStability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时间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电流响应时间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最大电流上升时间20</w:t>
            </w:r>
            <w:r>
              <w:rPr>
                <w:rStyle w:val="6"/>
                <w:lang w:val="en-US" w:eastAsia="zh-CN" w:bidi="ar"/>
              </w:rPr>
              <w:t>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工步时间范围</w:t>
            </w:r>
          </w:p>
        </w:tc>
        <w:tc>
          <w:tcPr>
            <w:tcW w:w="2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≤(365*24)小时/工步;</w:t>
            </w:r>
          </w:p>
        </w:tc>
        <w:tc>
          <w:tcPr>
            <w:tcW w:w="40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时间格式支持00：00：00.000(h、min、s、ms)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数据记录</w:t>
            </w:r>
          </w:p>
        </w:tc>
        <w:tc>
          <w:tcPr>
            <w:tcW w:w="161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数据记录条件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最小时间间隔：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MinimumTimeInterval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最小电压间隔：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MinimumVoltageInterval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最小电流间隔：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MinimumCurrentInterval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记录频率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充电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充电模式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yellow"/>
                <w:u w:val="none"/>
                <w:lang w:val="en-US" w:eastAsia="zh-CN" w:bidi="ar"/>
              </w:rPr>
              <w:t>恒流充电、恒压充电、恒流恒压充电、恒功率充电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截止条件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电压、电流、相对时间、容量、-△V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放电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放电模式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恒流放电、恒功率放电、恒阻放电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截止条件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电压、电流、相对时间、容量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脉冲模式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充电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Charge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放电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Discharge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default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最小脉冲宽度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MinimumPulseWidth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脉冲个数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NumberOfPulses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充放电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ChargeAndDischarge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default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截止条件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CutOffCondition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DCIR测试</w:t>
            </w:r>
          </w:p>
        </w:tc>
        <w:tc>
          <w:tcPr>
            <w:tcW w:w="774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支持自定义取点进行DCIR的计算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并联模式</w:t>
            </w:r>
          </w:p>
        </w:tc>
        <w:tc>
          <w:tcPr>
            <w:tcW w:w="774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yellow"/>
                <w:u w:val="none"/>
                <w:lang w:val="en-US" w:eastAsia="zh-CN" w:bidi="ar"/>
              </w:rPr>
              <w:t>最多可支持4个通道并联,并联后不支持脉冲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循环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循环测试范围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1~65535</w:t>
            </w:r>
            <w:r>
              <w:rPr>
                <w:rStyle w:val="6"/>
                <w:lang w:val="en-US" w:eastAsia="zh-CN" w:bidi="ar"/>
              </w:rPr>
              <w:t>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单循环工步数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循环嵌套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具有嵌套循环功能，最大支持3</w:t>
            </w:r>
            <w:r>
              <w:rPr>
                <w:rStyle w:val="6"/>
                <w:lang w:val="en-US" w:eastAsia="zh-CN" w:bidi="ar"/>
              </w:rPr>
              <w:t>层嵌套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保护</w:t>
            </w:r>
          </w:p>
        </w:tc>
        <w:tc>
          <w:tcPr>
            <w:tcW w:w="774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● 掉电数据保护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74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●具有脱机测试功能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744" w:type="dxa"/>
            <w:gridSpan w:val="7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●可设定安全保护条件，设置参数包括：电压上限、电压下限、电流上限、电流下限、容量上限、延时时间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74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●具有防反接功能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IP防护等级</w:t>
            </w:r>
          </w:p>
        </w:tc>
        <w:tc>
          <w:tcPr>
            <w:tcW w:w="6132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防护等级IP20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通道特点</w:t>
            </w:r>
          </w:p>
        </w:tc>
        <w:tc>
          <w:tcPr>
            <w:tcW w:w="6132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恒流源与恒压源采用双闭环结构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通道控制模式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独立控制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电压电流检测采样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四线制连接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噪声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&lt;85dB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数据库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采用MySQL数据库集中管理测试数据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上位机通讯方式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基于TCP/IP协议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服务器磁盘配置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数据输出方式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EXCEL 2003,2010</w:t>
            </w:r>
            <w:r>
              <w:rPr>
                <w:rStyle w:val="6"/>
                <w:lang w:val="en-US" w:eastAsia="zh-CN" w:bidi="ar"/>
              </w:rPr>
              <w:t>、TXT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服务器操作系统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Windows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通信接口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网口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  <w:gridSpan w:val="8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设备工作环境要求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指标项目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指标参数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工作温度范围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0℃~40℃（在25±10℃范围内，保证测量精度：精度漂移0.005% of FS /℃）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存储温度范围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-10℃~50℃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工作环境相对湿度范围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≤70% RH</w:t>
            </w:r>
            <w:r>
              <w:rPr>
                <w:rStyle w:val="6"/>
                <w:lang w:val="en-US" w:eastAsia="zh-CN" w:bidi="ar"/>
              </w:rPr>
              <w:t>（没有水汽凝结）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存储环境相对湿度范围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≤80% RH</w:t>
            </w:r>
            <w:r>
              <w:rPr>
                <w:rStyle w:val="6"/>
                <w:lang w:val="en-US" w:eastAsia="zh-CN" w:bidi="ar"/>
              </w:rPr>
              <w:t>（没有水汽凝结）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  <w:gridSpan w:val="8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夹具规格与尺寸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指标项目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指标参数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夹具类型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鳄鱼夹具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3" w:hRule="atLeast"/>
        </w:trPr>
        <w:tc>
          <w:tcPr>
            <w:tcW w:w="2390" w:type="dxa"/>
            <w:gridSpan w:val="3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夹具图片</w:t>
            </w:r>
          </w:p>
        </w:tc>
        <w:tc>
          <w:tcPr>
            <w:tcW w:w="27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color="000000" w:sz="4" w:space="0"/>
                <w:shd w:val="clear" w:fill="F2F2F2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105410</wp:posOffset>
                  </wp:positionV>
                  <wp:extent cx="972185" cy="446405"/>
                  <wp:effectExtent l="0" t="0" r="18415" b="10795"/>
                  <wp:wrapNone/>
                  <wp:docPr id="5" name="Picture_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_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18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color="000000" w:sz="4" w:space="0"/>
                <w:shd w:val="clear" w:fill="F2F2F2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125730</wp:posOffset>
                  </wp:positionV>
                  <wp:extent cx="551180" cy="398780"/>
                  <wp:effectExtent l="0" t="0" r="1270" b="1270"/>
                  <wp:wrapNone/>
                  <wp:docPr id="4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color="000000" w:sz="4" w:space="0"/>
                <w:shd w:val="clear" w:fill="F2F2F2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90805</wp:posOffset>
                  </wp:positionV>
                  <wp:extent cx="523875" cy="456565"/>
                  <wp:effectExtent l="0" t="0" r="9525" b="635"/>
                  <wp:wrapNone/>
                  <wp:docPr id="6" name="Picture_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_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90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鳄鱼夹具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聚合物夹具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线鼻子夹具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2390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图片仅供参考，以实物为准，以上夹具选其一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每单元机箱尺寸（W*D*H</w:t>
            </w:r>
            <w:r>
              <w:rPr>
                <w:rStyle w:val="6"/>
                <w:lang w:val="en-US" w:eastAsia="zh-CN" w:bidi="ar"/>
              </w:rPr>
              <w:t>）(mm)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整机通道数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ChannelNumber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设备图片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4" w:hRule="atLeast"/>
        </w:trPr>
        <w:tc>
          <w:tcPr>
            <w:tcW w:w="2390" w:type="dxa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yellow"/>
                <w:u w:val="none"/>
                <w:lang w:val="en-US" w:eastAsia="zh-CN" w:bidi="ar"/>
              </w:rPr>
              <w:t>图片仅供参考，以实物为准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辅助通道</w:t>
            </w: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辅助通道类型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yellow"/>
                <w:u w:val="none"/>
                <w:lang w:val="en-US" w:eastAsia="zh-CN" w:bidi="ar"/>
              </w:rPr>
              <w:t>温度、电压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温度范围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yellow"/>
                <w:u w:val="none"/>
                <w:lang w:val="en-US" w:eastAsia="zh-CN" w:bidi="ar"/>
              </w:rPr>
              <w:t>-25℃~110℃（热敏电阻）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温度精度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yellow"/>
                <w:u w:val="none"/>
                <w:lang w:val="en-US" w:eastAsia="zh-CN" w:bidi="ar"/>
              </w:rPr>
              <w:t>±1℃</w:t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（线长2m以内）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温度分辨率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yellow"/>
                <w:u w:val="none"/>
                <w:lang w:val="en-US" w:eastAsia="zh-CN" w:bidi="ar"/>
              </w:rPr>
              <w:t>0.1℃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电压范围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yellow"/>
                <w:u w:val="none"/>
                <w:lang w:val="en-US" w:eastAsia="zh-CN" w:bidi="ar"/>
              </w:rPr>
              <w:t>-5V~5V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78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电压精度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yellow"/>
                <w:u w:val="none"/>
                <w:lang w:val="en-US" w:eastAsia="zh-CN" w:bidi="ar"/>
              </w:rPr>
              <w:t>± 0.1%  of  FS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每通道可带温度辅助通道数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可随需要填写</w:t>
            </w:r>
            <w:r>
              <w:rPr>
                <w:rStyle w:val="6"/>
                <w:lang w:val="en-US" w:eastAsia="zh-CN" w:bidi="ar"/>
              </w:rPr>
              <w:t>(最多可带248个温度辅助通道数）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每通道可带电压辅助通道数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可随需要填写(最多可带248个电压辅助通道数）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2390" w:type="dxa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辅助通道保护条件</w:t>
            </w:r>
          </w:p>
        </w:tc>
        <w:tc>
          <w:tcPr>
            <w:tcW w:w="613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●可设定辅助通道保护条件，可设置参数包括：温度上限、温度下限、电压上限、电压下限、单体电池压差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22" w:type="dxa"/>
            <w:gridSpan w:val="8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备注：不兼容带具有软起功能的保护板电池的测试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b/>
        <w:sz w:val="52"/>
        <w:szCs w:val="52"/>
      </w:rPr>
      <w:drawing>
        <wp:inline distT="0" distB="0" distL="114300" distR="114300">
          <wp:extent cx="1310005" cy="544830"/>
          <wp:effectExtent l="0" t="0" r="4445" b="6985"/>
          <wp:docPr id="2" name="图片 2" descr="logo-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-20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0005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24269"/>
    <w:rsid w:val="025E1380"/>
    <w:rsid w:val="03D67F82"/>
    <w:rsid w:val="03EB3564"/>
    <w:rsid w:val="049802FF"/>
    <w:rsid w:val="05235E1B"/>
    <w:rsid w:val="052B2F21"/>
    <w:rsid w:val="056A57F8"/>
    <w:rsid w:val="05CD1BC8"/>
    <w:rsid w:val="06C70A28"/>
    <w:rsid w:val="08B82D1E"/>
    <w:rsid w:val="08D132F7"/>
    <w:rsid w:val="09BD4EF5"/>
    <w:rsid w:val="0A2F0DBE"/>
    <w:rsid w:val="0B7C6285"/>
    <w:rsid w:val="0BD50FC3"/>
    <w:rsid w:val="0C2D57D1"/>
    <w:rsid w:val="0ECA5559"/>
    <w:rsid w:val="0F4F43AA"/>
    <w:rsid w:val="113373E5"/>
    <w:rsid w:val="1182036D"/>
    <w:rsid w:val="124A6EA4"/>
    <w:rsid w:val="127B05F7"/>
    <w:rsid w:val="1283614B"/>
    <w:rsid w:val="12E82452"/>
    <w:rsid w:val="12E84200"/>
    <w:rsid w:val="1347361C"/>
    <w:rsid w:val="142E6F23"/>
    <w:rsid w:val="159F14ED"/>
    <w:rsid w:val="15E433A4"/>
    <w:rsid w:val="18FE477D"/>
    <w:rsid w:val="1AE9461B"/>
    <w:rsid w:val="1DAF24EA"/>
    <w:rsid w:val="1DFB74DD"/>
    <w:rsid w:val="21DD6C85"/>
    <w:rsid w:val="21E61445"/>
    <w:rsid w:val="23E822B1"/>
    <w:rsid w:val="2412759B"/>
    <w:rsid w:val="24424BB7"/>
    <w:rsid w:val="24A02B8C"/>
    <w:rsid w:val="24E231A5"/>
    <w:rsid w:val="25244341"/>
    <w:rsid w:val="25E60A73"/>
    <w:rsid w:val="26012AA0"/>
    <w:rsid w:val="28B31D9E"/>
    <w:rsid w:val="2916267C"/>
    <w:rsid w:val="294837F2"/>
    <w:rsid w:val="2A224043"/>
    <w:rsid w:val="2A3F4BF5"/>
    <w:rsid w:val="2B0F281A"/>
    <w:rsid w:val="2BC74EA2"/>
    <w:rsid w:val="2E110657"/>
    <w:rsid w:val="2E341F8D"/>
    <w:rsid w:val="2F1D39A9"/>
    <w:rsid w:val="30226B4B"/>
    <w:rsid w:val="317A4765"/>
    <w:rsid w:val="31BC75CB"/>
    <w:rsid w:val="330E33B7"/>
    <w:rsid w:val="33723946"/>
    <w:rsid w:val="3379035E"/>
    <w:rsid w:val="34B32468"/>
    <w:rsid w:val="350727B3"/>
    <w:rsid w:val="357E49F8"/>
    <w:rsid w:val="35A41DB0"/>
    <w:rsid w:val="36251143"/>
    <w:rsid w:val="372431A9"/>
    <w:rsid w:val="37262413"/>
    <w:rsid w:val="37476A3A"/>
    <w:rsid w:val="382B0567"/>
    <w:rsid w:val="38FB618B"/>
    <w:rsid w:val="395064D7"/>
    <w:rsid w:val="3A1C0AAF"/>
    <w:rsid w:val="3A6A35C8"/>
    <w:rsid w:val="3ACB09C3"/>
    <w:rsid w:val="3D281519"/>
    <w:rsid w:val="3E5E3417"/>
    <w:rsid w:val="403A3A3D"/>
    <w:rsid w:val="41E41EB2"/>
    <w:rsid w:val="42BA0E65"/>
    <w:rsid w:val="42DF08CC"/>
    <w:rsid w:val="430A3B9B"/>
    <w:rsid w:val="454809AA"/>
    <w:rsid w:val="466003D0"/>
    <w:rsid w:val="485F1273"/>
    <w:rsid w:val="495711BC"/>
    <w:rsid w:val="49D7054F"/>
    <w:rsid w:val="4A4D25BF"/>
    <w:rsid w:val="4DF80A94"/>
    <w:rsid w:val="4E8F13F8"/>
    <w:rsid w:val="4F253B0A"/>
    <w:rsid w:val="4F377CD9"/>
    <w:rsid w:val="4F9667B6"/>
    <w:rsid w:val="51491D32"/>
    <w:rsid w:val="51872810"/>
    <w:rsid w:val="520003B7"/>
    <w:rsid w:val="52F1442F"/>
    <w:rsid w:val="573963A5"/>
    <w:rsid w:val="579116BE"/>
    <w:rsid w:val="57EC050B"/>
    <w:rsid w:val="58C61EBA"/>
    <w:rsid w:val="59E7033A"/>
    <w:rsid w:val="5A284604"/>
    <w:rsid w:val="5A3E3CD2"/>
    <w:rsid w:val="5CC93D27"/>
    <w:rsid w:val="5D513C37"/>
    <w:rsid w:val="5DA25555"/>
    <w:rsid w:val="5DBC1ADE"/>
    <w:rsid w:val="5E4915C3"/>
    <w:rsid w:val="5E820631"/>
    <w:rsid w:val="5EEE00D5"/>
    <w:rsid w:val="60E2185B"/>
    <w:rsid w:val="61BE5E24"/>
    <w:rsid w:val="63F20007"/>
    <w:rsid w:val="642D0164"/>
    <w:rsid w:val="663A3EE7"/>
    <w:rsid w:val="68703BF0"/>
    <w:rsid w:val="68AD274F"/>
    <w:rsid w:val="69C67F6C"/>
    <w:rsid w:val="6A4572DC"/>
    <w:rsid w:val="6AED1528"/>
    <w:rsid w:val="6BA02A3F"/>
    <w:rsid w:val="6ED21161"/>
    <w:rsid w:val="6FA80114"/>
    <w:rsid w:val="71333A0D"/>
    <w:rsid w:val="72DD00D4"/>
    <w:rsid w:val="72F71196"/>
    <w:rsid w:val="739509AF"/>
    <w:rsid w:val="73DE4104"/>
    <w:rsid w:val="744B5BA5"/>
    <w:rsid w:val="74AD1A88"/>
    <w:rsid w:val="7581743D"/>
    <w:rsid w:val="79A96F62"/>
    <w:rsid w:val="7A0D069E"/>
    <w:rsid w:val="7B252618"/>
    <w:rsid w:val="7B564EC8"/>
    <w:rsid w:val="7D5947FB"/>
    <w:rsid w:val="7D63567A"/>
    <w:rsid w:val="7E7E276B"/>
    <w:rsid w:val="B7DFA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font01"/>
    <w:basedOn w:val="5"/>
    <w:qFormat/>
    <w:uiPriority w:val="0"/>
    <w:rPr>
      <w:rFonts w:hint="eastAsia" w:ascii="华文宋体" w:hAnsi="华文宋体" w:eastAsia="华文宋体" w:cs="华文宋体"/>
      <w:color w:val="000000"/>
      <w:sz w:val="20"/>
      <w:szCs w:val="20"/>
      <w:u w:val="none"/>
    </w:rPr>
  </w:style>
  <w:style w:type="character" w:customStyle="1" w:styleId="7">
    <w:name w:val="font31"/>
    <w:qFormat/>
    <w:uiPriority w:val="0"/>
    <w:rPr>
      <w:rFonts w:hint="default" w:ascii="Times New Roman" w:hAnsi="Times New Roman" w:cs="Times New Roman"/>
      <w:b/>
      <w:bCs/>
      <w:color w:val="000000"/>
      <w:sz w:val="44"/>
      <w:szCs w:val="4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1004</Words>
  <Characters>1497</Characters>
  <Lines>0</Lines>
  <Paragraphs>0</Paragraphs>
  <TotalTime>112</TotalTime>
  <ScaleCrop>false</ScaleCrop>
  <LinksUpToDate>false</LinksUpToDate>
  <CharactersWithSpaces>1522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2022-04-14T10:41:00Z</dcterms:created>
  <dc:creator>neware.com.cn</dc:creator>
  <cp:lastModifiedBy>neware.com.cn</cp:lastModifiedBy>
  <dcterms:modified xsi:type="dcterms:W3CDTF">2022-04-18T10:34:36Z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1E6A651ADD80412180D02274800A358D</vt:lpwstr>
  </property>
</Properties>
</file>