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1600"/>
        <w:jc w:val="center"/>
      </w:pPr>
      <w:r>
        <w:rPr>
          <w:rFonts w:ascii="Arial" w:cs="Arial" w:eastAsia="Arial" w:hAnsi="Arial"/>
          <w:b/>
          <w:bCs/>
          <w:color w:val="1E3A5F"/>
          <w:sz w:val="54"/>
          <w:szCs w:val="54"/>
        </w:rPr>
        <w:t xml:space="preserve">EDUCATIONAL GUIDE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C9852A"/>
          <w:sz w:val="30"/>
          <w:szCs w:val="30"/>
        </w:rPr>
        <w:t xml:space="preserve">Origin Levels &amp; Confluences</w:t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A structured approach to trading institutional price zones</w:t>
      </w:r>
    </w:p>
    <w:p>
      <w:pPr>
        <w:spacing w:after="50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June 2026</w:t>
      </w:r>
    </w:p>
    <w:p>
      <w:pPr>
        <w:pBdr>
          <w:bottom w:val="single" w:color="2E75B6" w:sz="6" w:space="1"/>
        </w:pBdr>
        <w:spacing w:after="180" w:before="180"/>
      </w:pPr>
    </w:p>
    <w:p>
      <w:pPr>
        <w:pStyle w:val="Heading1"/>
        <w:spacing w:after="180" w:before="38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1. Philosophy — how markets move</w:t>
      </w:r>
    </w:p>
    <w:p>
      <w:p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Markets do not move randomly. Every significant impulse starts from a precise zone — an origin zone — and often returns to test its validity before resuming its direction. When price leaves a zone quickly, it leaves unfilled orders that attract price on a later return.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10"/>
              <w:left w:type="dxa" w:w="150"/>
              <w:bottom w:type="dxa" w:w="11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💡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Key principle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returns to test its origins. The more untouched a zone is, the stronger the reaction.</w:t>
            </w:r>
          </w:p>
        </w:tc>
      </w:tr>
    </w:tbl>
    <w:p>
      <w:pPr>
        <w:pStyle w:val="Heading2"/>
        <w:spacing w:after="150" w:before="28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1.1 Untouched vs Touched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Signal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Untouched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Never revisited since creation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Maximum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Touched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Already tested at least once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Secondary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Broken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Broken and surpassed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Watch (flipped support/resistance)</w:t>
            </w:r>
          </w:p>
        </w:tc>
      </w:tr>
    </w:tbl>
    <w:p>
      <w:pPr>
        <w:pBdr>
          <w:bottom w:val="single" w:color="2E75B6" w:sz="6" w:space="1"/>
        </w:pBdr>
        <w:spacing w:after="180" w:before="180"/>
      </w:pPr>
    </w:p>
    <w:p>
      <w:pPr>
        <w:pStyle w:val="Heading1"/>
        <w:spacing w:after="180" w:before="38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2. The importance of timeframes</w:t>
      </w:r>
    </w:p>
    <w:p>
      <w:p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A Daily level is infinitely more powerful than an M5 level. Trade IN the direction of the Daily or Weekly level; lower timeframes only refine the entry.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Timeframe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Strength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★★★★★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Macro levels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Daily 1D→7D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★★★★★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Institutional levels — core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H4→H12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★★★★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Important intraday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H1→H3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★★★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Confirmation Order Blocks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M15→M30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★★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Local structure / management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M1→M5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★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Sniper entry only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10"/>
              <w:left w:type="dxa" w:w="150"/>
              <w:bottom w:type="dxa" w:w="11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🎯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9852A"/>
                <w:sz w:val="22"/>
                <w:szCs w:val="22"/>
              </w:rPr>
              <w:t xml:space="preserve">Golden rule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Direction comes from the HTF. Lower TFs only refine the entry.</w:t>
            </w:r>
          </w:p>
        </w:tc>
      </w:tr>
    </w:tbl>
    <w:p>
      <w:pPr>
        <w:pBdr>
          <w:bottom w:val="single" w:color="2E75B6" w:sz="6" w:space="1"/>
        </w:pBdr>
        <w:spacing w:after="180" w:before="180"/>
      </w:pPr>
    </w:p>
    <w:p>
      <w:pPr>
        <w:pStyle w:val="Heading1"/>
        <w:spacing w:after="180" w:before="38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3. The OTE zone — Fibonacci</w:t>
      </w:r>
    </w:p>
    <w:p>
      <w:p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The OTE (Optimal Trade Entry) is the golden zone between 0.618 and 0.786 of a retracement. Statistically, that is where institutions place orders on a pullback. A Daily origin level falling within the OTE is a very strong confluence.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Fib level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0.618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OTE start — zone of interest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0.786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OTE end — premium zone</w:t>
            </w:r>
          </w:p>
        </w:tc>
      </w:tr>
    </w:tbl>
    <w:p>
      <w:pPr>
        <w:pBdr>
          <w:bottom w:val="single" w:color="2E75B6" w:sz="6" w:space="1"/>
        </w:pBdr>
        <w:spacing w:after="180" w:before="180"/>
      </w:pPr>
    </w:p>
    <w:p>
      <w:pPr>
        <w:pStyle w:val="Heading1"/>
        <w:spacing w:after="180" w:before="38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4. Order Blocks</w:t>
      </w:r>
    </w:p>
    <w:p>
      <w:p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An Order Block is the last opposing candle before a strong impulse — the footprint of institutional orders. Bearish OB = last bullish candle before a drop; bullish OB = last bearish candle before a rise.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10"/>
              <w:left w:type="dxa" w:w="150"/>
              <w:bottom w:type="dxa" w:w="11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🔑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OB within OB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a smaller-TF OB sits inside a larger-TF OB, the signal is amplified. The smaller one reacts first.</w:t>
            </w:r>
          </w:p>
        </w:tc>
      </w:tr>
    </w:tbl>
    <w:p>
      <w:pPr>
        <w:pBdr>
          <w:bottom w:val="single" w:color="2E75B6" w:sz="6" w:space="1"/>
        </w:pBdr>
        <w:spacing w:after="180" w:before="180"/>
      </w:pPr>
    </w:p>
    <w:p>
      <w:pPr>
        <w:pStyle w:val="Heading1"/>
        <w:spacing w:after="180" w:before="38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5. The sniper entry — M1 engulfing candle</w:t>
      </w:r>
    </w:p>
    <w:p>
      <w:p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Once confluences align on higher timeframes, entry is taken on M1 using an engulfing candle (body &gt; 5 USD, body/range ≥ 40%, within the zone). The SL is surgical: engulfing high/low ± 1 pt, max 10-15 USD.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10"/>
              <w:left w:type="dxa" w:w="150"/>
              <w:bottom w:type="dxa" w:w="11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⚡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Key advantage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5-10 USD SL on a Daily level allows an R/R of 10-20 if the Daily move unfolds. This asymmetry is the strategy's core edge.</w:t>
            </w:r>
          </w:p>
        </w:tc>
      </w:tr>
    </w:tbl>
    <w:p>
      <w:pPr>
        <w:pBdr>
          <w:bottom w:val="single" w:color="2E75B6" w:sz="6" w:space="1"/>
        </w:pBdr>
        <w:spacing w:after="180" w:before="180"/>
      </w:pPr>
    </w:p>
    <w:p>
      <w:pPr>
        <w:pStyle w:val="Heading1"/>
        <w:spacing w:after="180" w:before="38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6. Trade management</w:t>
      </w:r>
    </w:p>
    <w:p>
      <w:p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Break Even on M15 structure break: SHORT → first M15 opening below the previous low; LONG → first M15 opening above the previous high. TP1 = R/R 3 (50% of position), TP2 = R/R 6 (remaining 50%).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10"/>
              <w:left w:type="dxa" w:w="150"/>
              <w:bottom w:type="dxa" w:w="11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🛡️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Why M15 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 enough to protect capital, slow enough to avoid M1/M5 false signals.</w:t>
            </w:r>
          </w:p>
        </w:tc>
      </w:tr>
    </w:tbl>
    <w:p>
      <w:pPr>
        <w:pBdr>
          <w:bottom w:val="single" w:color="2E75B6" w:sz="6" w:space="1"/>
        </w:pBdr>
        <w:spacing w:after="180" w:before="180"/>
      </w:pPr>
    </w:p>
    <w:p>
      <w:pPr>
        <w:pStyle w:val="Heading1"/>
        <w:spacing w:after="180" w:before="38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7. Scoring system</w:t>
      </w:r>
    </w:p>
    <w:p>
      <w:p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Each alert gets a score: type (Untouched +5, First Touch +4, ATR +3…), Scope Pure +2, First Touch +2, plus a rising timeframe bonus (M5→M45 +1, H1-H3 +2, H4-H12 +3, Daily/Weekly +4). 8+ = PRIORITY, 5-7 = SECONDARY, &lt;5 = INFO.</w:t>
      </w:r>
    </w:p>
    <w:p>
      <w:pPr>
        <w:pBdr>
          <w:bottom w:val="single" w:color="2E75B6" w:sz="6" w:space="1"/>
        </w:pBdr>
        <w:spacing w:after="180" w:before="180"/>
      </w:pPr>
    </w:p>
    <w:p>
      <w:pPr>
        <w:pStyle w:val="Heading1"/>
        <w:spacing w:after="180" w:before="38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8. Real example — XAU/USD SHORT, May 2026</w:t>
      </w:r>
    </w:p>
    <w:p>
      <w:p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Confluences: 1D UNTOUCHED origin + H4 OB + H8 OB + BSUT + Fibonacci 0.786 + bearish macro trend (7 TFs aligned).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Entry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Sell 0.15 @ 4578.68 — M1 engulfing confirmed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Stop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4573.84 → immediate BE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TP1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Buy 0.07 @ 4541.06 → +$263.34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TP2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Buy 0.08 @ 4453.44 → +$1,001.92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+$1,265.26 — R/R ~14 — 3 days</w:t>
            </w:r>
          </w:p>
        </w:tc>
      </w:tr>
    </w:tbl>
    <w:p>
      <w:pPr>
        <w:pBdr>
          <w:bottom w:val="single" w:color="2E75B6" w:sz="6" w:space="1"/>
        </w:pBdr>
        <w:spacing w:after="180" w:before="180"/>
      </w:pPr>
    </w:p>
    <w:p>
      <w:pPr>
        <w:pStyle w:val="Heading1"/>
        <w:spacing w:after="180" w:before="38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9. Golden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 Direction = HTF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Always with the Daily/Weekly level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 Quality &gt; quantity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 perfect trades beat 30 average ones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3. SL before entry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Defined BEFORE entering, never after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4. BE mandatory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 soon as the M15 break is confirmed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5. Don't force 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setup = no trade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6. Untouched = premium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Prefer never-touched levels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7. Minimum confluence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Never on a single signal — minimum 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8. Risk on drawdown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Size based on available drawdown</w:t>
            </w:r>
          </w:p>
        </w:tc>
      </w:tr>
    </w:tbl>
    <w:p>
      <w:pPr>
        <w:pBdr>
          <w:bottom w:val="single" w:color="2E75B6" w:sz="6" w:space="1"/>
        </w:pBdr>
        <w:spacing w:after="180" w:before="180"/>
      </w:pPr>
    </w:p>
    <w:p>
      <w:pPr>
        <w:spacing w:after="70" w:before="7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Educational Guide — Origin Levels &amp; Confluences — June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00" w:hanging="35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0" w:hanging="35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80"/>
      <w:outlineLvl w:val="0"/>
    </w:pPr>
    <w:rPr>
      <w:rFonts w:ascii="Arial" w:cs="Arial" w:eastAsia="Arial" w:hAnsi="Arial"/>
      <w:b/>
      <w:bCs/>
      <w:color w:val="1E3A5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50" w:before="280"/>
      <w:outlineLvl w:val="1"/>
    </w:pPr>
    <w:rPr>
      <w:rFonts w:ascii="Arial" w:cs="Arial" w:eastAsia="Arial" w:hAnsi="Arial"/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10" w:before="200"/>
      <w:outlineLvl w:val="2"/>
    </w:pPr>
    <w:rPr>
      <w:rFonts w:ascii="Arial" w:cs="Arial" w:eastAsia="Arial" w:hAnsi="Arial"/>
      <w:b/>
      <w:bCs/>
      <w:color w:val="595959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2026-06-20T22:32:10.483Z</dcterms:created>
  <dcterms:modified xsi:type="dcterms:W3CDTF">2026-06-20T22:32:10.483Z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