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Accessibility conformance test report</w:t>
      </w:r>
    </w:p>
    <w:p w:rsidR="00000000" w:rsidDel="00000000" w:rsidP="00000000" w:rsidRDefault="00000000" w:rsidRPr="00000000" w14:paraId="00000002">
      <w:pPr>
        <w:rPr>
          <w:b w:val="1"/>
        </w:rPr>
      </w:pPr>
      <w:r w:rsidDel="00000000" w:rsidR="00000000" w:rsidRPr="00000000">
        <w:rPr>
          <w:b w:val="1"/>
          <w:rtl w:val="0"/>
        </w:rPr>
        <w:t xml:space="preserve">Page evaluated:</w:t>
      </w:r>
    </w:p>
    <w:p w:rsidR="00000000" w:rsidDel="00000000" w:rsidP="00000000" w:rsidRDefault="00000000" w:rsidRPr="00000000" w14:paraId="00000003">
      <w:pPr>
        <w:rPr>
          <w:b w:val="1"/>
        </w:rPr>
      </w:pPr>
      <w:r w:rsidDel="00000000" w:rsidR="00000000" w:rsidRPr="00000000">
        <w:rPr>
          <w:b w:val="1"/>
          <w:rtl w:val="0"/>
        </w:rPr>
        <w:t xml:space="preserve">Evaluator: </w:t>
      </w:r>
    </w:p>
    <w:p w:rsidR="00000000" w:rsidDel="00000000" w:rsidP="00000000" w:rsidRDefault="00000000" w:rsidRPr="00000000" w14:paraId="00000004">
      <w:pPr>
        <w:pStyle w:val="Heading2"/>
        <w:rPr/>
      </w:pPr>
      <w:r w:rsidDel="00000000" w:rsidR="00000000" w:rsidRPr="00000000">
        <w:rPr>
          <w:rtl w:val="0"/>
        </w:rPr>
        <w:t xml:space="preserve">Summary of the conformance test</w:t>
      </w:r>
    </w:p>
    <w:p w:rsidR="00000000" w:rsidDel="00000000" w:rsidP="00000000" w:rsidRDefault="00000000" w:rsidRPr="00000000" w14:paraId="00000005">
      <w:pPr>
        <w:rPr/>
      </w:pPr>
      <w:r w:rsidDel="00000000" w:rsidR="00000000" w:rsidRPr="00000000">
        <w:rPr>
          <w:rtl w:val="0"/>
        </w:rPr>
        <w:t xml:space="preserve">&lt; include a brief (1 or 2 paragraphs) description of how the conformance test was conducted, the types of issues found and the overall state of the page in terms of accessibility. &gt;</w:t>
      </w:r>
    </w:p>
    <w:p w:rsidR="00000000" w:rsidDel="00000000" w:rsidP="00000000" w:rsidRDefault="00000000" w:rsidRPr="00000000" w14:paraId="00000006">
      <w:pPr>
        <w:pStyle w:val="Heading2"/>
        <w:rPr/>
      </w:pPr>
      <w:r w:rsidDel="00000000" w:rsidR="00000000" w:rsidRPr="00000000">
        <w:rPr>
          <w:rtl w:val="0"/>
        </w:rPr>
        <w:t xml:space="preserve">Results of the conformance test</w:t>
      </w:r>
    </w:p>
    <w:p w:rsidR="00000000" w:rsidDel="00000000" w:rsidP="00000000" w:rsidRDefault="00000000" w:rsidRPr="00000000" w14:paraId="00000007">
      <w:pPr>
        <w:rPr/>
      </w:pPr>
      <w:r w:rsidDel="00000000" w:rsidR="00000000" w:rsidRPr="00000000">
        <w:rPr>
          <w:rtl w:val="0"/>
        </w:rPr>
        <w:t xml:space="preserve">Note that the information you will be reporting is in your own words, but is based on the ‘Details’ and ‘Reference’ sections in your WAVE conformance test results report.</w:t>
      </w:r>
    </w:p>
    <w:tbl>
      <w:tblPr>
        <w:tblStyle w:val="Table1"/>
        <w:tblW w:w="12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195"/>
        <w:gridCol w:w="1680"/>
        <w:gridCol w:w="2445"/>
        <w:gridCol w:w="3120"/>
        <w:tblGridChange w:id="0">
          <w:tblGrid>
            <w:gridCol w:w="2205"/>
            <w:gridCol w:w="3195"/>
            <w:gridCol w:w="1680"/>
            <w:gridCol w:w="2445"/>
            <w:gridCol w:w="3120"/>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Error type</w:t>
            </w:r>
          </w:p>
        </w:tc>
        <w:tc>
          <w:tcPr/>
          <w:p w:rsidR="00000000" w:rsidDel="00000000" w:rsidP="00000000" w:rsidRDefault="00000000" w:rsidRPr="00000000" w14:paraId="00000009">
            <w:pPr>
              <w:rPr/>
            </w:pPr>
            <w:r w:rsidDel="00000000" w:rsidR="00000000" w:rsidRPr="00000000">
              <w:rPr>
                <w:rtl w:val="0"/>
              </w:rPr>
              <w:t xml:space="preserve">Give one or two examples (images of the relevant part of the screen can be useful)</w:t>
            </w:r>
          </w:p>
        </w:tc>
        <w:tc>
          <w:tcPr/>
          <w:p w:rsidR="00000000" w:rsidDel="00000000" w:rsidP="00000000" w:rsidRDefault="00000000" w:rsidRPr="00000000" w14:paraId="0000000A">
            <w:pPr>
              <w:rPr/>
            </w:pPr>
            <w:r w:rsidDel="00000000" w:rsidR="00000000" w:rsidRPr="00000000">
              <w:rPr>
                <w:rtl w:val="0"/>
              </w:rPr>
              <w:t xml:space="preserve">Why is this considered to be an issue?</w:t>
            </w:r>
          </w:p>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What should be done?</w:t>
            </w:r>
          </w:p>
        </w:tc>
        <w:tc>
          <w:tcPr/>
          <w:p w:rsidR="00000000" w:rsidDel="00000000" w:rsidP="00000000" w:rsidRDefault="00000000" w:rsidRPr="00000000" w14:paraId="0000000D">
            <w:pPr>
              <w:rPr/>
            </w:pPr>
            <w:r w:rsidDel="00000000" w:rsidR="00000000" w:rsidRPr="00000000">
              <w:rPr>
                <w:rtl w:val="0"/>
              </w:rPr>
              <w:t xml:space="preserve">What level of conformance does it break?</w:t>
            </w:r>
          </w:p>
        </w:tc>
      </w:tr>
      <w:tr>
        <w:trPr>
          <w:cantSplit w:val="0"/>
          <w:tblHeader w:val="0"/>
        </w:trPr>
        <w:tc>
          <w:tcPr/>
          <w:p w:rsidR="00000000" w:rsidDel="00000000" w:rsidP="00000000" w:rsidRDefault="00000000" w:rsidRPr="00000000" w14:paraId="0000000E">
            <w:pPr>
              <w:rPr>
                <w:i w:val="1"/>
              </w:rPr>
            </w:pPr>
            <w:r w:rsidDel="00000000" w:rsidR="00000000" w:rsidRPr="00000000">
              <w:rPr>
                <w:i w:val="1"/>
                <w:rtl w:val="0"/>
              </w:rPr>
              <w:t xml:space="preserve">Error title</w:t>
            </w:r>
          </w:p>
        </w:tc>
        <w:tc>
          <w:tcPr/>
          <w:p w:rsidR="00000000" w:rsidDel="00000000" w:rsidP="00000000" w:rsidRDefault="00000000" w:rsidRPr="00000000" w14:paraId="0000000F">
            <w:pPr>
              <w:rPr>
                <w:i w:val="1"/>
              </w:rPr>
            </w:pPr>
            <w:r w:rsidDel="00000000" w:rsidR="00000000" w:rsidRPr="00000000">
              <w:rPr>
                <w:i w:val="1"/>
                <w:rtl w:val="0"/>
              </w:rPr>
              <w:t xml:space="preserve">You can take a screen snippet around the error shown in the page</w:t>
            </w:r>
          </w:p>
        </w:tc>
        <w:tc>
          <w:tcPr/>
          <w:p w:rsidR="00000000" w:rsidDel="00000000" w:rsidP="00000000" w:rsidRDefault="00000000" w:rsidRPr="00000000" w14:paraId="00000010">
            <w:pPr>
              <w:rPr>
                <w:i w:val="1"/>
              </w:rPr>
            </w:pPr>
            <w:r w:rsidDel="00000000" w:rsidR="00000000" w:rsidRPr="00000000">
              <w:rPr>
                <w:i w:val="1"/>
                <w:rtl w:val="0"/>
              </w:rPr>
              <w:t xml:space="preserve">From “Why it matters”</w:t>
            </w:r>
          </w:p>
        </w:tc>
        <w:tc>
          <w:tcPr/>
          <w:p w:rsidR="00000000" w:rsidDel="00000000" w:rsidP="00000000" w:rsidRDefault="00000000" w:rsidRPr="00000000" w14:paraId="00000011">
            <w:pPr>
              <w:rPr>
                <w:i w:val="1"/>
              </w:rPr>
            </w:pPr>
            <w:r w:rsidDel="00000000" w:rsidR="00000000" w:rsidRPr="00000000">
              <w:rPr>
                <w:i w:val="1"/>
                <w:rtl w:val="0"/>
              </w:rPr>
              <w:t xml:space="preserve">From “How to fix it”</w:t>
            </w:r>
          </w:p>
        </w:tc>
        <w:tc>
          <w:tcPr/>
          <w:p w:rsidR="00000000" w:rsidDel="00000000" w:rsidP="00000000" w:rsidRDefault="00000000" w:rsidRPr="00000000" w14:paraId="00000012">
            <w:pPr>
              <w:rPr>
                <w:i w:val="1"/>
              </w:rPr>
            </w:pPr>
            <w:r w:rsidDel="00000000" w:rsidR="00000000" w:rsidRPr="00000000">
              <w:rPr>
                <w:i w:val="1"/>
                <w:rtl w:val="0"/>
              </w:rPr>
              <w:t xml:space="preserve">From “standards and guidance”</w:t>
            </w:r>
          </w:p>
        </w:tc>
      </w:tr>
      <w:tr>
        <w:trPr>
          <w:cantSplit w:val="0"/>
          <w:trHeight w:val="5370" w:hRule="atLeast"/>
          <w:tblHeader w:val="0"/>
        </w:trPr>
        <w:tc>
          <w:tcPr/>
          <w:p w:rsidR="00000000" w:rsidDel="00000000" w:rsidP="00000000" w:rsidRDefault="00000000" w:rsidRPr="00000000" w14:paraId="00000013">
            <w:pPr>
              <w:rPr/>
            </w:pPr>
            <w:r w:rsidDel="00000000" w:rsidR="00000000" w:rsidRPr="00000000">
              <w:rPr>
                <w:rtl w:val="0"/>
              </w:rPr>
              <w:t xml:space="preserve">Alert HTML 5 video or audio on both videos on my portfolio page and my project details page. </w:t>
            </w:r>
          </w:p>
        </w:tc>
        <w:tc>
          <w:tcPr/>
          <w:p w:rsidR="00000000" w:rsidDel="00000000" w:rsidP="00000000" w:rsidRDefault="00000000" w:rsidRPr="00000000" w14:paraId="00000014">
            <w:pPr>
              <w:rPr/>
            </w:pPr>
            <w:r w:rsidDel="00000000" w:rsidR="00000000" w:rsidRPr="00000000">
              <w:rPr/>
              <w:drawing>
                <wp:inline distB="114300" distT="114300" distL="114300" distR="114300">
                  <wp:extent cx="1909763" cy="3181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9763" cy="3181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5">
            <w:pPr>
              <w:rPr/>
            </w:pPr>
            <w:r w:rsidDel="00000000" w:rsidR="00000000" w:rsidRPr="00000000">
              <w:rPr>
                <w:rFonts w:ascii="Arial" w:cs="Arial" w:eastAsia="Arial" w:hAnsi="Arial"/>
                <w:color w:val="444444"/>
                <w:sz w:val="21"/>
                <w:szCs w:val="21"/>
                <w:highlight w:val="white"/>
                <w:rtl w:val="0"/>
              </w:rPr>
              <w:t xml:space="preserve">&lt;video&gt; defines video, such as a movie clip or other video streams. &lt;audio&gt; defines sound, such as music or other audio streams. Audio content must be presented in a text format to be fully accessible to users who are deaf and hard of hearing. Video content with audio must have synchronized captions and a transcript. Audio-only content must have a transcript.</w:t>
            </w:r>
            <w:r w:rsidDel="00000000" w:rsidR="00000000" w:rsidRPr="00000000">
              <w:rPr>
                <w:rtl w:val="0"/>
              </w:rPr>
            </w:r>
          </w:p>
        </w:tc>
        <w:tc>
          <w:tcPr/>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Arial" w:cs="Arial" w:eastAsia="Arial" w:hAnsi="Arial"/>
                <w:b w:val="1"/>
                <w:color w:val="444444"/>
                <w:sz w:val="26"/>
                <w:szCs w:val="26"/>
              </w:rPr>
            </w:pPr>
            <w:bookmarkStart w:colFirst="0" w:colLast="0" w:name="_l87kza4q1f09" w:id="0"/>
            <w:bookmarkEnd w:id="0"/>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For video content with audio, ensure that synchronized captioning and a transcript is provided. For audio-only content, ensure that a transcript is provided</w:t>
            </w:r>
          </w:p>
          <w:p w:rsidR="00000000" w:rsidDel="00000000" w:rsidP="00000000" w:rsidRDefault="00000000" w:rsidRPr="00000000" w14:paraId="00000018">
            <w:pPr>
              <w:rPr/>
            </w:pPr>
            <w:r w:rsidDel="00000000" w:rsidR="00000000" w:rsidRPr="00000000">
              <w:rPr>
                <w:rtl w:val="0"/>
              </w:rPr>
              <w:t xml:space="preserve">  </w:t>
            </w:r>
          </w:p>
        </w:tc>
        <w:tc>
          <w:tcPr/>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Arial" w:cs="Arial" w:eastAsia="Arial" w:hAnsi="Arial"/>
                <w:b w:val="1"/>
                <w:color w:val="444444"/>
                <w:sz w:val="26"/>
                <w:szCs w:val="26"/>
              </w:rPr>
            </w:pPr>
            <w:bookmarkStart w:colFirst="0" w:colLast="0" w:name="_m6w24kl6h0qb" w:id="1"/>
            <w:bookmarkEnd w:id="1"/>
            <w:r w:rsidDel="00000000" w:rsidR="00000000" w:rsidRPr="00000000">
              <w:rPr>
                <w:rFonts w:ascii="Arial" w:cs="Arial" w:eastAsia="Arial" w:hAnsi="Arial"/>
                <w:b w:val="1"/>
                <w:color w:val="444444"/>
                <w:sz w:val="26"/>
                <w:szCs w:val="26"/>
                <w:rtl w:val="0"/>
              </w:rPr>
              <w:t xml:space="preserve">Standards and Guidelines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ind w:left="940" w:hanging="360"/>
            </w:pPr>
            <w:hyperlink r:id="rId7">
              <w:r w:rsidDel="00000000" w:rsidR="00000000" w:rsidRPr="00000000">
                <w:rPr>
                  <w:rFonts w:ascii="Arial" w:cs="Arial" w:eastAsia="Arial" w:hAnsi="Arial"/>
                  <w:color w:val="0050c7"/>
                  <w:sz w:val="21"/>
                  <w:szCs w:val="21"/>
                  <w:u w:val="single"/>
                  <w:rtl w:val="0"/>
                </w:rPr>
                <w:t xml:space="preserve">1.2.1 Prerecorded Audio-only and Video-only (Level A)</w:t>
              </w:r>
            </w:hyperlink>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ind w:left="940" w:hanging="360"/>
            </w:pPr>
            <w:hyperlink r:id="rId8">
              <w:r w:rsidDel="00000000" w:rsidR="00000000" w:rsidRPr="00000000">
                <w:rPr>
                  <w:rFonts w:ascii="Arial" w:cs="Arial" w:eastAsia="Arial" w:hAnsi="Arial"/>
                  <w:color w:val="0050c7"/>
                  <w:sz w:val="21"/>
                  <w:szCs w:val="21"/>
                  <w:u w:val="single"/>
                  <w:rtl w:val="0"/>
                </w:rPr>
                <w:t xml:space="preserve">1.2.2 Captions (Prerecorded) (Level A)</w:t>
              </w:r>
            </w:hyperlink>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ind w:left="940" w:hanging="360"/>
            </w:pPr>
            <w:hyperlink r:id="rId9">
              <w:r w:rsidDel="00000000" w:rsidR="00000000" w:rsidRPr="00000000">
                <w:rPr>
                  <w:rFonts w:ascii="Arial" w:cs="Arial" w:eastAsia="Arial" w:hAnsi="Arial"/>
                  <w:color w:val="0050c7"/>
                  <w:sz w:val="21"/>
                  <w:szCs w:val="21"/>
                  <w:u w:val="single"/>
                  <w:rtl w:val="0"/>
                </w:rPr>
                <w:t xml:space="preserve">1.2.3 Audio Description or Media Alternative (Prerecorded) (Level A)</w:t>
              </w:r>
            </w:hyperlink>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ind w:left="940" w:hanging="360"/>
            </w:pPr>
            <w:hyperlink r:id="rId10">
              <w:r w:rsidDel="00000000" w:rsidR="00000000" w:rsidRPr="00000000">
                <w:rPr>
                  <w:rFonts w:ascii="Arial" w:cs="Arial" w:eastAsia="Arial" w:hAnsi="Arial"/>
                  <w:color w:val="0050c7"/>
                  <w:sz w:val="21"/>
                  <w:szCs w:val="21"/>
                  <w:u w:val="single"/>
                  <w:rtl w:val="0"/>
                </w:rPr>
                <w:t xml:space="preserve">1.2.5 Audio Description (Prerecorded) (Level AA)</w:t>
              </w:r>
            </w:hyperlink>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ind w:left="940" w:hanging="360"/>
            </w:pPr>
            <w:hyperlink r:id="rId11">
              <w:r w:rsidDel="00000000" w:rsidR="00000000" w:rsidRPr="00000000">
                <w:rPr>
                  <w:rFonts w:ascii="Arial" w:cs="Arial" w:eastAsia="Arial" w:hAnsi="Arial"/>
                  <w:color w:val="0050c7"/>
                  <w:sz w:val="21"/>
                  <w:szCs w:val="21"/>
                  <w:u w:val="single"/>
                  <w:rtl w:val="0"/>
                </w:rPr>
                <w:t xml:space="preserve">1.4.2 Audio Control (Level A)</w:t>
              </w:r>
            </w:hyperlink>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Alert for redundant alternative text on my project details page on my mini map section, mini map render section and my mini map unity structure section. </w:t>
            </w:r>
          </w:p>
        </w:tc>
        <w:tc>
          <w:tcPr/>
          <w:p w:rsidR="00000000" w:rsidDel="00000000" w:rsidP="00000000" w:rsidRDefault="00000000" w:rsidRPr="00000000" w14:paraId="00000020">
            <w:pPr>
              <w:rPr/>
            </w:pPr>
            <w:r w:rsidDel="00000000" w:rsidR="00000000" w:rsidRPr="00000000">
              <w:rPr/>
              <w:drawing>
                <wp:inline distB="114300" distT="114300" distL="114300" distR="114300">
                  <wp:extent cx="1895475" cy="2590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95475" cy="2590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1">
            <w:pPr>
              <w:rPr/>
            </w:pPr>
            <w:r w:rsidDel="00000000" w:rsidR="00000000" w:rsidRPr="00000000">
              <w:rPr>
                <w:rFonts w:ascii="Arial" w:cs="Arial" w:eastAsia="Arial" w:hAnsi="Arial"/>
                <w:color w:val="444444"/>
                <w:sz w:val="21"/>
                <w:szCs w:val="21"/>
                <w:highlight w:val="white"/>
                <w:rtl w:val="0"/>
              </w:rPr>
              <w:t xml:space="preserve">Alternative text that is the same as nearby or adjacent text will be presented multiple times to screen readers or when images are unavailable.</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Fonts w:ascii="Arial" w:cs="Arial" w:eastAsia="Arial" w:hAnsi="Arial"/>
                <w:color w:val="444444"/>
                <w:sz w:val="21"/>
                <w:szCs w:val="21"/>
                <w:highlight w:val="white"/>
                <w:rtl w:val="0"/>
              </w:rPr>
              <w:t xml:space="preserve">Change either the alternative text or the adjacent text to eliminate the redundancy. In most cases, you can give the image empty/null alternative text (alt="") because the content of the image is already provided in context through text. Linked images may often be combined with the adjacent text into one link, in which case the image may be given null/empty alternative text (alt="").</w:t>
            </w:r>
            <w:r w:rsidDel="00000000" w:rsidR="00000000" w:rsidRPr="00000000">
              <w:rPr>
                <w:rtl w:val="0"/>
              </w:rPr>
            </w:r>
          </w:p>
        </w:tc>
        <w:tc>
          <w:tcPr/>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Arial" w:cs="Arial" w:eastAsia="Arial" w:hAnsi="Arial"/>
                <w:b w:val="1"/>
                <w:color w:val="444444"/>
                <w:sz w:val="26"/>
                <w:szCs w:val="26"/>
              </w:rPr>
            </w:pPr>
            <w:bookmarkStart w:colFirst="0" w:colLast="0" w:name="_bmh8u4sfx15" w:id="2"/>
            <w:bookmarkEnd w:id="2"/>
            <w:r w:rsidDel="00000000" w:rsidR="00000000" w:rsidRPr="00000000">
              <w:rPr>
                <w:rFonts w:ascii="Arial" w:cs="Arial" w:eastAsia="Arial" w:hAnsi="Arial"/>
                <w:b w:val="1"/>
                <w:color w:val="444444"/>
                <w:sz w:val="26"/>
                <w:szCs w:val="26"/>
                <w:rtl w:val="0"/>
              </w:rPr>
              <w:t xml:space="preserve">Standards and Guidelines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ind w:left="940" w:hanging="360"/>
            </w:pPr>
            <w:hyperlink r:id="rId13">
              <w:r w:rsidDel="00000000" w:rsidR="00000000" w:rsidRPr="00000000">
                <w:rPr>
                  <w:rFonts w:ascii="Arial" w:cs="Arial" w:eastAsia="Arial" w:hAnsi="Arial"/>
                  <w:color w:val="0050c7"/>
                  <w:sz w:val="21"/>
                  <w:szCs w:val="21"/>
                  <w:u w:val="single"/>
                  <w:rtl w:val="0"/>
                </w:rPr>
                <w:t xml:space="preserve">1.1.1 Non-text Content (Level A)</w:t>
              </w:r>
            </w:hyperlink>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ebaim.org/standards/wcag/checklist#sc1.4.2" TargetMode="External"/><Relationship Id="rId10" Type="http://schemas.openxmlformats.org/officeDocument/2006/relationships/hyperlink" Target="https://webaim.org/standards/wcag/checklist#sc1.2.5" TargetMode="External"/><Relationship Id="rId13" Type="http://schemas.openxmlformats.org/officeDocument/2006/relationships/hyperlink" Target="https://webaim.org/standards/wcag/checklist#sc1.1.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im.org/standards/wcag/checklist#sc1.2.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ebaim.org/standards/wcag/checklist#sc1.2.1" TargetMode="External"/><Relationship Id="rId8" Type="http://schemas.openxmlformats.org/officeDocument/2006/relationships/hyperlink" Target="https://webaim.org/standards/wcag/checklist#sc1.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