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Accessibility conformance test report</w:t>
      </w:r>
    </w:p>
    <w:p w:rsidR="00000000" w:rsidDel="00000000" w:rsidP="00000000" w:rsidRDefault="00000000" w:rsidRPr="00000000" w14:paraId="00000002">
      <w:pPr>
        <w:rPr>
          <w:b w:val="1"/>
        </w:rPr>
      </w:pPr>
      <w:r w:rsidDel="00000000" w:rsidR="00000000" w:rsidRPr="00000000">
        <w:rPr>
          <w:b w:val="1"/>
          <w:rtl w:val="0"/>
        </w:rPr>
        <w:t xml:space="preserve">Page evaluated:</w:t>
      </w:r>
    </w:p>
    <w:p w:rsidR="00000000" w:rsidDel="00000000" w:rsidP="00000000" w:rsidRDefault="00000000" w:rsidRPr="00000000" w14:paraId="00000003">
      <w:pPr>
        <w:rPr>
          <w:b w:val="1"/>
        </w:rPr>
      </w:pPr>
      <w:r w:rsidDel="00000000" w:rsidR="00000000" w:rsidRPr="00000000">
        <w:rPr>
          <w:b w:val="1"/>
          <w:rtl w:val="0"/>
        </w:rPr>
        <w:t xml:space="preserve">Evaluator: </w:t>
      </w:r>
    </w:p>
    <w:p w:rsidR="00000000" w:rsidDel="00000000" w:rsidP="00000000" w:rsidRDefault="00000000" w:rsidRPr="00000000" w14:paraId="00000004">
      <w:pPr>
        <w:pStyle w:val="Heading2"/>
        <w:rPr/>
      </w:pPr>
      <w:r w:rsidDel="00000000" w:rsidR="00000000" w:rsidRPr="00000000">
        <w:rPr>
          <w:rtl w:val="0"/>
        </w:rPr>
        <w:t xml:space="preserve">Summary of the conformance test</w:t>
      </w:r>
    </w:p>
    <w:p w:rsidR="00000000" w:rsidDel="00000000" w:rsidP="00000000" w:rsidRDefault="00000000" w:rsidRPr="00000000" w14:paraId="00000005">
      <w:pPr>
        <w:rPr/>
      </w:pPr>
      <w:r w:rsidDel="00000000" w:rsidR="00000000" w:rsidRPr="00000000">
        <w:rPr>
          <w:rtl w:val="0"/>
        </w:rPr>
        <w:t xml:space="preserve">&lt; include a brief (1 or 2 paragraphs) description of how the conformance test was conducted, the types of issues found and the overall state of the page in terms of accessibility. &gt;</w:t>
      </w:r>
    </w:p>
    <w:p w:rsidR="00000000" w:rsidDel="00000000" w:rsidP="00000000" w:rsidRDefault="00000000" w:rsidRPr="00000000" w14:paraId="00000006">
      <w:pPr>
        <w:pStyle w:val="Heading2"/>
        <w:rPr/>
      </w:pPr>
      <w:r w:rsidDel="00000000" w:rsidR="00000000" w:rsidRPr="00000000">
        <w:rPr>
          <w:rtl w:val="0"/>
        </w:rPr>
        <w:t xml:space="preserve">Results of the conformance test</w:t>
      </w:r>
    </w:p>
    <w:p w:rsidR="00000000" w:rsidDel="00000000" w:rsidP="00000000" w:rsidRDefault="00000000" w:rsidRPr="00000000" w14:paraId="00000007">
      <w:pPr>
        <w:rPr/>
      </w:pPr>
      <w:r w:rsidDel="00000000" w:rsidR="00000000" w:rsidRPr="00000000">
        <w:rPr>
          <w:rtl w:val="0"/>
        </w:rPr>
        <w:t xml:space="preserve">Note that the information you will be reporting is in your own words, but is based on the ‘Details’ and ‘Reference’ sections in your WAVE conformance test results report.</w:t>
      </w:r>
    </w:p>
    <w:tbl>
      <w:tblPr>
        <w:tblStyle w:val="Table1"/>
        <w:tblW w:w="11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3015"/>
        <w:gridCol w:w="2160"/>
        <w:gridCol w:w="2085"/>
        <w:gridCol w:w="2070"/>
        <w:tblGridChange w:id="0">
          <w:tblGrid>
            <w:gridCol w:w="2205"/>
            <w:gridCol w:w="3015"/>
            <w:gridCol w:w="2160"/>
            <w:gridCol w:w="2085"/>
            <w:gridCol w:w="2070"/>
          </w:tblGrid>
        </w:tblGridChange>
      </w:tblGrid>
      <w:tr>
        <w:trPr>
          <w:cantSplit w:val="0"/>
          <w:tblHeader w:val="0"/>
        </w:trPr>
        <w:tc>
          <w:tcPr/>
          <w:p w:rsidR="00000000" w:rsidDel="00000000" w:rsidP="00000000" w:rsidRDefault="00000000" w:rsidRPr="00000000" w14:paraId="00000008">
            <w:pPr>
              <w:rPr/>
            </w:pPr>
            <w:r w:rsidDel="00000000" w:rsidR="00000000" w:rsidRPr="00000000">
              <w:rPr>
                <w:rtl w:val="0"/>
              </w:rPr>
              <w:t xml:space="preserve">Error type</w:t>
            </w:r>
          </w:p>
        </w:tc>
        <w:tc>
          <w:tcPr/>
          <w:p w:rsidR="00000000" w:rsidDel="00000000" w:rsidP="00000000" w:rsidRDefault="00000000" w:rsidRPr="00000000" w14:paraId="00000009">
            <w:pPr>
              <w:rPr/>
            </w:pPr>
            <w:r w:rsidDel="00000000" w:rsidR="00000000" w:rsidRPr="00000000">
              <w:rPr>
                <w:rtl w:val="0"/>
              </w:rPr>
              <w:t xml:space="preserve">Give one or two examples (images of the relevant part of the screen can be useful)</w:t>
            </w:r>
          </w:p>
        </w:tc>
        <w:tc>
          <w:tcPr/>
          <w:p w:rsidR="00000000" w:rsidDel="00000000" w:rsidP="00000000" w:rsidRDefault="00000000" w:rsidRPr="00000000" w14:paraId="0000000A">
            <w:pPr>
              <w:rPr/>
            </w:pPr>
            <w:r w:rsidDel="00000000" w:rsidR="00000000" w:rsidRPr="00000000">
              <w:rPr>
                <w:rtl w:val="0"/>
              </w:rPr>
              <w:t xml:space="preserve">Why is this considered to be an issue?</w:t>
            </w:r>
          </w:p>
          <w:p w:rsidR="00000000" w:rsidDel="00000000" w:rsidP="00000000" w:rsidRDefault="00000000" w:rsidRPr="00000000" w14:paraId="0000000B">
            <w:pPr>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What should be done?</w:t>
            </w:r>
          </w:p>
        </w:tc>
        <w:tc>
          <w:tcPr/>
          <w:p w:rsidR="00000000" w:rsidDel="00000000" w:rsidP="00000000" w:rsidRDefault="00000000" w:rsidRPr="00000000" w14:paraId="0000000D">
            <w:pPr>
              <w:rPr/>
            </w:pPr>
            <w:r w:rsidDel="00000000" w:rsidR="00000000" w:rsidRPr="00000000">
              <w:rPr>
                <w:rtl w:val="0"/>
              </w:rPr>
              <w:t xml:space="preserve">What level of conformance does it break?</w:t>
            </w:r>
          </w:p>
        </w:tc>
      </w:tr>
      <w:tr>
        <w:trPr>
          <w:cantSplit w:val="0"/>
          <w:tblHeader w:val="0"/>
        </w:trPr>
        <w:tc>
          <w:tcPr/>
          <w:p w:rsidR="00000000" w:rsidDel="00000000" w:rsidP="00000000" w:rsidRDefault="00000000" w:rsidRPr="00000000" w14:paraId="0000000E">
            <w:pPr>
              <w:rPr>
                <w:i w:val="1"/>
              </w:rPr>
            </w:pPr>
            <w:r w:rsidDel="00000000" w:rsidR="00000000" w:rsidRPr="00000000">
              <w:rPr>
                <w:i w:val="1"/>
                <w:rtl w:val="0"/>
              </w:rPr>
              <w:t xml:space="preserve">Error title</w:t>
            </w:r>
          </w:p>
        </w:tc>
        <w:tc>
          <w:tcPr/>
          <w:p w:rsidR="00000000" w:rsidDel="00000000" w:rsidP="00000000" w:rsidRDefault="00000000" w:rsidRPr="00000000" w14:paraId="0000000F">
            <w:pPr>
              <w:rPr>
                <w:i w:val="1"/>
              </w:rPr>
            </w:pPr>
            <w:r w:rsidDel="00000000" w:rsidR="00000000" w:rsidRPr="00000000">
              <w:rPr>
                <w:i w:val="1"/>
                <w:rtl w:val="0"/>
              </w:rPr>
              <w:t xml:space="preserve">You can take a screen snippet around the error shown in the page</w:t>
            </w:r>
          </w:p>
        </w:tc>
        <w:tc>
          <w:tcPr/>
          <w:p w:rsidR="00000000" w:rsidDel="00000000" w:rsidP="00000000" w:rsidRDefault="00000000" w:rsidRPr="00000000" w14:paraId="00000010">
            <w:pPr>
              <w:rPr>
                <w:i w:val="1"/>
              </w:rPr>
            </w:pPr>
            <w:r w:rsidDel="00000000" w:rsidR="00000000" w:rsidRPr="00000000">
              <w:rPr>
                <w:i w:val="1"/>
                <w:rtl w:val="0"/>
              </w:rPr>
              <w:t xml:space="preserve">From “Why it matters”</w:t>
            </w:r>
          </w:p>
        </w:tc>
        <w:tc>
          <w:tcPr/>
          <w:p w:rsidR="00000000" w:rsidDel="00000000" w:rsidP="00000000" w:rsidRDefault="00000000" w:rsidRPr="00000000" w14:paraId="00000011">
            <w:pPr>
              <w:rPr>
                <w:i w:val="1"/>
              </w:rPr>
            </w:pPr>
            <w:r w:rsidDel="00000000" w:rsidR="00000000" w:rsidRPr="00000000">
              <w:rPr>
                <w:i w:val="1"/>
                <w:rtl w:val="0"/>
              </w:rPr>
              <w:t xml:space="preserve">From “How to fix it”</w:t>
            </w:r>
          </w:p>
        </w:tc>
        <w:tc>
          <w:tcPr/>
          <w:p w:rsidR="00000000" w:rsidDel="00000000" w:rsidP="00000000" w:rsidRDefault="00000000" w:rsidRPr="00000000" w14:paraId="00000012">
            <w:pPr>
              <w:rPr>
                <w:i w:val="1"/>
              </w:rPr>
            </w:pPr>
            <w:r w:rsidDel="00000000" w:rsidR="00000000" w:rsidRPr="00000000">
              <w:rPr>
                <w:i w:val="1"/>
                <w:rtl w:val="0"/>
              </w:rPr>
              <w:t xml:space="preserve">From “standards and guidance”</w:t>
            </w:r>
          </w:p>
        </w:tc>
      </w:tr>
      <w:tr>
        <w:trPr>
          <w:cantSplit w:val="0"/>
          <w:trHeight w:val="6489.9462890625" w:hRule="atLeast"/>
          <w:tblHeader w:val="0"/>
        </w:trPr>
        <w:tc>
          <w:tcPr/>
          <w:p w:rsidR="00000000" w:rsidDel="00000000" w:rsidP="00000000" w:rsidRDefault="00000000" w:rsidRPr="00000000" w14:paraId="00000013">
            <w:pPr>
              <w:rPr/>
            </w:pPr>
            <w:r w:rsidDel="00000000" w:rsidR="00000000" w:rsidRPr="00000000">
              <w:rPr>
                <w:rFonts w:ascii="Arial" w:cs="Arial" w:eastAsia="Arial" w:hAnsi="Arial"/>
                <w:b w:val="1"/>
                <w:color w:val="444444"/>
                <w:sz w:val="21"/>
                <w:szCs w:val="21"/>
                <w:highlight w:val="white"/>
                <w:rtl w:val="0"/>
              </w:rPr>
              <w:t xml:space="preserve">Device dependent event handler</w:t>
            </w:r>
            <w:r w:rsidDel="00000000" w:rsidR="00000000" w:rsidRPr="00000000">
              <w:rPr>
                <w:rtl w:val="0"/>
              </w:rPr>
            </w:r>
          </w:p>
        </w:tc>
        <w:tc>
          <w:tcPr/>
          <w:p w:rsidR="00000000" w:rsidDel="00000000" w:rsidP="00000000" w:rsidRDefault="00000000" w:rsidRPr="00000000" w14:paraId="00000014">
            <w:pPr>
              <w:rPr/>
            </w:pPr>
            <w:r w:rsidDel="00000000" w:rsidR="00000000" w:rsidRPr="00000000">
              <w:rPr/>
              <w:drawing>
                <wp:inline distB="114300" distT="114300" distL="114300" distR="114300">
                  <wp:extent cx="1833563" cy="270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33563" cy="2705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5">
            <w:pPr>
              <w:rPr/>
            </w:pPr>
            <w:r w:rsidDel="00000000" w:rsidR="00000000" w:rsidRPr="00000000">
              <w:rPr>
                <w:rFonts w:ascii="Arial" w:cs="Arial" w:eastAsia="Arial" w:hAnsi="Arial"/>
                <w:color w:val="444444"/>
                <w:sz w:val="21"/>
                <w:szCs w:val="21"/>
                <w:highlight w:val="white"/>
                <w:rtl w:val="0"/>
              </w:rPr>
              <w:t xml:space="preserve">The JavaScript events in use do not appear to be accessible to both mouse and keyboard users. To be fully accessible, critical JavaScript interaction should be device independent.</w:t>
            </w:r>
            <w:r w:rsidDel="00000000" w:rsidR="00000000" w:rsidRPr="00000000">
              <w:rPr>
                <w:rtl w:val="0"/>
              </w:rPr>
            </w:r>
          </w:p>
        </w:tc>
        <w:tc>
          <w:tcPr/>
          <w:p w:rsidR="00000000" w:rsidDel="00000000" w:rsidP="00000000" w:rsidRDefault="00000000" w:rsidRPr="00000000" w14:paraId="00000016">
            <w:pPr>
              <w:rPr>
                <w:rFonts w:ascii="Arial" w:cs="Arial" w:eastAsia="Arial" w:hAnsi="Arial"/>
                <w:color w:val="444444"/>
                <w:sz w:val="21"/>
                <w:szCs w:val="21"/>
                <w:highlight w:val="white"/>
              </w:rPr>
            </w:pPr>
            <w:r w:rsidDel="00000000" w:rsidR="00000000" w:rsidRPr="00000000">
              <w:rPr>
                <w:rFonts w:ascii="Arial" w:cs="Arial" w:eastAsia="Arial" w:hAnsi="Arial"/>
                <w:color w:val="444444"/>
                <w:sz w:val="21"/>
                <w:szCs w:val="21"/>
                <w:highlight w:val="white"/>
                <w:rtl w:val="0"/>
              </w:rPr>
              <w:t xml:space="preserve">Ensure that critical functionality and content is accessible by using a device independent event handler (which responds to both keyboard and mouse) or by using both a mouse dependent and a keyboard dependent event handler.</w:t>
            </w:r>
          </w:p>
          <w:p w:rsidR="00000000" w:rsidDel="00000000" w:rsidP="00000000" w:rsidRDefault="00000000" w:rsidRPr="00000000" w14:paraId="00000017">
            <w:pPr>
              <w:rPr>
                <w:rFonts w:ascii="Arial" w:cs="Arial" w:eastAsia="Arial" w:hAnsi="Arial"/>
                <w:color w:val="444444"/>
                <w:sz w:val="21"/>
                <w:szCs w:val="21"/>
                <w:highlight w:val="white"/>
              </w:rPr>
            </w:pPr>
            <w:r w:rsidDel="00000000" w:rsidR="00000000" w:rsidRPr="00000000">
              <w:rPr>
                <w:rtl w:val="0"/>
              </w:rPr>
            </w:r>
          </w:p>
          <w:p w:rsidR="00000000" w:rsidDel="00000000" w:rsidP="00000000" w:rsidRDefault="00000000" w:rsidRPr="00000000" w14:paraId="00000018">
            <w:pPr>
              <w:rPr>
                <w:rFonts w:ascii="Arial" w:cs="Arial" w:eastAsia="Arial" w:hAnsi="Arial"/>
                <w:color w:val="444444"/>
                <w:sz w:val="21"/>
                <w:szCs w:val="21"/>
                <w:highlight w:val="white"/>
              </w:rPr>
            </w:pPr>
            <w:r w:rsidDel="00000000" w:rsidR="00000000" w:rsidRPr="00000000">
              <w:rPr>
                <w:rFonts w:ascii="Arial" w:cs="Arial" w:eastAsia="Arial" w:hAnsi="Arial"/>
                <w:color w:val="444444"/>
                <w:sz w:val="21"/>
                <w:szCs w:val="21"/>
                <w:highlight w:val="white"/>
                <w:rtl w:val="0"/>
              </w:rPr>
              <w:t xml:space="preserve">however in this case it only shows up when a user is using a mobile or tablet device since it is responsive to the type of device the user is using </w:t>
            </w:r>
          </w:p>
        </w:tc>
        <w:tc>
          <w:tcPr/>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ind w:left="0" w:firstLine="0"/>
              <w:rPr>
                <w:rFonts w:ascii="Arial" w:cs="Arial" w:eastAsia="Arial" w:hAnsi="Arial"/>
                <w:color w:val="0050c7"/>
                <w:sz w:val="21"/>
                <w:szCs w:val="21"/>
                <w:u w:val="single"/>
              </w:rPr>
            </w:pPr>
            <w:hyperlink r:id="rId7">
              <w:r w:rsidDel="00000000" w:rsidR="00000000" w:rsidRPr="00000000">
                <w:rPr>
                  <w:rFonts w:ascii="Arial" w:cs="Arial" w:eastAsia="Arial" w:hAnsi="Arial"/>
                  <w:color w:val="0050c7"/>
                  <w:sz w:val="21"/>
                  <w:szCs w:val="21"/>
                  <w:u w:val="single"/>
                  <w:rtl w:val="0"/>
                </w:rPr>
                <w:t xml:space="preserve">2.1.1 Keyboard (Level A)</w:t>
              </w:r>
            </w:hyperlink>
            <w:r w:rsidDel="00000000" w:rsidR="00000000" w:rsidRPr="00000000">
              <w:rPr>
                <w:rtl w:val="0"/>
              </w:rPr>
            </w:r>
          </w:p>
          <w:p w:rsidR="00000000" w:rsidDel="00000000" w:rsidP="00000000" w:rsidRDefault="00000000" w:rsidRPr="00000000" w14:paraId="0000001A">
            <w:pPr>
              <w:shd w:fill="ffffff" w:val="clear"/>
              <w:spacing w:after="60" w:before="100" w:lineRule="auto"/>
              <w:jc w:val="center"/>
              <w:rPr>
                <w:rFonts w:ascii="Arial" w:cs="Arial" w:eastAsia="Arial" w:hAnsi="Arial"/>
                <w:color w:val="0050c7"/>
                <w:sz w:val="21"/>
                <w:szCs w:val="2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c>
      </w:tr>
      <w:tr>
        <w:trPr>
          <w:cantSplit w:val="0"/>
          <w:tblHeader w:val="0"/>
        </w:trPr>
        <w:tc>
          <w:tcPr/>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b w:val="1"/>
                <w:color w:val="444444"/>
                <w:sz w:val="30"/>
                <w:szCs w:val="30"/>
              </w:rPr>
            </w:pPr>
            <w:r w:rsidDel="00000000" w:rsidR="00000000" w:rsidRPr="00000000">
              <w:rPr>
                <w:rFonts w:ascii="Arial" w:cs="Arial" w:eastAsia="Arial" w:hAnsi="Arial"/>
                <w:b w:val="1"/>
                <w:color w:val="444444"/>
                <w:sz w:val="30"/>
                <w:szCs w:val="30"/>
                <w:rtl w:val="0"/>
              </w:rPr>
              <w:t xml:space="preserve">Structural Elements</w:t>
            </w:r>
          </w:p>
          <w:p w:rsidR="00000000" w:rsidDel="00000000" w:rsidP="00000000" w:rsidRDefault="00000000" w:rsidRPr="00000000" w14:paraId="0000001E">
            <w:pPr>
              <w:shd w:fill="ffffff" w:val="clear"/>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Heading level 1</w:t>
            </w:r>
          </w:p>
        </w:tc>
        <w:tc>
          <w:tcPr/>
          <w:p w:rsidR="00000000" w:rsidDel="00000000" w:rsidP="00000000" w:rsidRDefault="00000000" w:rsidRPr="00000000" w14:paraId="0000001F">
            <w:pPr>
              <w:rPr/>
            </w:pPr>
            <w:r w:rsidDel="00000000" w:rsidR="00000000" w:rsidRPr="00000000">
              <w:rPr/>
              <w:drawing>
                <wp:inline distB="114300" distT="114300" distL="114300" distR="114300">
                  <wp:extent cx="1781175" cy="2146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81175" cy="2146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0">
            <w:pPr>
              <w:rPr/>
            </w:pPr>
            <w:r w:rsidDel="00000000" w:rsidR="00000000" w:rsidRPr="00000000">
              <w:rPr>
                <w:rFonts w:ascii="Arial" w:cs="Arial" w:eastAsia="Arial" w:hAnsi="Arial"/>
                <w:color w:val="444444"/>
                <w:sz w:val="21"/>
                <w:szCs w:val="21"/>
                <w:highlight w:val="white"/>
                <w:rtl w:val="0"/>
              </w:rPr>
              <w:t xml:space="preserve">Headings facilitate page navigation for users of assistive technologies. They also provide semantic and visual meaning and structure to the document. First level headings should contain the most important heading(s) on the page (generally the document title)</w:t>
            </w:r>
            <w:r w:rsidDel="00000000" w:rsidR="00000000" w:rsidRPr="00000000">
              <w:rPr>
                <w:rtl w:val="0"/>
              </w:rPr>
            </w:r>
          </w:p>
        </w:tc>
        <w:tc>
          <w:tcPr/>
          <w:p w:rsidR="00000000" w:rsidDel="00000000" w:rsidP="00000000" w:rsidRDefault="00000000" w:rsidRPr="00000000" w14:paraId="00000021">
            <w:pPr>
              <w:rPr>
                <w:rFonts w:ascii="Arial" w:cs="Arial" w:eastAsia="Arial" w:hAnsi="Arial"/>
                <w:color w:val="444444"/>
                <w:sz w:val="21"/>
                <w:szCs w:val="21"/>
                <w:highlight w:val="white"/>
              </w:rPr>
            </w:pPr>
            <w:r w:rsidDel="00000000" w:rsidR="00000000" w:rsidRPr="00000000">
              <w:rPr>
                <w:rFonts w:ascii="Arial" w:cs="Arial" w:eastAsia="Arial" w:hAnsi="Arial"/>
                <w:color w:val="444444"/>
                <w:sz w:val="21"/>
                <w:szCs w:val="21"/>
                <w:highlight w:val="white"/>
                <w:rtl w:val="0"/>
              </w:rPr>
              <w:t xml:space="preserve">Ensure that the text in question is truly a heading and that it is structured correctly in the page outline.</w:t>
            </w:r>
          </w:p>
          <w:p w:rsidR="00000000" w:rsidDel="00000000" w:rsidP="00000000" w:rsidRDefault="00000000" w:rsidRPr="00000000" w14:paraId="00000022">
            <w:pPr>
              <w:rPr>
                <w:rFonts w:ascii="Arial" w:cs="Arial" w:eastAsia="Arial" w:hAnsi="Arial"/>
                <w:color w:val="444444"/>
                <w:sz w:val="21"/>
                <w:szCs w:val="21"/>
                <w:highlight w:val="white"/>
              </w:rPr>
            </w:pPr>
            <w:r w:rsidDel="00000000" w:rsidR="00000000" w:rsidRPr="00000000">
              <w:rPr>
                <w:rtl w:val="0"/>
              </w:rPr>
            </w:r>
          </w:p>
          <w:p w:rsidR="00000000" w:rsidDel="00000000" w:rsidP="00000000" w:rsidRDefault="00000000" w:rsidRPr="00000000" w14:paraId="00000023">
            <w:pPr>
              <w:rPr>
                <w:rFonts w:ascii="Arial" w:cs="Arial" w:eastAsia="Arial" w:hAnsi="Arial"/>
                <w:color w:val="444444"/>
                <w:sz w:val="21"/>
                <w:szCs w:val="21"/>
                <w:highlight w:val="white"/>
              </w:rPr>
            </w:pPr>
            <w:r w:rsidDel="00000000" w:rsidR="00000000" w:rsidRPr="00000000">
              <w:rPr>
                <w:rFonts w:ascii="Arial" w:cs="Arial" w:eastAsia="Arial" w:hAnsi="Arial"/>
                <w:color w:val="444444"/>
                <w:sz w:val="21"/>
                <w:szCs w:val="21"/>
                <w:highlight w:val="white"/>
                <w:rtl w:val="0"/>
              </w:rPr>
              <w:t xml:space="preserve">In this case it is justified and handled correctly to fit in conformance with the standards and guidelines. </w:t>
            </w:r>
          </w:p>
        </w:tc>
        <w:tc>
          <w:tcPr/>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ind w:left="0" w:firstLine="0"/>
              <w:rPr>
                <w:rFonts w:ascii="Arial" w:cs="Arial" w:eastAsia="Arial" w:hAnsi="Arial"/>
                <w:color w:val="0050c7"/>
                <w:sz w:val="21"/>
                <w:szCs w:val="21"/>
                <w:u w:val="single"/>
              </w:rPr>
            </w:pPr>
            <w:hyperlink r:id="rId9">
              <w:r w:rsidDel="00000000" w:rsidR="00000000" w:rsidRPr="00000000">
                <w:rPr>
                  <w:rFonts w:ascii="Arial" w:cs="Arial" w:eastAsia="Arial" w:hAnsi="Arial"/>
                  <w:color w:val="0050c7"/>
                  <w:sz w:val="21"/>
                  <w:szCs w:val="21"/>
                  <w:u w:val="single"/>
                  <w:rtl w:val="0"/>
                </w:rPr>
                <w:t xml:space="preserve">1.3.1 Info and Relationships (Level A)</w:t>
              </w:r>
            </w:hyperlink>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ind w:left="0" w:firstLine="0"/>
              <w:rPr>
                <w:rFonts w:ascii="Arial" w:cs="Arial" w:eastAsia="Arial" w:hAnsi="Arial"/>
                <w:color w:val="0050c7"/>
                <w:sz w:val="21"/>
                <w:szCs w:val="21"/>
                <w:u w:val="single"/>
              </w:rPr>
            </w:pPr>
            <w:hyperlink r:id="rId10">
              <w:r w:rsidDel="00000000" w:rsidR="00000000" w:rsidRPr="00000000">
                <w:rPr>
                  <w:rFonts w:ascii="Arial" w:cs="Arial" w:eastAsia="Arial" w:hAnsi="Arial"/>
                  <w:color w:val="0050c7"/>
                  <w:sz w:val="21"/>
                  <w:szCs w:val="21"/>
                  <w:u w:val="single"/>
                  <w:rtl w:val="0"/>
                </w:rPr>
                <w:t xml:space="preserve">2.4.1 Bypass Blocks (Level A)</w:t>
              </w:r>
            </w:hyperlink>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ind w:left="0" w:firstLine="0"/>
              <w:rPr>
                <w:rFonts w:ascii="Arial" w:cs="Arial" w:eastAsia="Arial" w:hAnsi="Arial"/>
                <w:color w:val="0050c7"/>
                <w:sz w:val="21"/>
                <w:szCs w:val="21"/>
                <w:u w:val="single"/>
              </w:rPr>
            </w:pPr>
            <w:hyperlink r:id="rId11">
              <w:r w:rsidDel="00000000" w:rsidR="00000000" w:rsidRPr="00000000">
                <w:rPr>
                  <w:rFonts w:ascii="Arial" w:cs="Arial" w:eastAsia="Arial" w:hAnsi="Arial"/>
                  <w:color w:val="0050c7"/>
                  <w:sz w:val="21"/>
                  <w:szCs w:val="21"/>
                  <w:u w:val="single"/>
                  <w:rtl w:val="0"/>
                </w:rPr>
                <w:t xml:space="preserve">2.4.6 Headings and Labels (Level AA)</w:t>
              </w:r>
            </w:hyperlink>
            <w:r w:rsidDel="00000000" w:rsidR="00000000" w:rsidRPr="00000000">
              <w:rPr>
                <w:rtl w:val="0"/>
              </w:rPr>
            </w:r>
          </w:p>
          <w:p w:rsidR="00000000" w:rsidDel="00000000" w:rsidP="00000000" w:rsidRDefault="00000000" w:rsidRPr="00000000" w14:paraId="00000027">
            <w:pPr>
              <w:shd w:fill="ffffff" w:val="clear"/>
              <w:spacing w:after="60" w:before="100" w:lineRule="auto"/>
              <w:jc w:val="center"/>
              <w:rPr>
                <w:rFonts w:ascii="Arial" w:cs="Arial" w:eastAsia="Arial" w:hAnsi="Arial"/>
                <w:color w:val="0050c7"/>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b w:val="1"/>
                <w:color w:val="444444"/>
                <w:sz w:val="30"/>
                <w:szCs w:val="30"/>
              </w:rPr>
            </w:pPr>
            <w:r w:rsidDel="00000000" w:rsidR="00000000" w:rsidRPr="00000000">
              <w:rPr>
                <w:rFonts w:ascii="Arial" w:cs="Arial" w:eastAsia="Arial" w:hAnsi="Arial"/>
                <w:b w:val="1"/>
                <w:color w:val="444444"/>
                <w:sz w:val="30"/>
                <w:szCs w:val="30"/>
                <w:rtl w:val="0"/>
              </w:rPr>
              <w:t xml:space="preserve">Features</w:t>
            </w:r>
          </w:p>
          <w:p w:rsidR="00000000" w:rsidDel="00000000" w:rsidP="00000000" w:rsidRDefault="00000000" w:rsidRPr="00000000" w14:paraId="0000002A">
            <w:pPr>
              <w:shd w:fill="ffffff" w:val="clear"/>
              <w:rPr>
                <w:rFonts w:ascii="Arial" w:cs="Arial" w:eastAsia="Arial" w:hAnsi="Arial"/>
                <w:b w:val="1"/>
                <w:color w:val="444444"/>
                <w:sz w:val="21"/>
                <w:szCs w:val="21"/>
              </w:rPr>
            </w:pPr>
            <w:r w:rsidDel="00000000" w:rsidR="00000000" w:rsidRPr="00000000">
              <w:rPr>
                <w:rFonts w:ascii="Arial" w:cs="Arial" w:eastAsia="Arial" w:hAnsi="Arial"/>
                <w:b w:val="1"/>
                <w:color w:val="444444"/>
                <w:sz w:val="21"/>
                <w:szCs w:val="21"/>
                <w:rtl w:val="0"/>
              </w:rPr>
              <w:t xml:space="preserve">Language</w:t>
            </w:r>
          </w:p>
        </w:tc>
        <w:tc>
          <w:tcPr/>
          <w:p w:rsidR="00000000" w:rsidDel="00000000" w:rsidP="00000000" w:rsidRDefault="00000000" w:rsidRPr="00000000" w14:paraId="0000002B">
            <w:pPr>
              <w:rPr/>
            </w:pPr>
            <w:r w:rsidDel="00000000" w:rsidR="00000000" w:rsidRPr="00000000">
              <w:rPr/>
              <w:drawing>
                <wp:inline distB="114300" distT="114300" distL="114300" distR="114300">
                  <wp:extent cx="1781175" cy="22479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781175" cy="2247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C">
            <w:pPr>
              <w:rPr/>
            </w:pPr>
            <w:r w:rsidDel="00000000" w:rsidR="00000000" w:rsidRPr="00000000">
              <w:rPr>
                <w:rFonts w:ascii="Arial" w:cs="Arial" w:eastAsia="Arial" w:hAnsi="Arial"/>
                <w:color w:val="444444"/>
                <w:sz w:val="21"/>
                <w:szCs w:val="21"/>
                <w:highlight w:val="white"/>
                <w:rtl w:val="0"/>
              </w:rPr>
              <w:t xml:space="preserve">Identifying the language of the page or portion of the page (if different from the page itself) allows screen readers to read the content appropriately. </w:t>
            </w:r>
            <w:r w:rsidDel="00000000" w:rsidR="00000000" w:rsidRPr="00000000">
              <w:rPr>
                <w:rtl w:val="0"/>
              </w:rPr>
            </w:r>
          </w:p>
        </w:tc>
        <w:tc>
          <w:tcPr/>
          <w:p w:rsidR="00000000" w:rsidDel="00000000" w:rsidP="00000000" w:rsidRDefault="00000000" w:rsidRPr="00000000" w14:paraId="0000002D">
            <w:pPr>
              <w:rPr>
                <w:rFonts w:ascii="Arial" w:cs="Arial" w:eastAsia="Arial" w:hAnsi="Arial"/>
                <w:color w:val="444444"/>
                <w:sz w:val="21"/>
                <w:szCs w:val="21"/>
                <w:highlight w:val="white"/>
              </w:rPr>
            </w:pPr>
            <w:r w:rsidDel="00000000" w:rsidR="00000000" w:rsidRPr="00000000">
              <w:rPr>
                <w:rFonts w:ascii="Arial" w:cs="Arial" w:eastAsia="Arial" w:hAnsi="Arial"/>
                <w:color w:val="444444"/>
                <w:sz w:val="21"/>
                <w:szCs w:val="21"/>
                <w:highlight w:val="white"/>
                <w:rtl w:val="0"/>
              </w:rPr>
              <w:t xml:space="preserve">Ensure the language is properly identified for the page (e.g., &lt;html lang="en"&gt;). If content within the page is in a language different from the page's language, identify it using a valid lang attribute value (e.g., &lt;p lang="fr"&gt;).</w:t>
            </w:r>
          </w:p>
          <w:p w:rsidR="00000000" w:rsidDel="00000000" w:rsidP="00000000" w:rsidRDefault="00000000" w:rsidRPr="00000000" w14:paraId="0000002E">
            <w:pPr>
              <w:rPr>
                <w:rFonts w:ascii="Arial" w:cs="Arial" w:eastAsia="Arial" w:hAnsi="Arial"/>
                <w:color w:val="444444"/>
                <w:sz w:val="21"/>
                <w:szCs w:val="21"/>
                <w:highlight w:val="white"/>
              </w:rPr>
            </w:pPr>
            <w:r w:rsidDel="00000000" w:rsidR="00000000" w:rsidRPr="00000000">
              <w:rPr>
                <w:rtl w:val="0"/>
              </w:rPr>
            </w:r>
          </w:p>
          <w:p w:rsidR="00000000" w:rsidDel="00000000" w:rsidP="00000000" w:rsidRDefault="00000000" w:rsidRPr="00000000" w14:paraId="0000002F">
            <w:pPr>
              <w:rPr>
                <w:rFonts w:ascii="Arial" w:cs="Arial" w:eastAsia="Arial" w:hAnsi="Arial"/>
                <w:color w:val="444444"/>
                <w:sz w:val="21"/>
                <w:szCs w:val="21"/>
                <w:highlight w:val="white"/>
              </w:rPr>
            </w:pPr>
            <w:r w:rsidDel="00000000" w:rsidR="00000000" w:rsidRPr="00000000">
              <w:rPr>
                <w:rFonts w:ascii="Arial" w:cs="Arial" w:eastAsia="Arial" w:hAnsi="Arial"/>
                <w:color w:val="444444"/>
                <w:sz w:val="21"/>
                <w:szCs w:val="21"/>
                <w:highlight w:val="white"/>
                <w:rtl w:val="0"/>
              </w:rPr>
              <w:t xml:space="preserve">in this case since my portfolio is based in english and only in english it conforms with the requirements, </w:t>
            </w:r>
          </w:p>
        </w:tc>
        <w:tc>
          <w:tcPr/>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ind w:left="0" w:firstLine="0"/>
              <w:rPr>
                <w:rFonts w:ascii="Arial" w:cs="Arial" w:eastAsia="Arial" w:hAnsi="Arial"/>
                <w:color w:val="0050c7"/>
                <w:sz w:val="21"/>
                <w:szCs w:val="21"/>
                <w:u w:val="single"/>
              </w:rPr>
            </w:pPr>
            <w:hyperlink r:id="rId13">
              <w:r w:rsidDel="00000000" w:rsidR="00000000" w:rsidRPr="00000000">
                <w:rPr>
                  <w:rFonts w:ascii="Arial" w:cs="Arial" w:eastAsia="Arial" w:hAnsi="Arial"/>
                  <w:color w:val="0050c7"/>
                  <w:sz w:val="21"/>
                  <w:szCs w:val="21"/>
                  <w:u w:val="single"/>
                  <w:rtl w:val="0"/>
                </w:rPr>
                <w:t xml:space="preserve">3.1.2 Language of Parts (Level AA)</w:t>
              </w:r>
            </w:hyperlink>
            <w:r w:rsidDel="00000000" w:rsidR="00000000" w:rsidRPr="00000000">
              <w:rPr>
                <w:rtl w:val="0"/>
              </w:rPr>
            </w:r>
          </w:p>
          <w:p w:rsidR="00000000" w:rsidDel="00000000" w:rsidP="00000000" w:rsidRDefault="00000000" w:rsidRPr="00000000" w14:paraId="00000031">
            <w:pPr>
              <w:shd w:fill="ffffff" w:val="clear"/>
              <w:spacing w:after="60" w:before="100" w:lineRule="auto"/>
              <w:jc w:val="center"/>
              <w:rPr>
                <w:rFonts w:ascii="Arial" w:cs="Arial" w:eastAsia="Arial" w:hAnsi="Arial"/>
                <w:color w:val="0050c7"/>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r>
      <w:tr>
        <w:trPr>
          <w:cantSplit w:val="0"/>
          <w:tblHeader w:val="0"/>
        </w:trPr>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ebaim.org/standards/wcag/checklist#sc2.4.6" TargetMode="External"/><Relationship Id="rId10" Type="http://schemas.openxmlformats.org/officeDocument/2006/relationships/hyperlink" Target="https://webaim.org/standards/wcag/checklist#sc2.4.1" TargetMode="External"/><Relationship Id="rId13" Type="http://schemas.openxmlformats.org/officeDocument/2006/relationships/hyperlink" Target="https://webaim.org/standards/wcag/checklist#sc3.1.2"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aim.org/standards/wcag/checklist#sc1.3.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ebaim.org/standards/wcag/checklist#sc2.1.1"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