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28"/>
          <w:szCs w:val="28"/>
          <w:rtl w:val="0"/>
        </w:rPr>
        <w:t xml:space="preserve">Criss Ekoloko</w:t>
      </w: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Fonts w:ascii="Times New Roman" w:cs="Times New Roman" w:eastAsia="Times New Roman" w:hAnsi="Times New Roman"/>
          <w:sz w:val="24"/>
          <w:szCs w:val="24"/>
          <w:rtl w:val="0"/>
        </w:rPr>
        <w:t xml:space="preserve">2301 Woodward street Apt C11                                                                  </w:t>
      </w:r>
      <w:hyperlink r:id="rId7">
        <w:r w:rsidDel="00000000" w:rsidR="00000000" w:rsidRPr="00000000">
          <w:rPr>
            <w:rFonts w:ascii="Times New Roman" w:cs="Times New Roman" w:eastAsia="Times New Roman" w:hAnsi="Times New Roman"/>
            <w:color w:val="0563c1"/>
            <w:sz w:val="24"/>
            <w:szCs w:val="24"/>
            <w:u w:val="single"/>
            <w:rtl w:val="0"/>
          </w:rPr>
          <w:t xml:space="preserve">cj2lapaix@gmail.com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Fonts w:ascii="Times New Roman" w:cs="Times New Roman" w:eastAsia="Times New Roman" w:hAnsi="Times New Roman"/>
          <w:sz w:val="24"/>
          <w:szCs w:val="24"/>
          <w:rtl w:val="0"/>
        </w:rPr>
        <w:t xml:space="preserve">Philadelphia PA, 19115                                                                                     215 - 406 - 7602</w:t>
      </w: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0A">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the quickest and most efficient manner to communicate an idea or task.</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Management</w:t>
      </w:r>
    </w:p>
    <w:p w:rsidR="00000000" w:rsidDel="00000000" w:rsidP="00000000" w:rsidRDefault="00000000" w:rsidRPr="00000000" w14:paraId="0000000D">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Inspiring and picking the right individual to motivate to accomplish daily short goal visions</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Thinking</w:t>
      </w:r>
    </w:p>
    <w:p w:rsidR="00000000" w:rsidDel="00000000" w:rsidP="00000000" w:rsidRDefault="00000000" w:rsidRPr="00000000" w14:paraId="00000010">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Focused analysis of the interrelation of all the components of a system within a greater system</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Making</w:t>
      </w:r>
    </w:p>
    <w:p w:rsidR="00000000" w:rsidDel="00000000" w:rsidP="00000000" w:rsidRDefault="00000000" w:rsidRPr="00000000" w14:paraId="00000013">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Delegating capable resources where they are the most efficient</w:t>
      </w:r>
    </w:p>
    <w:p w:rsidR="00000000" w:rsidDel="00000000" w:rsidP="00000000" w:rsidRDefault="00000000" w:rsidRPr="00000000" w14:paraId="00000014">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sz w:val="24"/>
          <w:szCs w:val="24"/>
          <w:rtl w:val="0"/>
        </w:rPr>
        <w:t xml:space="preserve">EDUCATION</w:t>
      </w: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sz w:val="24"/>
          <w:szCs w:val="24"/>
          <w:rtl w:val="0"/>
        </w:rPr>
        <w:t xml:space="preserve">8/2015 - 3/2017                   </w:t>
      </w:r>
      <w:r w:rsidDel="00000000" w:rsidR="00000000" w:rsidRPr="00000000">
        <w:rPr>
          <w:rFonts w:ascii="Times New Roman" w:cs="Times New Roman" w:eastAsia="Times New Roman" w:hAnsi="Times New Roman"/>
          <w:b w:val="1"/>
          <w:sz w:val="24"/>
          <w:szCs w:val="24"/>
          <w:rtl w:val="0"/>
        </w:rPr>
        <w:t xml:space="preserve">West Chester University, West Chester, PA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 in Nutrition Dietetics, Food Service, Community Nutrition. Coursework included Medical Nutrition Therapy I &amp; II, Food Service Management, Nutrition Education, Nutrition Research, Professional skills in Dietetics and strategies in Nutrition Education.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9/2011 - 3/2015                 </w:t>
      </w:r>
      <w:r w:rsidDel="00000000" w:rsidR="00000000" w:rsidRPr="00000000">
        <w:rPr>
          <w:rFonts w:ascii="Times New Roman" w:cs="Times New Roman" w:eastAsia="Times New Roman" w:hAnsi="Times New Roman"/>
          <w:b w:val="1"/>
          <w:sz w:val="24"/>
          <w:szCs w:val="24"/>
          <w:rtl w:val="0"/>
        </w:rPr>
        <w:t xml:space="preserve">Community College of Philadelphia, Philadelphia PA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 department of Biology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EXPERIENCE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11/2017 – Present                             </w:t>
      </w:r>
      <w:r w:rsidDel="00000000" w:rsidR="00000000" w:rsidRPr="00000000">
        <w:rPr>
          <w:rFonts w:ascii="Times New Roman" w:cs="Times New Roman" w:eastAsia="Times New Roman" w:hAnsi="Times New Roman"/>
          <w:b w:val="1"/>
          <w:sz w:val="24"/>
          <w:szCs w:val="24"/>
          <w:rtl w:val="0"/>
        </w:rPr>
        <w:t xml:space="preserve">WIC (Pennsylvania and Florida), </w:t>
      </w:r>
      <w:r w:rsidDel="00000000" w:rsidR="00000000" w:rsidRPr="00000000">
        <w:rPr>
          <w:rFonts w:ascii="Times New Roman" w:cs="Times New Roman" w:eastAsia="Times New Roman" w:hAnsi="Times New Roman"/>
          <w:i w:val="1"/>
          <w:sz w:val="24"/>
          <w:szCs w:val="24"/>
          <w:rtl w:val="0"/>
        </w:rPr>
        <w:t xml:space="preserve">Nutritionist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nutritional counseling to all WIC participant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program eligibility and nutritional assessment for individual client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Nutritional planning for Pregnant, postpartum women, infants and Children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Hemocue test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formula and loan breast pump inventory clerk, issuing and receiving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4"/>
          <w:szCs w:val="24"/>
          <w:rtl w:val="0"/>
        </w:rPr>
        <w:t xml:space="preserve">3/2016 - 6/2017                  </w:t>
      </w:r>
      <w:r w:rsidDel="00000000" w:rsidR="00000000" w:rsidRPr="00000000">
        <w:rPr>
          <w:rFonts w:ascii="Times New Roman" w:cs="Times New Roman" w:eastAsia="Times New Roman" w:hAnsi="Times New Roman"/>
          <w:b w:val="1"/>
          <w:sz w:val="24"/>
          <w:szCs w:val="24"/>
          <w:rtl w:val="0"/>
        </w:rPr>
        <w:t xml:space="preserve">Pembroke Health &amp; Rehabilitation Center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Dietary aide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 with new resident admission for counseling session on food intake based on preferences and health, created 21 days cycle menu, in-service with kitchen staff</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dietitian’s consumption percentage data collection by introducing the process of taking pictures of lunch and dinner plates after patient’s consumption, especially those of high caloric need patients as compared to the CNA’s check box methods.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1/2011 - 8/2016                                </w:t>
      </w:r>
      <w:r w:rsidDel="00000000" w:rsidR="00000000" w:rsidRPr="00000000">
        <w:rPr>
          <w:rFonts w:ascii="Times New Roman" w:cs="Times New Roman" w:eastAsia="Times New Roman" w:hAnsi="Times New Roman"/>
          <w:b w:val="1"/>
          <w:sz w:val="24"/>
          <w:szCs w:val="24"/>
          <w:rtl w:val="0"/>
        </w:rPr>
        <w:t xml:space="preserve">Sto’s 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Manager/Cook</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liaisons to owner, new employee trainer, inventory monitoring, resolved customer complaint as needed, reduced kitchen staff turnover by providing flexible schedule, slashes costs through sustainable practices including using recycled oils, buying biodegradable take out container and developing a tracking board for major expenses and reaching goals; buying, receiving and storing responsibilities.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Introduced Ghost and Scorpio pepper to the restaurant signature FACE SWEATER previously prepared with Habaneros, reformed Wings preparation by adding overnight smoking step before frying for additional flavor. Featured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thedrinknation.com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best wings in the city.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br w:type="textWrapping"/>
        <w:br w:type="textWrapping"/>
      </w:r>
    </w:p>
    <w:p w:rsidR="00000000" w:rsidDel="00000000" w:rsidP="00000000" w:rsidRDefault="00000000" w:rsidRPr="00000000" w14:paraId="0000002E">
      <w:pPr>
        <w:rPr/>
      </w:pPr>
      <w:r w:rsidDel="00000000" w:rsidR="00000000" w:rsidRPr="00000000">
        <w:rPr>
          <w:rFonts w:ascii="Times New Roman" w:cs="Times New Roman" w:eastAsia="Times New Roman" w:hAnsi="Times New Roman"/>
          <w:sz w:val="24"/>
          <w:szCs w:val="24"/>
          <w:rtl w:val="0"/>
        </w:rPr>
        <w:t xml:space="preserve">ADDITIONAL INFORMATION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Servsafe Certified</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Hemocue Certified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Statement</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Fluent in French</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j2lapai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ARlbDoKC5W0WUssnaXGzxBxcog==">AMUW2mWlTWNkFuXXPpzCPDdVwfjgF5govych85Vub1Yu6fShtUH4lYwitvMCyUNc2cnLZ0Ms+qt+Hjdub/Jtfl3jeS9Uz+oHsYyQIHlOHRxNJpFw1R8XlC4sV1wmJ4HdGDBZFOY2yKNY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