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NotebookLM L212 AI 導入評估規劃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Prompt: 你是一位頂尖的 AI 技術導師與課程設計專家，請依照附件的各章節彙整 L212 AI 導入評估規劃, L21201 AI 導入評估, L21202 AI 導入規劃, L21203 AI 風險管理的重點摘要, 列出各技術, 名詞, 理論並提供詳細說明及實際應用面, 以PBL(Project Base learning)方式進行, 我的目標：** 成功通過「AI應用規劃師-中級認證」中的「科目L21 人工智慧技術應用與規劃」考試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好的，作為您的頂尖 AI 技術導師與課程設計專家，我將依據您提供的資料，為「AI應用規劃師-中級認證」中的「科目L21 人工智慧技術應用與規劃」特別設計一個以 PBL（Project Based Learning）方式進行的學習計畫，聚焦於 L212 AI 導入評估規劃、L21201 AI 導入評估、L21202 AI 導入規劃 及 L21203 AI 風險管理。</w:t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我們的目標是：** 成功通過「AI應用規劃師-中級認證」中的「科目L21 人工智慧技術應用與規劃」考試，並具備實際 AI 專案的規劃與管理能力。**</w:t>
      </w:r>
    </w:p>
    <w:p w:rsidR="00000000" w:rsidDel="00000000" w:rsidP="00000000" w:rsidRDefault="00000000" w:rsidRPr="00000000" w14:paraId="00000008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PBL 專案：「智慧零售轉型：AI 驅動的顧客流失預測與精準行銷專案」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專案背景：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一家快速成長的大型零售企業正尋求數位轉型，面臨顧客忠誠度下降、流失率提升的挑戰。為此，公司高層希望導入 AI 技術，期望透過精準預測哪些顧客可能流失，並及早介入提供個性化挽留方案，從而提升顧客生命週期價值（Customer Lifetime Value, CLTV）。您作為 AI 應用規劃師，將負責評估此 AI 專案的可行性、制定詳細的導入規劃，並建立全面的風險管理與倫理治理機制。</w:t>
      </w:r>
    </w:p>
    <w:p w:rsidR="00000000" w:rsidDel="00000000" w:rsidP="00000000" w:rsidRDefault="00000000" w:rsidRPr="00000000" w14:paraId="0000000B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階段一：AI 導入可行性評估與價值盤點 (對應 L21201 AI 導入評估)</w:t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在專案初期，您需要對零售企業導入「AI 顧客流失預測系統」進行全面的可行性評估，盤點潛在價值、資源需求與初步風險，向高層提交一份評估報告。</w:t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核心技術、名詞、理論與說明及實際應用面：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導入五維評估模型（5D-AI Model）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提供一個多面向的評估框架，包含資料準備度、領域適用性、決策流程影響、差異化價值、顛覆風險。</w:t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Data Readiness (資料準備度)：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評估公司現有顧客消費紀錄、會員資料、線上互動數據等是否足夠支援流失預測模型訓練，檢查資料品質、結構與整合性。</w:t>
      </w:r>
    </w:p>
    <w:p w:rsidR="00000000" w:rsidDel="00000000" w:rsidP="00000000" w:rsidRDefault="00000000" w:rsidRPr="00000000" w14:paraId="00000013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Domain Fit (領域適用性)：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確認顧客流失預測在零售業中是否為一個關鍵且適合 AI 解決的問題。例如，透過 Use-case Portfolio Map 判斷其與提升營收、顧客忠誠度的匹配度。</w:t>
      </w:r>
    </w:p>
    <w:p w:rsidR="00000000" w:rsidDel="00000000" w:rsidP="00000000" w:rsidRDefault="00000000" w:rsidRPr="00000000" w14:paraId="00000014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Decision Flow (決策流程影響)：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 AI 預測出的高流失風險顧客名單，將如何整合至現有行銷、客服部門的挽留決策流程中，例如設計自動化簡訊或客服主動關懷流程。</w:t>
      </w:r>
    </w:p>
    <w:p w:rsidR="00000000" w:rsidDel="00000000" w:rsidP="00000000" w:rsidRDefault="00000000" w:rsidRPr="00000000" w14:paraId="00000015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Differentiation Value (差異化價值)：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評估導入 AI 預測系統後，公司在提升精準行銷效率、降低顧客流失率方面，相較於競爭對手能創造何種獨特優勢。</w:t>
      </w:r>
    </w:p>
    <w:p w:rsidR="00000000" w:rsidDel="00000000" w:rsidP="00000000" w:rsidRDefault="00000000" w:rsidRPr="00000000" w14:paraId="00000016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Disruption Risk (顛覆風險)：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考量 AI 預測可能帶來的潛在衝擊，如顧客隱私問題、模型預測偏誤對特定客群的不公平影響，以及對原有行銷工作流程的變革。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x ESG 導入效益盤點法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從企業永續發展（ESG）角度評估 AI 在環境（E）、社會（S）、治理（G）方面的正負影響，尤其適合永續轉型組織。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 (環境)：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評估訓練與部署顧客流失預測模型所需的計算資源與能耗，思考如何採用更高效能的模型或硬體，以降低碳足跡。</w:t>
      </w:r>
    </w:p>
    <w:p w:rsidR="00000000" w:rsidDel="00000000" w:rsidP="00000000" w:rsidRDefault="00000000" w:rsidRPr="00000000" w14:paraId="0000001B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 (社會)：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檢視模型是否會因為資料偏見，對特定族群產生歧視性預測，導致行銷資源分配不均，進而影響顧客滿意度與社會公平性。</w:t>
      </w:r>
    </w:p>
    <w:p w:rsidR="00000000" w:rsidDel="00000000" w:rsidP="00000000" w:rsidRDefault="00000000" w:rsidRPr="00000000" w14:paraId="0000001C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G (治理)：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初步確認流失預測系統是否符合公司內部或外部的 AI 治理框架與倫理原則。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分步驟解析與實作</w:t>
      </w:r>
    </w:p>
    <w:p w:rsidR="00000000" w:rsidDel="00000000" w:rsidP="00000000" w:rsidRDefault="00000000" w:rsidRPr="00000000" w14:paraId="0000001E">
      <w:pPr>
        <w:pStyle w:val="Heading4"/>
        <w:ind w:left="480" w:firstLine="0"/>
        <w:rPr/>
      </w:pPr>
      <w:r w:rsidDel="00000000" w:rsidR="00000000" w:rsidRPr="00000000">
        <w:rPr>
          <w:rtl w:val="0"/>
        </w:rPr>
        <w:t xml:space="preserve">步驟一：ESG 痛點識別 (Identify ESG Pain Points)</w:t>
      </w:r>
    </w:p>
    <w:p w:rsidR="00000000" w:rsidDel="00000000" w:rsidP="00000000" w:rsidRDefault="00000000" w:rsidRPr="00000000" w14:paraId="0000001F">
      <w:pPr>
        <w:widowControl w:val="1"/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步驟二：AI 解決方案映射 (Map AI Solutions)</w:t>
      </w:r>
    </w:p>
    <w:p w:rsidR="00000000" w:rsidDel="00000000" w:rsidP="00000000" w:rsidRDefault="00000000" w:rsidRPr="00000000" w14:paraId="00000020">
      <w:pPr>
        <w:widowControl w:val="1"/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步驟三：效益指標建立 (Establish Benefit Metrics)</w:t>
      </w:r>
    </w:p>
    <w:p w:rsidR="00000000" w:rsidDel="00000000" w:rsidP="00000000" w:rsidRDefault="00000000" w:rsidRPr="00000000" w14:paraId="00000021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步驟四：價值故事包裝 (Frame the Value 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Ready Culture Radar (文化準備度雷達圖)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強調 AI 導入失敗常因文化未準備好，評估員工數位素養、資料共享風氣、領導階層支持等指標。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訪談行銷、IT 及客服部門員工，了解他們對 AI 的認知程度、對數據共享的態度以及高層對此專案的支持度，以識別潛在的組織阻力。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Ready Culture Radar 是一個多維度的評估模型，它將一個組織的 AI 文化準備度，從六個關鍵構面進行檢視與評分，並將結果以雷達圖的形式呈現，讓人一目了然地看出組織的強項與弱項。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這六大構面是：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策略與願景 (Strategy &amp; Vision)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：領導層是否將 AI 提升至戰略高度，並描繪了清晰的未來藍圖？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數據驅動 (Data-Driven)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：組織是否重視數據，並以數據作為決策的主要依據？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人才與技能 (Talent &amp; Skills)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：組織是否擁有或正在積極培養 AI 相關的人才與技能？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工具與技術 (Tools &amp; Technology)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：員工是否能輕易取得並使用必要的數據分析工具與技術平台？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協作與溝通 (Collaboration &amp; Communication)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：跨部門之間是否存在壁壘？是否有促進協作與知識分享的機制？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實驗與容錯 (Experimentation &amp; Tolerance for Failure)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：組織是否鼓勵創新、接受小規模的失敗，並從中學習？</w:t>
      </w:r>
    </w:p>
    <w:p w:rsidR="00000000" w:rsidDel="00000000" w:rsidP="00000000" w:rsidRDefault="00000000" w:rsidRPr="00000000" w14:paraId="0000002D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潛能雷達圖（AI Potential Radar）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協助探索 AI 導入潛力，如任務重複性、決策規則化、資料可量化性、預期 ROI 等。</w:t>
      </w:r>
    </w:p>
    <w:p w:rsidR="00000000" w:rsidDel="00000000" w:rsidP="00000000" w:rsidRDefault="00000000" w:rsidRPr="00000000" w14:paraId="00000030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顧客流失預測任務的特性：是否存在大量重複性的顧客互動模式？決策（如發送挽留優惠）是否具備規則化潛力？是否有足夠且可量化的顧客數據？預期投資報酬率為何？圖像化後可清楚比較此流程的導入適合度。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多準則決策分析（MCDA）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應用 AHP、TOPSIS 等方法於 AI 專案選型與排序，尤其在面對多個潛在 AI 應用點時。</w:t>
      </w:r>
    </w:p>
    <w:p w:rsidR="00000000" w:rsidDel="00000000" w:rsidP="00000000" w:rsidRDefault="00000000" w:rsidRPr="00000000" w14:paraId="00000033">
      <w:pPr>
        <w:widowControl w:val="1"/>
        <w:numPr>
          <w:ilvl w:val="1"/>
          <w:numId w:val="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如果公司還有其他 AI 應用構想（如商品推薦、智慧客服），可以利用 MCDA 比較顧客流失預測專案在不同準則（如預期 ROI、資料可行性、業務急迫性）下的得分，進行優先排序。</w:t>
      </w:r>
    </w:p>
    <w:p w:rsidR="00000000" w:rsidDel="00000000" w:rsidP="00000000" w:rsidRDefault="00000000" w:rsidRPr="00000000" w14:paraId="00000034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階段二：顧客流失預測系統規劃與策略制定 (對應 L21202 AI 導入規劃)</w:t>
      </w:r>
    </w:p>
    <w:p w:rsidR="00000000" w:rsidDel="00000000" w:rsidP="00000000" w:rsidRDefault="00000000" w:rsidRPr="00000000" w14:paraId="0000003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根據第一階段的評估結果，制定一份詳細的「AI 顧客流失預測系統導入規劃書」，包含明確的策略路徑、專案生命週期、組織協作模式及初步的法規與倫理考量。</w:t>
      </w:r>
    </w:p>
    <w:p w:rsidR="00000000" w:rsidDel="00000000" w:rsidP="00000000" w:rsidRDefault="00000000" w:rsidRPr="00000000" w14:paraId="0000003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核心技術、名詞、理論與說明及實際應用面：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導入成熟度模型與 AI Roadmapping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評估組織 AI 發展階段，並建立中長期策略規劃框架。</w:t>
      </w:r>
    </w:p>
    <w:p w:rsidR="00000000" w:rsidDel="00000000" w:rsidP="00000000" w:rsidRDefault="00000000" w:rsidRPr="00000000" w14:paraId="0000003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導入成熟度模型：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 Gartner、McKinsey 或 BCG 的模型，評估零售企業在數據、技術、組織、流程上的 AI 成熟度，確定目前處於哪個階段。</w:t>
      </w:r>
    </w:p>
    <w:p w:rsidR="00000000" w:rsidDel="00000000" w:rsidP="00000000" w:rsidRDefault="00000000" w:rsidRPr="00000000" w14:paraId="0000003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Roadmapping：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根據評估結果，為顧客流失預測系統設計 1-3 年的導入路線圖，明確 PoC (概念驗證)、MVP (最小可行產品) 和 Scale-up (規模化擴展) 各階段的目標與里程碑。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需求定義與場域分析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從業務痛點出發，運用工具識別 AI 應用機會，並進行可行性評估。</w:t>
      </w:r>
    </w:p>
    <w:p w:rsidR="00000000" w:rsidDel="00000000" w:rsidP="00000000" w:rsidRDefault="00000000" w:rsidRPr="00000000" w14:paraId="0000003F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痛點盤點：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運用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業務流程建模 (BPMN)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繪製顧客從首次購買到流失的各階段流程，並透過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使用者旅程與痛點映射 (Customer Journey Map)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識別在哪些關鍵接觸點 AI 預測能有效介入，例如在顧客轉換到非活躍狀態前提供挽留。</w:t>
      </w:r>
    </w:p>
    <w:p w:rsidR="00000000" w:rsidDel="00000000" w:rsidP="00000000" w:rsidRDefault="00000000" w:rsidRPr="00000000" w14:paraId="00000041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技術可行性 vs. 業務影響力矩陣：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將顧客流失預測專案定位在此矩陣中，確認其具備高業務影響力（降低流失率、提升營收）及中高技術可行性（有足夠數據與模型技術支援）。</w:t>
      </w:r>
    </w:p>
    <w:p w:rsidR="00000000" w:rsidDel="00000000" w:rsidP="00000000" w:rsidRDefault="00000000" w:rsidRPr="00000000" w14:paraId="0000004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Use Case Canvas：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具體化專案細節，填寫流失預測的 AI 應用案例畫布，明確商業目標（降低流失率 5%）、資料需求（交易數據、會員行為）、預期效益與風險、評估指標（準確率、F1 分數、挽留成功率）。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專案規劃與治理架構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探討 AI 專案的生命週期管理與組織治理。</w:t>
      </w:r>
    </w:p>
    <w:p w:rsidR="00000000" w:rsidDel="00000000" w:rsidP="00000000" w:rsidRDefault="00000000" w:rsidRPr="00000000" w14:paraId="00000045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專案生命週期：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定義顧客流失預測專案的各階段任務，從數據準備、模型訓練、內部測試、MVP 部署、到全面推廣與迭代優化。</w:t>
      </w:r>
    </w:p>
    <w:p w:rsidR="00000000" w:rsidDel="00000000" w:rsidP="00000000" w:rsidRDefault="00000000" w:rsidRPr="00000000" w14:paraId="00000047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治理架構：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建議公司成立一個跨部門的「AI 治理委員會 (AIGC)」，明確在流失預測專案中各角色的職責，如資料長負責數據安全與品質，行銷主管負責業務需求與應用落地。</w:t>
      </w:r>
    </w:p>
    <w:p w:rsidR="00000000" w:rsidDel="00000000" w:rsidP="00000000" w:rsidRDefault="00000000" w:rsidRPr="00000000" w14:paraId="00000048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資源與預算：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分析選擇使用開源機器學習框架（如 Python scikit-learn、XGBoost）或商業 AI 平台開發模型的優劣，並估算模型訓練、推論、雲端/地端部署的成本。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跨部門協作與變革管理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著重組織內部人文與文化因素，確保 AI 導入順利。</w:t>
      </w:r>
    </w:p>
    <w:p w:rsidR="00000000" w:rsidDel="00000000" w:rsidP="00000000" w:rsidRDefault="00000000" w:rsidRPr="00000000" w14:paraId="0000004B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利害關係人分析 (Stakeholder Mapping)：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識別並分析行銷、IT、客服、法務及高層主管等關鍵利害關係人，了解他們對流失預測專案的期望、顧慮與影響力，並規劃有效的溝通策略。</w:t>
      </w:r>
    </w:p>
    <w:p w:rsidR="00000000" w:rsidDel="00000000" w:rsidP="00000000" w:rsidRDefault="00000000" w:rsidRPr="00000000" w14:paraId="0000004D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組織文化轉型與變革管理：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規劃對行銷與客服團隊的 AI 基礎培訓，提升他們的「AI 素養」，建立「資料驅動文化」，鼓勵他們信任並採納 AI 的預測結果。應用 Kotter 的 8 步驟變革管理模型，分析並應對員工可能對 AI 產生疑慮的阻力。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法規、倫理與風險規劃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處理 AI 導入的合規性、倫理挑戰與潛在風險。</w:t>
      </w:r>
    </w:p>
    <w:p w:rsidR="00000000" w:rsidDel="00000000" w:rsidP="00000000" w:rsidRDefault="00000000" w:rsidRPr="00000000" w14:paraId="00000050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法遵與資安：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規劃顧客敏感數據的儲存與使用方式，確保符合台灣個資法及相關法規，並設計安全的數據存取權限與加密機制。</w:t>
      </w:r>
    </w:p>
    <w:p w:rsidR="00000000" w:rsidDel="00000000" w:rsidP="00000000" w:rsidRDefault="00000000" w:rsidRPr="00000000" w14:paraId="0000005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倫理與責任：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考慮流失預測模型的「可解釋性 (Explainability)」，確保行銷團隊能理解模型為何將特定顧客標記為高風險。並建立「偏誤 (Bias)」檢測機制，避免模型因訓練資料偏見而歧視特定客群。</w:t>
      </w:r>
    </w:p>
    <w:p w:rsidR="00000000" w:rsidDel="00000000" w:rsidP="00000000" w:rsidRDefault="00000000" w:rsidRPr="00000000" w14:paraId="00000053">
      <w:pPr>
        <w:widowControl w:val="1"/>
        <w:numPr>
          <w:ilvl w:val="2"/>
          <w:numId w:val="2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風險辨識：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運用「風險矩陣分析」，識別流失預測模型可能存在的「訓練偏誤」、「模型漂移 (Model Drift)」和「誤用風險」，並預先規劃應對措施。</w:t>
      </w:r>
    </w:p>
    <w:p w:rsidR="00000000" w:rsidDel="00000000" w:rsidP="00000000" w:rsidRDefault="00000000" w:rsidRPr="00000000" w14:paraId="00000054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階段三：顧客流失預測系統的風險管理與倫理治理 (對應 L21203 AI 風險管理)</w:t>
      </w:r>
    </w:p>
    <w:p w:rsidR="00000000" w:rsidDel="00000000" w:rsidP="00000000" w:rsidRDefault="00000000" w:rsidRPr="00000000" w14:paraId="0000005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為已規劃的「AI 顧客流失預測系統」建立一套全面、持續且負責任的風險管理機制，確保其安全、可靠、公平與合規，並能應對 AI 帶來的新型態風險。</w:t>
      </w:r>
    </w:p>
    <w:p w:rsidR="00000000" w:rsidDel="00000000" w:rsidP="00000000" w:rsidRDefault="00000000" w:rsidRPr="00000000" w14:paraId="0000005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核心技術、名詞、理論與說明及實際應用面：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核心框架解析：NIST AI Risk Management Framework (AI RMF)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強調「Map (識別) → Measure (評估) → Manage (緩解) → Govern (治理)」四大功能，為 AI 風險管理提供系統化流程。</w:t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Map (識別)：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識別顧客流失預測模型可能面臨的所有潛在風險，如數據偏見、模型不穩定、隱私洩漏、預測錯誤導致的顧客反感等。</w:t>
      </w:r>
    </w:p>
    <w:p w:rsidR="00000000" w:rsidDel="00000000" w:rsidP="00000000" w:rsidRDefault="00000000" w:rsidRPr="00000000" w14:paraId="0000005C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Measure (評估)：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對識別出的風險進行定性（如訪談、專家評估）與定量（如不同客群的預測準確率差異、隱私風險指數）評估，並利用「風險評估矩陣」根據「影響範圍 × 發生可能性」進行排序與優先級配置。</w:t>
      </w:r>
    </w:p>
    <w:p w:rsidR="00000000" w:rsidDel="00000000" w:rsidP="00000000" w:rsidRDefault="00000000" w:rsidRPr="00000000" w14:paraId="0000005D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Manage (緩解)：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制定具體的緩解策略，例如使用「隱私強化技術（差分隱私、聯邦學習）」保護顧客數據、實施「公平性測試」緩解偏見、建立「人機協控機制」讓人為決策介入高風險預測。</w:t>
      </w:r>
    </w:p>
    <w:p w:rsidR="00000000" w:rsidDel="00000000" w:rsidP="00000000" w:rsidRDefault="00000000" w:rsidRPr="00000000" w14:paraId="0000005E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Govern (治理)：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建立全面的治理政策、跨部門委員會，明確各方責任，並定期審查與更新風險管理政策。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EU AI Act 與 ISO 42001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EU AI Act 將 AI 應用依風險程度分類，高風險應用需滿足嚴格要求。ISO 42001 則定義 AI 風險管理標準框架，與 ISO 31000 整合。</w:t>
      </w:r>
    </w:p>
    <w:p w:rsidR="00000000" w:rsidDel="00000000" w:rsidP="00000000" w:rsidRDefault="00000000" w:rsidRPr="00000000" w14:paraId="00000061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將顧客流失預測模型歸類為「高風險應用」（因其直接影響顧客權益與企業營收），並依據 EU AI Act 的精神，要求系統滿足合規、透明、紀錄、監督與再評估等嚴格要求。同時，參照 ISO 42001 的標準，建立零售企業的 AI 風險管理體系，強調治理、問責與持續改進流程。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風險識別與類型分類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風險可分為技術、資料與隱私、倫理與公平、合規／法規、治理與組織等多個層面。</w:t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技術風險：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識別顧客流失預測模型可能遭受的「數據中毒」、「模型漂移」、「演算法偏誤」或「對抗攻擊」等威脅。</w:t>
      </w:r>
    </w:p>
    <w:p w:rsidR="00000000" w:rsidDel="00000000" w:rsidP="00000000" w:rsidRDefault="00000000" w:rsidRPr="00000000" w14:paraId="00000066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資料與隱私風險：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確保訓練資料的合法性，防止「資料外洩」或因「資料偏見」導致的錯誤決策。</w:t>
      </w:r>
    </w:p>
    <w:p w:rsidR="00000000" w:rsidDel="00000000" w:rsidP="00000000" w:rsidRDefault="00000000" w:rsidRPr="00000000" w14:paraId="00000067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倫理與公平風險：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評估模型是否產生「歧視性演算法」，對特定年齡、性別或地域的顧客給予不公平的流失預測。</w:t>
      </w:r>
    </w:p>
    <w:p w:rsidR="00000000" w:rsidDel="00000000" w:rsidP="00000000" w:rsidRDefault="00000000" w:rsidRPr="00000000" w14:paraId="00000068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合規／法規風險：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確保顧客數據的收集、處理與使用完全符合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GDPR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（若涉及歐洲顧客）及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台灣個資法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等法規。</w:t>
      </w:r>
    </w:p>
    <w:p w:rsidR="00000000" w:rsidDel="00000000" w:rsidP="00000000" w:rsidRDefault="00000000" w:rsidRPr="00000000" w14:paraId="00000069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治理與組織風險：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評估高層對 AI 風險的理解程度，確保有明確的責任制度與監督委員會。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風險緩解與控制策略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建立多元化的緩解策略是建立韌性 AI 系統的關鍵。</w:t>
      </w:r>
    </w:p>
    <w:p w:rsidR="00000000" w:rsidDel="00000000" w:rsidP="00000000" w:rsidRDefault="00000000" w:rsidRPr="00000000" w14:paraId="0000006C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治理與政策制定：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成立跨部門的 AI 治理委員會，制定公司內部「AI 使用政策」與「高風險應用流程」，明確顧客流失預測模型的開發、部署和維護規範。</w:t>
      </w:r>
    </w:p>
    <w:p w:rsidR="00000000" w:rsidDel="00000000" w:rsidP="00000000" w:rsidRDefault="00000000" w:rsidRPr="00000000" w14:paraId="0000006E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技術控制與安全防護：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對顧客敏感數據進行「加密」與「訪問控管」，限制模型和數據的訪問權限，並採用「隱私強化技術」保護用戶隱私。</w:t>
      </w:r>
    </w:p>
    <w:p w:rsidR="00000000" w:rsidDel="00000000" w:rsidP="00000000" w:rsidRDefault="00000000" w:rsidRPr="00000000" w14:paraId="0000006F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數據治理與品質控制：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建立顧客數據從收集、驗證、清洗、標記到存取的完整「數據生命週期控制」，定期審查數據品質，確保資料來源合法、完整且沒有偏誤。</w:t>
      </w:r>
    </w:p>
    <w:p w:rsidR="00000000" w:rsidDel="00000000" w:rsidP="00000000" w:rsidRDefault="00000000" w:rsidRPr="00000000" w14:paraId="00000070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偏見緩解與可解釋性設計：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使用「公平性測試」與平衡指標評估模型對不同客群的預測差異。採用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XAI (eXplainable AI)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工具（如 SHAP、LIME）提升模型「可解釋性」，讓行銷人員能理解模型為何預測某顧客會流失。設置「人機協控機制」，確保在高風險決策時能有「人類介入」的機會。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治理文化建設與教育落地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成功的 AI 風險管理離不開組織文化與人才培養。</w:t>
      </w:r>
    </w:p>
    <w:p w:rsidR="00000000" w:rsidDel="00000000" w:rsidP="00000000" w:rsidRDefault="00000000" w:rsidRPr="00000000" w14:paraId="00000073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董事會與高層支持：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確保董事會及高層主管具備 AI 風險理解能力，並設立負責 AI 風險管理的子委員會或小組。</w:t>
      </w:r>
    </w:p>
    <w:p w:rsidR="00000000" w:rsidDel="00000000" w:rsidP="00000000" w:rsidRDefault="00000000" w:rsidRPr="00000000" w14:paraId="00000075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培訓與認知提升：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為行銷、客服、數據科學家及高層設計客製化的 AI 風險管理教育計畫，增進各角色對潛在風險的認知與政策的理解。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持續監控、稽核與審計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風險管理是一個持續性的過程，需建立閉迴路機制。</w:t>
      </w:r>
    </w:p>
    <w:p w:rsidR="00000000" w:rsidDel="00000000" w:rsidP="00000000" w:rsidRDefault="00000000" w:rsidRPr="00000000" w14:paraId="00000078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模型漂移偵測與持續監控：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部署模型監控系統，持續監控顧客行為模式、數據分佈與模型預測效能的變化。一旦偵測到「模型漂移」或預測準確度下降，即時觸發警報並啟動重新訓練或調整流程。</w:t>
      </w:r>
    </w:p>
    <w:p w:rsidR="00000000" w:rsidDel="00000000" w:rsidP="00000000" w:rsidRDefault="00000000" w:rsidRPr="00000000" w14:paraId="0000007A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內部稽核機制：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定期對顧客流失預測系統進行內部稽核，檢查是否符合安全、倫理和合規要求。建立「事件應變 (Incident Response)」流程，處理 AI 系統異常或偏差事件。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進階與專家級風險管理考量 (前瞻與深化)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對抗性風險：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雖然流失預測通常不直接面臨惡意對抗，但仍需了解「資料中毒」或惡意影響訓練資料的風險，並考慮魯棒性測試。</w:t>
      </w:r>
    </w:p>
    <w:p w:rsidR="00000000" w:rsidDel="00000000" w:rsidP="00000000" w:rsidRDefault="00000000" w:rsidRPr="00000000" w14:paraId="0000007D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生成式 AI 專屬風險：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若未來流失預測系統結合生成式 AI 撰寫個性化挽留文案，需考量「幻覺 (Hallucination)」偵測與內容過濾，避免生成不實或不當內容。</w:t>
      </w:r>
    </w:p>
    <w:p w:rsidR="00000000" w:rsidDel="00000000" w:rsidP="00000000" w:rsidRDefault="00000000" w:rsidRPr="00000000" w14:paraId="0000007E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供應鏈與第三方風險：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若流失預測模型依賴外部開源模型或第三方 API，需審查其安全漏洞與風險控管能力。</w:t>
      </w:r>
    </w:p>
    <w:p w:rsidR="00000000" w:rsidDel="00000000" w:rsidP="00000000" w:rsidRDefault="00000000" w:rsidRPr="00000000" w14:paraId="0000007F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風險量化的數學模型：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量化因流失預測錯誤（如誤判高價值顧客為低風險）可能造成的「財務損失」，並追蹤「公平性指標」以確保不同客群的預測公平性。</w:t>
      </w:r>
    </w:p>
    <w:p w:rsidR="00000000" w:rsidDel="00000000" w:rsidP="00000000" w:rsidRDefault="00000000" w:rsidRPr="00000000" w14:paraId="00000080">
      <w:pPr>
        <w:widowControl w:val="1"/>
        <w:numPr>
          <w:ilvl w:val="1"/>
          <w:numId w:val="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模型生命週期風險地圖：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繪製流失預測模型從規劃、資料蒐集、訓練、測試、部署到維護退役各階段的專屬風險點、控制措施與責任人，建立 AI Process Failure Mode and Effect Analysis (PFMEA)。</w:t>
      </w:r>
    </w:p>
    <w:p w:rsidR="00000000" w:rsidDel="00000000" w:rsidP="00000000" w:rsidRDefault="00000000" w:rsidRPr="00000000" w14:paraId="00000081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PBL 專案總結</w:t>
      </w:r>
    </w:p>
    <w:p w:rsidR="00000000" w:rsidDel="00000000" w:rsidP="00000000" w:rsidRDefault="00000000" w:rsidRPr="00000000" w14:paraId="00000083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透過「智慧零售轉型：AI 驅動的顧客流失預測與精準行銷專案」這個 PBL 專案，您將循序漸進地實踐 AI 應用規劃師的完整工作流程。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階段一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，您將學習如何運用多種評估模型，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精準評估 AI 顧客流失預測專案的可行性與潛在價值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階段二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，您將掌握如何將評估結果轉化為具體的實施計畫，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系統性規劃 AI 解決方案的導入路徑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，從技術選型到組織協作。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階段三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，您將深入理解 AI 帶來的獨特風險，並學習如何依循主流框架，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建立健壯的 AI 風險管理與倫理治理機制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完成這個專案，您不僅會對 L21201、L21202、L21203 的各項技術、名詞、理論有深入的理解，更能將這些知識應用於實際情境，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大幅提升您通過「AI應用規劃師-中級認證」中的「科目L21 人工智慧技術應用與規劃」考試的成功率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，並具備實際 AI 專案的戰略規劃與風險管理能力。</w:t>
      </w:r>
    </w:p>
    <w:p w:rsidR="00000000" w:rsidDel="00000000" w:rsidP="00000000" w:rsidRDefault="00000000" w:rsidRPr="00000000" w14:paraId="0000008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Gemini L211 AI 相關技術應用</w:t>
      </w:r>
    </w:p>
    <w:p w:rsidR="00000000" w:rsidDel="00000000" w:rsidP="00000000" w:rsidRDefault="00000000" w:rsidRPr="00000000" w14:paraId="0000008A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Prompt: 你是一位頂尖的 AI 技術導師與課程設計專家，請依照附件的各章節彙整 L212 AI 導入評估規劃, L21201 AI 導入評估, L21202 AI 導入規劃, L21203 AI 風險管理的重點摘要, 列出各技術, 名詞, 理論並提供詳細說明及實際應用面, 以PBL(Project Base learning)方式進行, 我的目標：** 成功通過「AI應用規劃師-中級認證」中的「科目L21 人工智慧技術應用與規劃」考試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好的，AI 應用規劃師的準考生，你好！</w:t>
      </w:r>
    </w:p>
    <w:p w:rsidR="00000000" w:rsidDel="00000000" w:rsidP="00000000" w:rsidRDefault="00000000" w:rsidRPr="00000000" w14:paraId="0000008E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我是你的 AI 技術導師與課程設計專家。你的目標非常明確：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成功通過「AI應用規劃師-中級認證」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。為了讓你將 L212 章節中抽象的策略、評估與風險管理知識，轉化為能夠解決實際問題的實戰能力，我們將啟動一個高擬真的專案。</w:t>
      </w:r>
    </w:p>
    <w:p w:rsidR="00000000" w:rsidDel="00000000" w:rsidP="00000000" w:rsidRDefault="00000000" w:rsidRPr="00000000" w14:paraId="0000008F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PBL 專案名稱：智慧醫療輔助診斷系統導入專案</w:t>
      </w:r>
    </w:p>
    <w:p w:rsidR="00000000" w:rsidDel="00000000" w:rsidP="00000000" w:rsidRDefault="00000000" w:rsidRPr="00000000" w14:paraId="00000091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專案背景：</w:t>
      </w:r>
    </w:p>
    <w:p w:rsidR="00000000" w:rsidDel="00000000" w:rsidP="00000000" w:rsidRDefault="00000000" w:rsidRPr="00000000" w14:paraId="00000092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你現在是一家頂尖教學醫院的 AI 專案負責人，肩負一項極具挑戰性的任務：評估、規劃並管理一個「AI 輔助診斷系統」的導入。這個系統將利用深度學習分析醫學影像（如 X 光片、CT 掃描），輔助醫生進行早期病灶偵測。</w:t>
      </w:r>
    </w:p>
    <w:p w:rsidR="00000000" w:rsidDel="00000000" w:rsidP="00000000" w:rsidRDefault="00000000" w:rsidRPr="00000000" w14:paraId="00000093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這是一個高風險、高價值的專案，它不僅考驗技術，更考驗你的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評估遠見、規劃細膩度與風險駕馭能力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。這正是 L212 的核心考點。</w:t>
      </w:r>
    </w:p>
    <w:p w:rsidR="00000000" w:rsidDel="00000000" w:rsidP="00000000" w:rsidRDefault="00000000" w:rsidRPr="00000000" w14:paraId="00000094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階段一：專案可行性診斷 (對應 L21201 AI 導入評估)</w:t>
      </w:r>
    </w:p>
    <w:p w:rsidR="00000000" w:rsidDel="00000000" w:rsidP="00000000" w:rsidRDefault="00000000" w:rsidRPr="00000000" w14:paraId="00000096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在投入巨額預算與人力之前，我們必須進行一次全面且客觀的「健康檢查」。此階段的任務是，系統性地評估醫院導入此 AI 系統的可行性、潛在價值與文化準備度。</w:t>
      </w:r>
    </w:p>
    <w:p w:rsidR="00000000" w:rsidDel="00000000" w:rsidP="00000000" w:rsidRDefault="00000000" w:rsidRPr="00000000" w14:paraId="00000097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5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AI 導入五維評估模型 (5D-AI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：這是一個多面向的評估框架，我們將用它來結構化地分析專案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9B">
      <w:pPr>
        <w:widowControl w:val="1"/>
        <w:numPr>
          <w:ilvl w:val="2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Data Readiness (資料準備度)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：我們需要盤點醫院的醫療影像資料。資料是否已數位化？品質如何？是否有足夠的、由專業醫師標註過的影像來訓練模型？這是 AI 成功的基石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C">
      <w:pPr>
        <w:widowControl w:val="1"/>
        <w:numPr>
          <w:ilvl w:val="2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Domain Fit (領域適用性)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：AI 是否真是解決「提高診斷效率」這個痛點的最佳解？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我們將使用 </w:t>
      </w:r>
    </w:p>
    <w:p w:rsidR="00000000" w:rsidDel="00000000" w:rsidP="00000000" w:rsidRDefault="00000000" w:rsidRPr="00000000" w14:paraId="0000009D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Use-case Portfolio Map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來比較不同科別（如放射科、病理科）導入 AI 的潛力與難度，決定優先順序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E">
      <w:pPr>
        <w:widowControl w:val="1"/>
        <w:numPr>
          <w:ilvl w:val="2"/>
          <w:numId w:val="5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Decision Flow (決策流程影響)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：AI 系統的結果將如何整合進醫師現有的診斷流程？是作為初步篩選，還是作為第二意見？我們需繪製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Process Impact Matrix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來分析對現有工作流程的衝擊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F">
      <w:pPr>
        <w:widowControl w:val="1"/>
        <w:numPr>
          <w:ilvl w:val="2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Differentiation Value (差異化價值)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：導入此系統能為醫院帶來什麼獨特價值？是提升診斷準確率、縮短病患等待時間，還是提升醫院的學術聲望？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numPr>
          <w:ilvl w:val="2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Disruption Risk (顛覆風險)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：潛在風險有哪些？誤診的醫療糾紛、病患隱私洩漏、醫師對 AI 的不信任等倫理與法律衝擊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AI 潛能雷達圖 (AI Potential Radar)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：一個圖像化的評估工具，能快速比較不同流程導入 AI 的潛力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3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：我們將用雷達圖評估不同診斷任務（如肺結節偵測、骨折識別）的「任務重複性」、「決策規則化程度」與「預期 ROI」等指標，向管理層直觀地展示哪個應用場景最適合立即導入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AI Ready Culture Radar (文化準備度雷達圖)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：許多 AI 導入的失敗源於文化而非技術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。此工具用於評估組織的文化準備度。</w:t>
      </w:r>
    </w:p>
    <w:p w:rsidR="00000000" w:rsidDel="00000000" w:rsidP="00000000" w:rsidRDefault="00000000" w:rsidRPr="00000000" w14:paraId="000000A6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：我們將透過問卷和訪談，評估院內醫師與技術人員的「數位素養」、跨科室的「資料共享風氣」以及「領導階層的支持程度」，提前識別組織內部的阻力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階段二：擘劃成功藍圖 (對應 L21202 AI 導入規劃)</w:t>
      </w:r>
    </w:p>
    <w:p w:rsidR="00000000" w:rsidDel="00000000" w:rsidP="00000000" w:rsidRDefault="00000000" w:rsidRPr="00000000" w14:paraId="000000A9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經過評估，我們確認專案可行。現在，我們需要從宏觀策略到微觀執行，擘劃一份清晰、可執行的導入計畫書。</w:t>
      </w:r>
    </w:p>
    <w:p w:rsidR="00000000" w:rsidDel="00000000" w:rsidP="00000000" w:rsidRDefault="00000000" w:rsidRPr="00000000" w14:paraId="000000AA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6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策略規劃框架 (AI Roadmapping)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：制定 AI 導入的中長期策略地圖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D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：我們將規劃一個三階段的導入路徑：</w:t>
      </w:r>
    </w:p>
    <w:p w:rsidR="00000000" w:rsidDel="00000000" w:rsidP="00000000" w:rsidRDefault="00000000" w:rsidRPr="00000000" w14:paraId="000000AE">
      <w:pPr>
        <w:widowControl w:val="1"/>
        <w:numPr>
          <w:ilvl w:val="2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第一階段 (PoC)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：利用小規模、已去識別化的數據集，進行概念驗證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F">
      <w:pPr>
        <w:widowControl w:val="1"/>
        <w:numPr>
          <w:ilvl w:val="2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第二階段 (MVP)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：開發一個針對「肺結節偵測」的最小可行產品，在特定科室試運行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0">
      <w:pPr>
        <w:widowControl w:val="1"/>
        <w:numPr>
          <w:ilvl w:val="2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第三階段 (Scale-up)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：成功後，將此模式擴展至其他診斷任務與科室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AI 治理架構 (AI Governance)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：建立明確的組織架構來監督 AI 專案的發展與運營。</w:t>
      </w:r>
    </w:p>
    <w:p w:rsidR="00000000" w:rsidDel="00000000" w:rsidP="00000000" w:rsidRDefault="00000000" w:rsidRPr="00000000" w14:paraId="000000B3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：我們將提議成立一個跨部門的「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AI 治理委員會 (AIGC)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」，成員包括資深醫師、資訊部門主管、法務人員與倫理專家，共同為專案的決策與風險負責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AI Use Case Canvas (AI 應用案例畫布)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：一個結構化的工具，用來清晰定義每一個 AI 應用案例的細節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6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：我們將為「肺結節偵測」這個 MVP 填寫一份 Canvas，明確定義其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商業目標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（提升早期肺癌篩檢率）、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資料需求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（胸腔 CT 影像）、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預期效益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與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評估指標 (KPIs)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（如模型在特定敏感度下的特異度）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變革管理 (Change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：AI 導入不僅是技術變革，更是組織變革。</w:t>
      </w:r>
    </w:p>
    <w:p w:rsidR="00000000" w:rsidDel="00000000" w:rsidP="00000000" w:rsidRDefault="00000000" w:rsidRPr="00000000" w14:paraId="000000B9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：預期到部分醫師可能會對 AI 抱持懷疑態度，我們將應用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Kotter 的變革八步驟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，透過舉辦說明會、邀請種子醫師參與測試、展示 AI 的輔助價值而非取代價值等方式，來引導組織文化轉型，降低導入阻力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A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階段三：建立安全護城河 (對應 L21203 AI 風險管理)</w:t>
      </w:r>
    </w:p>
    <w:p w:rsidR="00000000" w:rsidDel="00000000" w:rsidP="00000000" w:rsidRDefault="00000000" w:rsidRPr="00000000" w14:paraId="000000BC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醫療 AI 是典型的「高風險 AI 應用」。此階段的任務是建立一個貫穿專案全生命週期的風險管理體系，確保系統的安全、合規、公平與可信。</w:t>
      </w:r>
    </w:p>
    <w:p w:rsidR="00000000" w:rsidDel="00000000" w:rsidP="00000000" w:rsidRDefault="00000000" w:rsidRPr="00000000" w14:paraId="000000BD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7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核心風險管理框架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NIST AI RMF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：我們將採用美國國家標準暨技術研究院的 AI 風險管理框架，遵循「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Map (識別) → Measure (評估) → Manage (緩解) → Govern (治理)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」四大功能，系統性地管理風險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0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EU AI Act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：根據歐盟 AI 法案的分類，我們的輔助診斷系統屬於「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高風險應用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」，必須滿足其在資料治理、透明度、人類監督等方面最嚴格的要求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風險識別與分類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技術風險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模型漂移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（新採購的 CT 儀器影像特性改變，導致模型準確率下降）、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對抗性攻擊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（惡意竄改影像以欺騙模型）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3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資料與隱私風險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：病患醫療影像與個資外洩的風險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4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倫理與公平風險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：如果訓練資料主要來自特定人種，模型可能會對其他人種產生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演算法偏誤 (Algorithmic Bias)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，導致診斷準確率不公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5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合規風險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：未能遵守醫療法規（如 HIPAA、個資法）及 EU AI Act 的規範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風險緩解與控制策略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治理層面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：由 AIGC 委員會定期審查 AI 風險，並制定「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AI 使用政策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」與「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赤線規則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」（例如，AI 決策絕不能覆蓋醫師的最終判斷）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8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技術層面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C9">
      <w:pPr>
        <w:widowControl w:val="1"/>
        <w:numPr>
          <w:ilvl w:val="2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可解釋性 AI (XAI)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：採用 SHAP、LIME 等技術，讓模型在做出判斷時，能標示出影像是哪些區域影響了它的決策，提升醫師對模型的信任度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A">
      <w:pPr>
        <w:widowControl w:val="1"/>
        <w:numPr>
          <w:ilvl w:val="2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隱私強化技術 (PETs)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：考慮使用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聯邦學習 (Federated Learning)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，讓模型可以在多家醫院的資料上進行訓練，而無需將原始病患資料集中，從而保護數據隱私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B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流程層面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：建立「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人機協控機制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」。AI 的輸出永遠是「建議」而非「結論」，最終診斷權必須保留在合格的醫師手中，確保人類監督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C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專案總結與應考建議</w:t>
      </w:r>
    </w:p>
    <w:p w:rsidR="00000000" w:rsidDel="00000000" w:rsidP="00000000" w:rsidRDefault="00000000" w:rsidRPr="00000000" w14:paraId="000000CD">
      <w:pPr>
        <w:widowControl w:val="1"/>
        <w:spacing w:after="12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恭喜你！透過這個「智慧醫療輔助診斷系統」專案，你已經完整地演練了一位 AI 應用規劃師在啟動一個複雜 AI 專案時所需經歷的核心流程：</w:t>
      </w:r>
    </w:p>
    <w:p w:rsidR="00000000" w:rsidDel="00000000" w:rsidP="00000000" w:rsidRDefault="00000000" w:rsidRPr="00000000" w14:paraId="000000CE">
      <w:pPr>
        <w:widowControl w:val="1"/>
        <w:numPr>
          <w:ilvl w:val="0"/>
          <w:numId w:val="8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你用系統化的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評估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方法，判斷了專案的可行性 (L21201)。</w:t>
      </w:r>
    </w:p>
    <w:p w:rsidR="00000000" w:rsidDel="00000000" w:rsidP="00000000" w:rsidRDefault="00000000" w:rsidRPr="00000000" w14:paraId="000000CF">
      <w:pPr>
        <w:widowControl w:val="1"/>
        <w:numPr>
          <w:ilvl w:val="0"/>
          <w:numId w:val="8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你制定了從策略到執行的詳細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規劃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藍圖 (L21202)。</w:t>
      </w:r>
    </w:p>
    <w:p w:rsidR="00000000" w:rsidDel="00000000" w:rsidP="00000000" w:rsidRDefault="00000000" w:rsidRPr="00000000" w14:paraId="000000D0">
      <w:pPr>
        <w:widowControl w:val="1"/>
        <w:numPr>
          <w:ilvl w:val="0"/>
          <w:numId w:val="8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你為這個高風險應用，建立了全面的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風險管理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護城河 (L21203)。</w:t>
      </w:r>
    </w:p>
    <w:p w:rsidR="00000000" w:rsidDel="00000000" w:rsidP="00000000" w:rsidRDefault="00000000" w:rsidRPr="00000000" w14:paraId="000000D1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在準備認證考試時，請務必記住，AI 導入的成功與否，往往不取決於演算法本身有多先進，而是取決於前期的評估是否全面、規劃是否周詳、風險是否可控。將這些框架和工具內化為你的思維模式，你就能在考場上從容應對各種情境題。祝你考試順利！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0" w:customStyle="1">
    <w:name w:val="標題 3 字元"/>
    <w:basedOn w:val="a0"/>
    <w:link w:val="3"/>
    <w:uiPriority w:val="9"/>
    <w:rsid w:val="004C0AB5"/>
    <w:rPr>
      <w:rFonts w:ascii="新細明體" w:cs="新細明體" w:eastAsia="新細明體" w:hAnsi="新細明體"/>
      <w:b w:val="1"/>
      <w:bCs w:val="1"/>
      <w:kern w:val="0"/>
      <w:sz w:val="27"/>
      <w:szCs w:val="27"/>
    </w:rPr>
  </w:style>
  <w:style w:type="paragraph" w:styleId="Web">
    <w:name w:val="Normal (Web)"/>
    <w:basedOn w:val="a"/>
    <w:uiPriority w:val="99"/>
    <w:semiHidden w:val="1"/>
    <w:unhideWhenUsed w:val="1"/>
    <w:rsid w:val="004C0AB5"/>
    <w:pPr>
      <w:widowControl w:val="1"/>
      <w:spacing w:after="100" w:afterAutospacing="1" w:before="100" w:beforeAutospacing="1"/>
    </w:pPr>
    <w:rPr>
      <w:rFonts w:ascii="新細明體" w:cs="新細明體" w:eastAsia="新細明體" w:hAnsi="新細明體"/>
      <w:kern w:val="0"/>
      <w:szCs w:val="24"/>
    </w:rPr>
  </w:style>
  <w:style w:type="character" w:styleId="a3">
    <w:name w:val="Strong"/>
    <w:basedOn w:val="a0"/>
    <w:uiPriority w:val="22"/>
    <w:qFormat w:val="1"/>
    <w:rsid w:val="004C0AB5"/>
    <w:rPr>
      <w:b w:val="1"/>
      <w:bCs w:val="1"/>
    </w:rPr>
  </w:style>
  <w:style w:type="character" w:styleId="citation-615" w:customStyle="1">
    <w:name w:val="citation-615"/>
    <w:basedOn w:val="a0"/>
    <w:rsid w:val="004C0AB5"/>
  </w:style>
  <w:style w:type="character" w:styleId="citation-614" w:customStyle="1">
    <w:name w:val="citation-614"/>
    <w:basedOn w:val="a0"/>
    <w:rsid w:val="004C0AB5"/>
  </w:style>
  <w:style w:type="character" w:styleId="citation-613" w:customStyle="1">
    <w:name w:val="citation-613"/>
    <w:basedOn w:val="a0"/>
    <w:rsid w:val="004C0AB5"/>
  </w:style>
  <w:style w:type="character" w:styleId="citation-612" w:customStyle="1">
    <w:name w:val="citation-612"/>
    <w:basedOn w:val="a0"/>
    <w:rsid w:val="004C0AB5"/>
  </w:style>
  <w:style w:type="character" w:styleId="citation-611" w:customStyle="1">
    <w:name w:val="citation-611"/>
    <w:basedOn w:val="a0"/>
    <w:rsid w:val="004C0AB5"/>
  </w:style>
  <w:style w:type="character" w:styleId="citation-610" w:customStyle="1">
    <w:name w:val="citation-610"/>
    <w:basedOn w:val="a0"/>
    <w:rsid w:val="004C0AB5"/>
  </w:style>
  <w:style w:type="character" w:styleId="citation-609" w:customStyle="1">
    <w:name w:val="citation-609"/>
    <w:basedOn w:val="a0"/>
    <w:rsid w:val="004C0AB5"/>
  </w:style>
  <w:style w:type="character" w:styleId="citation-608" w:customStyle="1">
    <w:name w:val="citation-608"/>
    <w:basedOn w:val="a0"/>
    <w:rsid w:val="004C0AB5"/>
  </w:style>
  <w:style w:type="character" w:styleId="citation-607" w:customStyle="1">
    <w:name w:val="citation-607"/>
    <w:basedOn w:val="a0"/>
    <w:rsid w:val="004C0AB5"/>
  </w:style>
  <w:style w:type="character" w:styleId="citation-606" w:customStyle="1">
    <w:name w:val="citation-606"/>
    <w:basedOn w:val="a0"/>
    <w:rsid w:val="004C0AB5"/>
  </w:style>
  <w:style w:type="character" w:styleId="citation-605" w:customStyle="1">
    <w:name w:val="citation-605"/>
    <w:basedOn w:val="a0"/>
    <w:rsid w:val="004C0AB5"/>
  </w:style>
  <w:style w:type="character" w:styleId="citation-604" w:customStyle="1">
    <w:name w:val="citation-604"/>
    <w:basedOn w:val="a0"/>
    <w:rsid w:val="004C0AB5"/>
  </w:style>
  <w:style w:type="character" w:styleId="citation-603" w:customStyle="1">
    <w:name w:val="citation-603"/>
    <w:basedOn w:val="a0"/>
    <w:rsid w:val="004C0AB5"/>
  </w:style>
  <w:style w:type="character" w:styleId="citation-602" w:customStyle="1">
    <w:name w:val="citation-602"/>
    <w:basedOn w:val="a0"/>
    <w:rsid w:val="004C0AB5"/>
  </w:style>
  <w:style w:type="character" w:styleId="citation-601" w:customStyle="1">
    <w:name w:val="citation-601"/>
    <w:basedOn w:val="a0"/>
    <w:rsid w:val="004C0AB5"/>
  </w:style>
  <w:style w:type="character" w:styleId="citation-600" w:customStyle="1">
    <w:name w:val="citation-600"/>
    <w:basedOn w:val="a0"/>
    <w:rsid w:val="004C0AB5"/>
  </w:style>
  <w:style w:type="character" w:styleId="citation-599" w:customStyle="1">
    <w:name w:val="citation-599"/>
    <w:basedOn w:val="a0"/>
    <w:rsid w:val="004C0AB5"/>
  </w:style>
  <w:style w:type="character" w:styleId="citation-598" w:customStyle="1">
    <w:name w:val="citation-598"/>
    <w:basedOn w:val="a0"/>
    <w:rsid w:val="004C0AB5"/>
  </w:style>
  <w:style w:type="character" w:styleId="citation-597" w:customStyle="1">
    <w:name w:val="citation-597"/>
    <w:basedOn w:val="a0"/>
    <w:rsid w:val="004C0AB5"/>
  </w:style>
  <w:style w:type="character" w:styleId="citation-596" w:customStyle="1">
    <w:name w:val="citation-596"/>
    <w:basedOn w:val="a0"/>
    <w:rsid w:val="004C0AB5"/>
  </w:style>
  <w:style w:type="character" w:styleId="citation-595" w:customStyle="1">
    <w:name w:val="citation-595"/>
    <w:basedOn w:val="a0"/>
    <w:rsid w:val="004C0AB5"/>
  </w:style>
  <w:style w:type="character" w:styleId="citation-594" w:customStyle="1">
    <w:name w:val="citation-594"/>
    <w:basedOn w:val="a0"/>
    <w:rsid w:val="004C0AB5"/>
  </w:style>
  <w:style w:type="character" w:styleId="citation-593" w:customStyle="1">
    <w:name w:val="citation-593"/>
    <w:basedOn w:val="a0"/>
    <w:rsid w:val="004C0AB5"/>
  </w:style>
  <w:style w:type="character" w:styleId="citation-592" w:customStyle="1">
    <w:name w:val="citation-592"/>
    <w:basedOn w:val="a0"/>
    <w:rsid w:val="004C0AB5"/>
  </w:style>
  <w:style w:type="character" w:styleId="citation-591" w:customStyle="1">
    <w:name w:val="citation-591"/>
    <w:basedOn w:val="a0"/>
    <w:rsid w:val="004C0AB5"/>
  </w:style>
  <w:style w:type="character" w:styleId="citation-590" w:customStyle="1">
    <w:name w:val="citation-590"/>
    <w:basedOn w:val="a0"/>
    <w:rsid w:val="004C0AB5"/>
  </w:style>
  <w:style w:type="character" w:styleId="citation-589" w:customStyle="1">
    <w:name w:val="citation-589"/>
    <w:basedOn w:val="a0"/>
    <w:rsid w:val="004C0AB5"/>
  </w:style>
  <w:style w:type="character" w:styleId="citation-588" w:customStyle="1">
    <w:name w:val="citation-588"/>
    <w:basedOn w:val="a0"/>
    <w:rsid w:val="004C0AB5"/>
  </w:style>
  <w:style w:type="character" w:styleId="citation-587" w:customStyle="1">
    <w:name w:val="citation-587"/>
    <w:basedOn w:val="a0"/>
    <w:rsid w:val="004C0AB5"/>
  </w:style>
  <w:style w:type="paragraph" w:styleId="a4">
    <w:name w:val="header"/>
    <w:basedOn w:val="a"/>
    <w:link w:val="a5"/>
    <w:uiPriority w:val="99"/>
    <w:semiHidden w:val="1"/>
    <w:unhideWhenUsed w:val="1"/>
    <w:rsid w:val="002B21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semiHidden w:val="1"/>
    <w:rsid w:val="002B2101"/>
    <w:rPr>
      <w:sz w:val="20"/>
      <w:szCs w:val="20"/>
    </w:rPr>
  </w:style>
  <w:style w:type="paragraph" w:styleId="a6">
    <w:name w:val="footer"/>
    <w:basedOn w:val="a"/>
    <w:link w:val="a7"/>
    <w:uiPriority w:val="99"/>
    <w:semiHidden w:val="1"/>
    <w:unhideWhenUsed w:val="1"/>
    <w:rsid w:val="002B21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semiHidden w:val="1"/>
    <w:rsid w:val="002B2101"/>
    <w:rPr>
      <w:sz w:val="20"/>
      <w:szCs w:val="20"/>
    </w:rPr>
  </w:style>
  <w:style w:type="character" w:styleId="40" w:customStyle="1">
    <w:name w:val="標題 4 字元"/>
    <w:basedOn w:val="a0"/>
    <w:link w:val="4"/>
    <w:uiPriority w:val="9"/>
    <w:semiHidden w:val="1"/>
    <w:rsid w:val="00735FB4"/>
    <w:rPr>
      <w:rFonts w:asciiTheme="majorHAnsi" w:cstheme="majorBidi" w:eastAsiaTheme="majorEastAsia" w:hAnsiTheme="majorHAnsi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KGPtSEIZL6ZYrYwlQMlmVBE6Q==">CgMxLjA4AHIhMVpJRjJMNlU5RjloZjFPdG5tcXpGRGE1STdHUFlmVzVN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2025-10-04T14:52:00Z</dcterms:created>
  <dc:creator>user</dc:creator>
</cp:coreProperties>
</file>