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5C8C" w:sz="12" w:space="14"/>
        </w:pBdr>
        <w:spacing w:after="0" w:before="1700"/>
        <w:jc w:val="center"/>
      </w:pPr>
      <w:r>
        <w:rPr>
          <w:rFonts w:ascii="Microsoft YaHei" w:cs="Microsoft YaHei" w:eastAsia="Microsoft YaHei" w:hAnsi="Microsoft YaHei"/>
          <w:b/>
          <w:bCs/>
          <w:color w:val="1A1A1A"/>
          <w:sz w:val="56"/>
          <w:szCs w:val="56"/>
        </w:rPr>
        <w:t xml:space="preserve">产 品 设 计 文 档</w:t>
      </w:r>
    </w:p>
    <w:p>
      <w:pPr>
        <w:spacing w:after="120" w:before="420"/>
        <w:jc w:val="center"/>
      </w:pPr>
      <w:r>
        <w:rPr>
          <w:rFonts w:ascii="Microsoft YaHei" w:cs="Microsoft YaHei" w:eastAsia="Microsoft YaHei" w:hAnsi="Microsoft YaHei"/>
          <w:b/>
          <w:bCs/>
          <w:color w:val="1F5C8C"/>
          <w:sz w:val="38"/>
          <w:szCs w:val="38"/>
        </w:rPr>
        <w:t xml:space="preserve">成交官 · 跨境 B2B AI 询盘成交 Agent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555555"/>
          <w:sz w:val="24"/>
          <w:szCs w:val="24"/>
        </w:rPr>
        <w:t xml:space="preserve">—— 一个人，跑通从询盘到成交的整条外贸链路</w:t>
      </w:r>
    </w:p>
    <w:p>
      <w:pPr>
        <w:spacing w:after="80" w:before="860"/>
        <w:jc w:val="center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参赛赛事：滴水湖全球 OPC 人工智能挑战赛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参赛赛道：跨境服务赛区 · 跨境 IT 服务赛道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文档版本：V1.1　|　2026 年 6 月（新增前端设计）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一、文档概述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本文档定义“成交官”（产品工作名，暂定）的产品形态、目标用户、核心功能、Agent 工作流、技术方案、关键设计、MVP 范围与成功指标，作为参赛项目的产品设计依据。产品市场机会与竞争分析详见配套《市场调研报告》。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产品工作名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成交官（Closer）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一句话定位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给跨境 B2B 工贸卖家的 AI 数字业务员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核心命题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用一个 Agent 替代外贸的 BD、客服、翻译、报价四类工作，让一个人具备一支团队的获单能力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所属赛道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跨境 IT 服务（营销客服 + 供应链询盘）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文档范围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产品需求与设计（不含详细技术实现与接口文档）</w:t>
            </w:r>
          </w:p>
        </w:tc>
      </w:tr>
    </w:tbl>
    <w:p>
      <w:pPr>
        <w:pStyle w:val="Heading1"/>
      </w:pPr>
      <w:r>
        <w:t xml:space="preserve">二、产品背景与目标</w:t>
      </w:r>
    </w:p>
    <w:p>
      <w:pPr>
        <w:pStyle w:val="Heading2"/>
      </w:pPr>
      <w:r>
        <w:t xml:space="preserve">2.1 背景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跨境 B2B 出口规模庞大且“工厂企业加速入局”，但大量一人 / 小微工贸卖家面临同一困境：询盘量大、多时区、多语言，靠人力既接不过来又不敢漏单；现有工具要么是“人工为主”的客服收件箱（不自主、不做成交），要么是面向成熟团队的昂贵 CRM，要么是方向相反且高流失的海外 outbound AI SDR。市场在“面向小微卖家、能把被动询盘自主谈到成交”的位置上存在明显空白。</w:t>
      </w:r>
    </w:p>
    <w:p>
      <w:pPr>
        <w:pStyle w:val="Heading2"/>
      </w:pPr>
      <w:r>
        <w:t xml:space="preserve">2.2 产品目标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用户目标：让一个人 7×24 小时不漏单地接住、谈下询盘，显著缩短响应时间、提升询盘转化率、降低人力投入。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产品目标：成为小微跨境 B2B 卖家的“默认询盘成交助手”，以自主成交能力与垂直报价能力建立差异化。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业务目标：以可负担订阅价（目标 50–200 美元 / 月）切入被巨头忽视的长尾市场，用真实成交结果驱动留存。</w:t>
      </w:r>
    </w:p>
    <w:p>
      <w:pPr>
        <w:pStyle w:val="Heading2"/>
      </w:pPr>
      <w:r>
        <w:t xml:space="preserve">2.3 设计原则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自主优先、人工兜底：默认 Agent 自主处理，仅在触及红线或复杂场景时转人工。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结果导向：以“带来成交”而非“回复快”为衡量标准，避免海外 AI SDR 的留存陷阱。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可控可信：底价护栏、敏感操作拦截、全流程可审计，卖家随时可接管。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低门槛：开箱即用，配置一次产品与价格知识即可运行。</w:t>
      </w:r>
    </w:p>
    <w:p>
      <w:pPr>
        <w:pStyle w:val="Heading1"/>
      </w:pPr>
      <w:r>
        <w:t xml:space="preserve">三、目标用户与使用场景</w:t>
      </w:r>
    </w:p>
    <w:p>
      <w:pPr>
        <w:pStyle w:val="Heading2"/>
      </w:pPr>
      <w:r>
        <w:t xml:space="preserve">3.1 用户画像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核心用户为跨境 B2B 工贸 / 工厂卖家、外贸 SOHO、独立站询盘型卖家。规模一人至两三人；英文沟通不够地道；难以覆盖多时区询盘；漏单严重；报价与跟进依赖 Excel 与手动邮件。</w:t>
      </w:r>
    </w:p>
    <w:p>
      <w:pPr>
        <w:pStyle w:val="Heading2"/>
      </w:pPr>
      <w:r>
        <w:t xml:space="preserve">3.2 关键用户故事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角色 / 场景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用户故事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深夜询盘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作为只有自己一个人的卖家，我希望深夜进来的询盘也能被即时、专业地回复，以便不再因时差丢单。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筛选线索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作为卖家，我希望系统帮我把同行套价和垃圾询盘筛掉，以便把精力放在真实采购商上。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快速报价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作为卖家，我希望按我设定的规则自动给出准确、一致的初步报价，以便不再手动算价、回得更快。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持续跟进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作为卖家，我希望系统自动跟进未回复的客户，以便不再因忘记跟进而跟丢订单。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放心授权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作为老板，我希望 AI 报价不会突破我的底价、关键节点会转给我，以便我敢把谈单交给它。</w:t>
            </w:r>
          </w:p>
        </w:tc>
      </w:tr>
    </w:tbl>
    <w:p>
      <w:pPr>
        <w:pStyle w:val="Heading1"/>
      </w:pPr>
      <w:r>
        <w:t xml:space="preserve">四、产品总览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成交官是一个围绕“询盘 → 成交”闭环的自主 Agent，由全渠道接入、智能甄别、需求理解、报价引擎、自主对话议价、自动跟进、人工兜底、客户沉淀八大能力构成，配以知识库配置与数据看板。它把被动收到的每一条询盘，自主推进到“可成交 / 待卖家拍板”的状态。</w:t>
      </w:r>
    </w:p>
    <w:p>
      <w:pPr>
        <w:pStyle w:val="Heading1"/>
      </w:pPr>
      <w:r>
        <w:t xml:space="preserve">五、核心功能模块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核心能力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全渠道询盘聚合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汇聚独立站表单、邮件、WhatsApp、阿里国际站站内信、社媒私信，统一会话与客户身份去重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询盘智能甄别与打分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按邮箱 / 公司背调 / 内容具体度 / 行为信号判定真伪与质量，分级 A/B/C 并排序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需求理解与产品匹配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解析产品、规格、数量、目的国，自动关联产品库与价格表（RAG）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智能报价引擎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按成本 + 物流 + 汇率 + 利润 + 阶梯价规则自动生成报价 / PI，含底价红线与有效期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多语言自主对话与议价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客户母语即时应答，在授权区间内自主议价、答疑（规格 / 认证 / 物流 / 付款）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自动跟进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按 SOP 节奏对未回复客户多轮跟进，识别成交 / 流失信号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人工兜底与护栏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红线触发自动转人工，生成对话摘要与建议，卖家一键接管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客户档案与 CRM 沉淀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自动建档、记录跟进进展与偏好，沉淀成交话术形成数据资产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知识库配置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卖家一次性配置产品库、价格规则、政策、常见问答与话术风格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M10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数据看板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展示响应时长、自动处理率、报价采纳率、转化漏斗、节省工时等指标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5.1 报价引擎（关键模块）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报价引擎是与通用聊天机器人拉开差距的核心。卖家预先配置报价规则：产品成本、物流模板、汇率来源、目标利润率、阶梯价（按数量分档）、最小起订量（MOQ）、报价有效期、以及最重要的底价红线。Agent 在对话中识别到询价意图后，结合数量 / 目的国 / 物流方式，由规则计算 + LLM 表达，自动生成结构化报价或形式发票（PI）。任何会突破底价的让步都不会自动执行，而是转人工。</w:t>
      </w:r>
    </w:p>
    <w:p>
      <w:pPr>
        <w:pStyle w:val="Heading2"/>
      </w:pPr>
      <w:r>
        <w:t xml:space="preserve">5.2 询盘甄别（关键模块）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甄别模块综合多维信号给询盘打分：发件邮箱与域名、公司公开背调、询盘内容的具体程度（是否含明确规格 / 数量）、行为信号（打开 / 回复 / 访问记录）、以及同行套价特征。输出 A（高价值真实采购）/ B（潜在）/ C（疑似垃圾或同行）三级与优先级排序，让卖家与 Agent 都把资源用在对的线索上。</w:t>
      </w:r>
    </w:p>
    <w:p>
      <w:pPr>
        <w:pStyle w:val="Heading2"/>
      </w:pPr>
      <w:r>
        <w:t xml:space="preserve">5.3 人工兜底与护栏（关键模块）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护栏是“卖家敢不敢把谈单交给 AI”的前提，包含四条：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底价不可逾越：任何报价 / 让步不得突破卖家设定的底价区间；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敏感操作必转人工：合同条款、付款方式变更、超额折扣、大额订单一律转人工确认；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全程可审计：每一次自动报价与回复均留痕，可回溯、可纠正；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随时接管：卖家可在任意会话中一键介入，AI 退居辅助。</w:t>
      </w:r>
    </w:p>
    <w:p>
      <w:pPr>
        <w:pStyle w:val="Heading1"/>
      </w:pPr>
      <w:r>
        <w:t xml:space="preserve">六、Agent 工作流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一条询盘从进入到推进至成交 / 待决策，经过以下八步。每一步均定义了输入、动作与转人工触发条件。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4060"/>
        <w:gridCol w:w="28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步骤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环节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动作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转人工触发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接收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多源询盘统一入库，去重并关联客户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甄别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判定真伪与质量，分级 A/B/C 并排序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高价值大单可提醒卖家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理解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解析需求并关联产品库 / 价格表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需求超出产品范围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应答 + 报价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母语即时回复，按规则生成初步报价 / PI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报价将突破底价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议价 + 答疑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授权区间内自主议价、回答常见问题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让步超授权 / 非常规问题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跟进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按 SOP 多轮自动跟进，识别成交信号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客户提出签约 / 付款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转人工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生成对话摘要与建议，交卖家拍板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沉淀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建档、记录、沉淀话术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</w:pPr>
      <w:r>
        <w:t xml:space="preserve">七、前端设计规范（视觉与设计系统）</w:t>
      </w:r>
    </w:p>
    <w:p>
      <w:pPr>
        <w:pStyle w:val="Heading2"/>
      </w:pPr>
      <w:r>
        <w:t xml:space="preserve">7.1 设计原则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专业可信：B2B 工具属性，视觉克制稳重，强调信息清晰而非花哨。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状态可视：AI 自主、人工接管、待处理、护栏触发等状态用“颜色 + 图标 + 文字”三重表达，一眼可辨。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效率优先：接管、发送报价、转人工等高频操作路径短，列表信息密度适中。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可控感：始终让卖家感到“能随时介入、能看到 AI 做了什么”，降低授权焦虑。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一致性：统一的栅格、间距、组件与文案风格。</w:t>
      </w:r>
    </w:p>
    <w:p>
      <w:pPr>
        <w:pStyle w:val="Heading2"/>
      </w:pPr>
      <w:r>
        <w:t xml:space="preserve">7.2 品牌调性与视觉风格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整体走“专业 SaaS 工作台”路线：以深蓝为主色传递信任，辅以克制的语义色区分状态；大量留白、清晰层级、卡片化信息组织；图标采用线性风格；避免拟物与高饱和大色块。</w:t>
      </w:r>
    </w:p>
    <w:p>
      <w:pPr>
        <w:pStyle w:val="Heading2"/>
      </w:pPr>
      <w:r>
        <w:t xml:space="preserve">7.3 色彩规范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1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色值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示例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主色 Primary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#1F5C8C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导航、标题、主按钮，传递信任与专业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主色浅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#DCE9F2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选中态、信息底色、图表辅助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成交绿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#2E9E8F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9E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成功 / 成交 / A 级高价值标识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提醒橙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#E8A13A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A13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待处理 / 跟进中 / B 级标识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警示红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#D9534F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534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底价红线、转人工、危险操作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文字主色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#262626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6262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正文文字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次要文字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#666666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666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辅助说明、时间戳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边框线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#E0E0E0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分割线、表格边框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页面背景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#F7F9FB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工作台与页面底色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sz w:val="21"/>
          <w:szCs w:val="21"/>
        </w:rPr>
        <w:t xml:space="preserve">分级与状态色固定语义：绿 = 成交 / A 级，橙 = 待处理 / B 级，灰 = C 级 / 次要，红 = 红线 / 危险。</w:t>
      </w:r>
    </w:p>
    <w:p>
      <w:pPr>
        <w:pStyle w:val="Heading2"/>
      </w:pPr>
      <w:r>
        <w:t xml:space="preserve">7.4 字体与排版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300"/>
        <w:gridCol w:w="50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层级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字号(px)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字重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H1 页面标题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700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页面主标题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H2 区块标题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600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区块 / 模块标题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H3 卡片标题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600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卡片 / 分组标题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正文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主要内容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辅助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时间戳、提示、说明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数字 / 金额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14–16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金额与指标，等宽便于对齐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sz w:val="21"/>
          <w:szCs w:val="21"/>
        </w:rPr>
        <w:t xml:space="preserve">中文使用微软雅黑 / 思源黑体，西文使用 Inter / Roboto；正文行高 1.5–1.6；以 8px 为基准栅格控制间距，保证节奏一致。</w:t>
      </w:r>
    </w:p>
    <w:p>
      <w:pPr>
        <w:pStyle w:val="Heading2"/>
      </w:pPr>
      <w:r>
        <w:t xml:space="preserve">7.5 组件规范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组件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规范要点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按钮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主按钮（主色实心）、次按钮（描边）、危险按钮（红色，用于红线 / 不可逆操作）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标签 / 徽章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分级（A 绿 / B 橙 / C 灰）、渠道（图标 + 名称）、状态（自主中 / 待处理 / 已成交）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卡片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询盘卡、报价卡、客户卡、指标卡，统一圆角与轻阴影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消息气泡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客户（左·灰底）、AI（右·主色浅底 + “AI”标识）、人工（右·白底 + 头像）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侧栏抽屉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客户档案 / 配置面板从右侧滑出，不打断主流程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表格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用于产品库、阶梯价；斑马纹、可排序、可批量操作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通知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Toast（操作反馈）、红点（转人工待处理）、横幅（护栏提示）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空状态 / 加载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引导性空状态文案 + 骨架屏加载</w:t>
            </w:r>
          </w:p>
        </w:tc>
      </w:tr>
    </w:tbl>
    <w:p>
      <w:pPr>
        <w:pStyle w:val="Heading1"/>
      </w:pPr>
      <w:r>
        <w:t xml:space="preserve">八、信息架构与页面设计</w:t>
      </w:r>
    </w:p>
    <w:p>
      <w:pPr>
        <w:pStyle w:val="Heading2"/>
      </w:pPr>
      <w:r>
        <w:t xml:space="preserve">8.1 信息架构与导航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采用“左侧主导航 + 顶部栏 + 右侧抽屉”的经典 SaaS 工作台布局。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区域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左侧主导航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工作台、询盘收件箱、客户、产品库、报价规则、数据看板、设置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顶部栏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全局搜索、转人工通知（红点）、语言切换、账号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主内容区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各页面主体内容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右侧抽屉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客户档案 / 配置面板（按需滑出）</w:t>
            </w:r>
          </w:p>
        </w:tc>
      </w:tr>
    </w:tbl>
    <w:p>
      <w:pPr>
        <w:pStyle w:val="Heading2"/>
      </w:pPr>
      <w:r>
        <w:t xml:space="preserve">8.2 核心页面清单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60"/>
        <w:gridCol w:w="150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页面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作用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配置向导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首次接入与初始化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询盘收件箱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询盘与会话管理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会话详情页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与客户对话、报价、议价、接管（核心）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报价规则配置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配置报价与底价规则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产品库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产品与价格维护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设置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渠道接入与账户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工作台（看板）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概览与待处理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客户档案 / CRM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客户信息与跟进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</w:tbl>
    <w:p>
      <w:pPr>
        <w:pStyle w:val="Heading2"/>
      </w:pPr>
      <w:r>
        <w:t xml:space="preserve">8.3 会话详情页（核心页面）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这是产品体验的核心，采用上—中—下 + 右侧抽屉的布局：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顶部操作条：客户名 + 国旗 + 分级徽章；右侧“接管 / 转人工 / 标记成交”；状态条显示“AI 自主处理中 / 已转人工 / 人工接管中”。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中部对话流：客户、AI（带 AI 标识与所用语言）、人工三类气泡；AI 给出的报价以“报价卡片”呈现，可展开明细。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护栏提示：当报价接近 / 触及底价或命中敏感操作，对话流上方出现警示横幅“已暂停自动发送，待你确认”，并提供“查看 / 修改 / 批准”。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底部输入区：人工可直接接管输入，并可一键“交还 AI”。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右侧客户档案抽屉：背调信息、历史询盘与报价、分级与偏好、跟进时间线。</w:t>
      </w:r>
    </w:p>
    <w:p>
      <w:pPr>
        <w:pStyle w:val="Heading2"/>
      </w:pPr>
      <w:r>
        <w:t xml:space="preserve">8.4 询盘收件箱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两栏（会话列表 + 详情）为主，可折叠出第三栏筛选。列表项含客户、渠道图标、A/B/C 徽章、最后消息摘要、状态与时间；顶部支持按渠道 / 分级 / 状态筛选与搜索，高价值询盘默认置顶。</w:t>
      </w:r>
    </w:p>
    <w:p>
      <w:pPr>
        <w:pStyle w:val="Heading2"/>
      </w:pPr>
      <w:r>
        <w:t xml:space="preserve">8.5 工作台（数据看板）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顶部为指标卡（今日询盘 / 待我处理 / 自动处理率 / 转化）；下方“待我处理”为转人工队列，附摘要可一键进入；再下方为实时询盘流与趋势图。</w:t>
      </w:r>
    </w:p>
    <w:p>
      <w:pPr>
        <w:pStyle w:val="Heading2"/>
      </w:pPr>
      <w:r>
        <w:t xml:space="preserve">8.6 报价规则与产品库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报价规则页采用表单 + 阶梯价表格，底价红线字段以警示色强调并需二次确认，并提供实时报价预览；产品库支持列表 / 卡片视图与 Excel 批量导入。</w:t>
      </w:r>
    </w:p>
    <w:p>
      <w:pPr>
        <w:pStyle w:val="Heading2"/>
      </w:pPr>
      <w:r>
        <w:t xml:space="preserve">8.7 客户档案与设置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客户档案聚合客户信息、关联询盘与报价、跟进时间线；设置页以“渠道连接卡片”呈现各渠道接入与状态，含 AI 身份披露开关与知识库入口。</w:t>
      </w:r>
    </w:p>
    <w:p>
      <w:pPr>
        <w:pStyle w:val="Heading2"/>
      </w:pPr>
      <w:r>
        <w:t xml:space="preserve">8.8 首次使用配置向导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分步引导：接入渠道 → 录入产品 → 设置报价与底价 → 设置话术 → 上线；顶部进度条，每步可跳过但提示完成度，对应非功能需求中的“开箱即用”。</w:t>
      </w:r>
    </w:p>
    <w:p>
      <w:pPr>
        <w:pStyle w:val="Heading1"/>
      </w:pPr>
      <w:r>
        <w:t xml:space="preserve">九、交互、状态与响应式设计</w:t>
      </w:r>
    </w:p>
    <w:p>
      <w:pPr>
        <w:pStyle w:val="Heading2"/>
      </w:pPr>
      <w:r>
        <w:t xml:space="preserve">9.1 关键状态设计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视觉表达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触发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AI 自主处理中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主色状态条 + 机器人图标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默认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待人工处理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橙色标识 + 红点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命中转人工规则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人工接管中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中性色 + 人物图标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卖家点击接管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已成交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绿色徽章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标记成交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护栏触发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红色横幅 + 暂停发送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触及底价 / 敏感操作</w:t>
            </w:r>
          </w:p>
        </w:tc>
      </w:tr>
    </w:tbl>
    <w:p>
      <w:pPr>
        <w:pStyle w:val="Heading2"/>
      </w:pPr>
      <w:r>
        <w:t xml:space="preserve">9.2 关键交互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一键接管 / 交还：会话内随时在 AI 与人工之间切换。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报价卡：可展开明细、可编辑、发送前确认；触红线时禁用自动发送并引导人工处理。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转人工：自动生成摘要与建议，进入“待我处理”队列并发出通知。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跟进：可视化跟进节奏，支持暂停 / 立即跟进 / 停止。</w:t>
      </w:r>
    </w:p>
    <w:p>
      <w:pPr>
        <w:pStyle w:val="Heading2"/>
      </w:pPr>
      <w:r>
        <w:t xml:space="preserve">9.3 响应式与多端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桌面端：卖家主工作场景，两栏 / 三栏布局，信息密度较高。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移动端：聚焦“转人工提醒 + 快速查看 + 一键接管 / 批准报价”的轻量场景，便于卖家随时处理高优事项。</w:t>
      </w:r>
    </w:p>
    <w:p>
      <w:pPr>
        <w:pStyle w:val="Heading2"/>
      </w:pPr>
      <w:r>
        <w:t xml:space="preserve">9.4 国际化与可访问性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客户侧支持多语言对话；卖家界面以中文为主并预留多语言。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货币、日期、数字按地区本地化展示。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状态不只用颜色区分（叠加图标 / 文字）；保证对比度与键盘可达，照顾可访问性。</w:t>
      </w:r>
    </w:p>
    <w:p>
      <w:pPr>
        <w:pStyle w:val="Heading1"/>
      </w:pPr>
      <w:r>
        <w:t xml:space="preserve">十、技术方案（概要）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系统采用分层架构，强调可落地与可控，适合 OPC / 小团队实现。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层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职责与组成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接入层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独立站表单、邮件（IMAP/SMTP）、WhatsApp Business API、阿里国际站、社媒私信的统一接入与归一化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Agent 编排层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以大模型为大脑，function calling / 工具调用驱动；状态机管理“接收→…→沉淀”的会话推进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知识层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RAG 向量库，承载产品库、价格表、政策、FAQ、话术，支撑需求理解与应答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报价引擎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规则引擎（成本 / 物流 / 汇率 / 阶梯价 / 底价）+ LLM 表达，输出结构化报价 / PI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记忆 / CRM 层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客户档案、会话历史、跟进状态的持久化存储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护栏与审计层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底价约束、敏感操作拦截、操作留痕与回溯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人工接管层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异常 / 红线通知（站内 / 邮件 / IM）与一键介入</w:t>
            </w:r>
          </w:p>
        </w:tc>
      </w:tr>
    </w:tbl>
    <w:p>
      <w:pPr>
        <w:pStyle w:val="Heading1"/>
      </w:pPr>
      <w:r>
        <w:t xml:space="preserve">十一、非功能需求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性能：常规询盘自动应答目标在数秒级；7×24 不间断运行。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多语言：覆盖主流出口市场语言，保证商务表达准确、得体。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安全与隐私：客户数据加密存储，遵循 GDPR 等数据合规要求。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平台合规：严格遵守 WhatsApp Business API 及各渠道接入条款，AI 身份披露可配置。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可用性：开箱即用，知识库配置流程引导化，降低上手门槛。</w:t>
      </w:r>
    </w:p>
    <w:p>
      <w:pPr>
        <w:pStyle w:val="Heading1"/>
      </w:pPr>
      <w:r>
        <w:t xml:space="preserve">十二、MVP 范围与路线图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为支撑比赛 Demo 与早期验证，MVP 聚焦“最小但完整可跑通”的闭环，不贪多渠道。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3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范围</w:t>
            </w:r>
          </w:p>
        </w:tc>
        <w:tc>
          <w:tcPr>
            <w:tcW w:type="dxa" w:w="3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目标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P0（MVP / 比赛 Demo）</w:t>
            </w:r>
          </w:p>
        </w:tc>
        <w:tc>
          <w:tcPr>
            <w:tcW w:type="dxa" w:w="3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独立站表单 + 邮件 + WhatsApp 三渠道；单一品类报价场景；甄别→应答→报价→跟进→转人工全流程跑通</w:t>
            </w:r>
          </w:p>
        </w:tc>
        <w:tc>
          <w:tcPr>
            <w:tcW w:type="dxa" w:w="3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现场演示一条真实询盘被自主谈到“待拍板”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P1</w:t>
            </w:r>
          </w:p>
        </w:tc>
        <w:tc>
          <w:tcPr>
            <w:tcW w:type="dxa" w:w="3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扩展渠道（阿里站内信 / 社媒）；多品类报价；CRM 与看板完善</w:t>
            </w:r>
          </w:p>
        </w:tc>
        <w:tc>
          <w:tcPr>
            <w:tcW w:type="dxa" w:w="3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可供小微卖家试用并产生留存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P2</w:t>
            </w:r>
          </w:p>
        </w:tc>
        <w:tc>
          <w:tcPr>
            <w:tcW w:type="dxa" w:w="3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更强议价策略、语音 / 通话、团队协作、对接更多独立站与 ERP</w:t>
            </w:r>
          </w:p>
        </w:tc>
        <w:tc>
          <w:tcPr>
            <w:tcW w:type="dxa" w:w="3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向小团队与多 SKU 卖家扩展</w:t>
            </w:r>
          </w:p>
        </w:tc>
      </w:tr>
    </w:tbl>
    <w:p>
      <w:pPr>
        <w:pStyle w:val="Heading1"/>
      </w:pPr>
      <w:r>
        <w:t xml:space="preserve">十三、成功指标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首次响应时长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询盘进入到首次专业回复的时间（目标：秒级）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询盘自动处理率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无需人工即被 Agent 推进的询盘占比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甄别准确率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A/B/C 分级与真实结果的吻合度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报价采纳率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客户接受 / 继续推进的报价占比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人工接管率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需转人工的会话占比（越低越自主，但需与质量平衡）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询盘→成交转化率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核心北极星指标，证明“带来成交”的价值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节省工时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相较人工处理，单位时间节省的人力投入</w:t>
            </w:r>
          </w:p>
        </w:tc>
      </w:tr>
    </w:tbl>
    <w:p>
      <w:pPr>
        <w:pStyle w:val="Heading1"/>
      </w:pPr>
      <w:r>
        <w:t xml:space="preserve">十四、风险与对策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sz w:val="21"/>
          <w:szCs w:val="21"/>
        </w:rPr>
        <w:t xml:space="preserve">巨头降维（最大风险）：</w:t>
      </w:r>
      <w:r>
        <w:rPr>
          <w:sz w:val="21"/>
          <w:szCs w:val="21"/>
        </w:rPr>
        <w:t xml:space="preserve">OKKI 等已转 AI 智能体，可能下沉小微市场。对策：OPC 价格、极致垂直、多平台中立，抢占长尾。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sz w:val="21"/>
          <w:szCs w:val="21"/>
        </w:rPr>
        <w:t xml:space="preserve">报价信任：</w:t>
      </w:r>
      <w:r>
        <w:rPr>
          <w:sz w:val="21"/>
          <w:szCs w:val="21"/>
        </w:rPr>
        <w:t xml:space="preserve">卖家担心 AI 乱报价。对策：底价护栏 + 敏感操作转人工 + 可审计 + 随时接管。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sz w:val="21"/>
          <w:szCs w:val="21"/>
        </w:rPr>
        <w:t xml:space="preserve">误判客户：</w:t>
      </w:r>
      <w:r>
        <w:rPr>
          <w:sz w:val="21"/>
          <w:szCs w:val="21"/>
        </w:rPr>
        <w:t xml:space="preserve">甄别错杀真实客户。对策：分级而非直接拦截，低分线索仍保留并提示。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sz w:val="21"/>
          <w:szCs w:val="21"/>
        </w:rPr>
        <w:t xml:space="preserve">合规：</w:t>
      </w:r>
      <w:r>
        <w:rPr>
          <w:sz w:val="21"/>
          <w:szCs w:val="21"/>
        </w:rPr>
        <w:t xml:space="preserve">渠道 API 与数据合规。对策：使用官方 API、数据加密、身份披露可配置。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sz w:val="21"/>
          <w:szCs w:val="21"/>
        </w:rPr>
        <w:t xml:space="preserve">留存：</w:t>
      </w:r>
      <w:r>
        <w:rPr>
          <w:sz w:val="21"/>
          <w:szCs w:val="21"/>
        </w:rPr>
        <w:t xml:space="preserve">避免“只快不成交”的伪价值。对策：以成交转化为北极星指标驱动迭代。</w:t>
      </w:r>
    </w:p>
    <w:p>
      <w:pPr>
        <w:pStyle w:val="Heading1"/>
      </w:pPr>
      <w:r>
        <w:t xml:space="preserve">十五、结语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成交官以“被动询盘的自主成交”为切口，精准命中赛道与 OPC 命题，在差异化上规避了三类现有玩家的结构性短板。通过清晰的功能边界、可控的护栏设计与结果导向的指标体系，本产品具备从比赛 Demo 走向真实小微卖家市场的可行路径。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999999"/>
        <w:sz w:val="16"/>
        <w:szCs w:val="16"/>
      </w:rPr>
      <w:t xml:space="preserve">成交官 · 产品设计文档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icrosoft YaHei" w:cs="Microsoft YaHei" w:eastAsia="Microsoft YaHei" w:hAnsi="Microsoft YaHei"/>
      <w:b/>
      <w:bCs/>
      <w:color w:val="1F5C8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color w:val="1A1A1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成交官 产品设计文档</dc:title>
  <dc:creator>OPC 参赛团队</dc:creator>
  <cp:lastModifiedBy>Un-named</cp:lastModifiedBy>
  <cp:revision>1</cp:revision>
  <dcterms:created xsi:type="dcterms:W3CDTF">2026-06-02T06:39:54.992Z</dcterms:created>
  <dcterms:modified xsi:type="dcterms:W3CDTF">2026-06-02T06:39:54.992Z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