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0"/>
          <w:szCs w:val="50"/>
        </w:rPr>
        <w:t xml:space="preserve">后 端 A P I 契 约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4"/>
          <w:szCs w:val="34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Backend API Contract (MVP / v1)</w:t>
      </w:r>
    </w:p>
    <w:p>
      <w:pPr>
        <w:spacing w:after="80" w:before="7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适用：滴水湖 OPC 挑战赛 · 成交官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文档版本：V1.0　|　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一、引言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编写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MVP（P0）接口契约基线</w:t>
            </w:r>
          </w:p>
        </w:tc>
      </w:tr>
    </w:tbl>
    <w:p>
      <w:pPr>
        <w:spacing w:after="110" w:line="274"/>
        <w:jc w:val="both"/>
      </w:pPr>
      <w:r>
        <w:rPr>
          <w:sz w:val="21"/>
          <w:szCs w:val="21"/>
        </w:rPr>
        <w:t xml:space="preserve">本契约定义成交官后端对前端 / 渠道适配器暴露的 REST 接口，是两位开发者并行协作的接缝之一（另一份为《Agent 工具接口清单》）。数据对象字段以《数据库设计文档》为准。</w:t>
      </w:r>
    </w:p>
    <w:p>
      <w:pPr>
        <w:pStyle w:val="Heading1"/>
      </w:pPr>
      <w:r>
        <w:t xml:space="preserve">二、通用约定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/api/v1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鉴权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Authorization: Bearer &lt;token&gt;；seller（租户）由 token 解析，所有数据按租户隔离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数据格式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请求与响应均为 application/json，时间为 ISO 8601（UTC）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分页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列表用 ?page、?page_size；响应含 items / total / page / page_size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错误格式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{ "error": { "code": "...", "message": "..." }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幂等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入站渠道消息以 channel_message_id 去重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状态码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码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200 / 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成功 / 创建成功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400 / 422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请求错误 / 校验失败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401 / 403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未认证 / 无权限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404 / 409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资源不存在 / 冲突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429 / 500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限流 / 服务端错误</w:t>
            </w:r>
          </w:p>
        </w:tc>
      </w:tr>
    </w:tbl>
    <w:p>
      <w:pPr>
        <w:pStyle w:val="Heading1"/>
      </w:pPr>
      <w:r>
        <w:t xml:space="preserve">三、接口总览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3360"/>
        <w:gridCol w:w="12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负责人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/inquiries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询盘列表（筛选 / 分页）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/inquiries/{id}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询盘详情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/inquiries/{id}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人工修正分级 / 状态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/conversations/{id}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会话详情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/conversations/{id}/messages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消息列表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/conversations/{id}/messages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发送消息（人工）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/conversations/{id}/takeover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人工接管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/conversations/{id}/release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交还 AI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/approvals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待人工处理 / 护栏队列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/approvals/{id}/approve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批准并执行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/approvals/{id}/reject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驳回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/approvals/{id}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审批前修改内容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/quotations/{id}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报价详情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/quotations/{id}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编辑报价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/quotations/{id}/send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发送报价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/products /pricing-rules /knowledge /channels /dashboard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配置与看板（见第五节）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A/B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/webhooks/{channel}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渠道入站回调（公开）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</w:tr>
    </w:tbl>
    <w:p>
      <w:pPr>
        <w:pStyle w:val="Heading1"/>
      </w:pPr>
      <w:r>
        <w:t xml:space="preserve">四、核心接口明细（Demo 主链路）</w:t>
      </w:r>
    </w:p>
    <w:p>
      <w:pPr>
        <w:pStyle w:val="Heading2"/>
      </w:pPr>
      <w:r>
        <w:t xml:space="preserve">GET  /inquiries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询盘列表。查询参数：status、grade、channel、q（关键词）、page、page_size。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"id": 1024,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"customer": { "id": 88, "company": "ACME Trading", "country": "US"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"source_channel": "email",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"grade": "A", "score": 87.5, "status": "qualifying",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"summary": "Inquiry: 5000 pcs LED desk lamp, FOB",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"received_at": "2026-06-02T03:12:00Z"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"total": 134, "page": 1, "page_size":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GET  /inquiries/{id}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询盘详情，含解析结果。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"id": 1024, "customer_id": 88, "source_channel": "email",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"raw_content": "Hi, we need 5000 LED desk lamps 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"parsed": { "product": "LED desk lamp", "quantity": 5000,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        "destination": "US", "specs": { "power": "10W"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"grade": "A", "score": 87.5, "status": "qualifying",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"language": "en", "received_at": "2026-06-02T03:12:00Z"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GET  /conversations/{id}/messages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会话消息列表，按 sent_at 升序。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{ "id": 5, "sender_role": "customer", "content": "...", "language": "en", "sent_at": "..."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{ "id": 6, "sender_role": "ai", "content": "...", "sent_at": "..."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"total":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POST  /conversations/{id}/messages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人工发送一条消息（接管态下使用）。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请求体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消息内容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语言，默认随会话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"id": 7, "sender_role": "human", "status": "sent", "sent_at": "..." }</w:t>
            </w:r>
          </w:p>
        </w:tc>
      </w:tr>
    </w:tbl>
    <w:p>
      <w:pPr>
        <w:pStyle w:val="Heading2"/>
      </w:pPr>
      <w:r>
        <w:t xml:space="preserve">POST  /conversations/{id}/takeover ｜ /release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人工接管 / 交还 AI。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"id": 77, "is_human_takeover": true }</w:t>
            </w:r>
          </w:p>
        </w:tc>
      </w:tr>
    </w:tbl>
    <w:p>
      <w:pPr>
        <w:pStyle w:val="Heading2"/>
      </w:pPr>
      <w:r>
        <w:t xml:space="preserve">GET  /approvals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待人工处理队列（护栏触发 / 转人工）。查询参数：status（默认 pending）。这是 demo 的关键环节。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"items":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"id": 301, "conversation_id": 77, "inquiry_id": 1024,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"type": "quote_send", "reason": "below_floor_price",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"summary": "客户把 5000 件单价压到 $3.10，低于底价 $3.20",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"suggestion": "维持 $3.25，或要求数量提升至 8000 件",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"payload": { "quotation_id": 920, "proposed_unit_price": 3.10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"created_at": "2026-06-02T03:20:00Z"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"total":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POST  /approvals/{id}/approve ｜ /reject ｜ PATCH /approvals/{id}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approve：批准并由后端真正执行被挂起的动作（如发送报价）；reject：驳回（可带 reason）；PATCH：批准前修改 payload（如改单价）。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approve 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"id": 301, "status": "approved", "executed": true }</w:t>
            </w:r>
          </w:p>
        </w:tc>
      </w:tr>
    </w:tbl>
    <w:p>
      <w:pPr>
        <w:pStyle w:val="Heading2"/>
      </w:pPr>
      <w:r>
        <w:t xml:space="preserve">GET ｜ PATCH ｜ POST /quotations/{id}[/send]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报价详情 / 编辑 / 发送。报价由 Agent 生成（draft），人工可编辑后发送；若未经审批且命中底价，send 将被拒绝（409）。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GET 响应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"id": 920, "inquiry_id": 1024, "currency": "USD",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"total_amount": 16250.00, "valid_until": "2026-06-16",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"is_pi": false, "status": "draft", "created_by": "ai",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"items": [{ "product_id": 12, "quantity": 5000, "unit_price": 3.25, "amount": 16250.00 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</w:pPr>
      <w:r>
        <w:t xml:space="preserve">五、配置与看板接口（简表）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路径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方法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/products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产品列表 / 新建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/products/import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Excel 批量导入（multipart）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/pricing-rules/{id}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GET/PUT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价格与底价规则配置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/knowledge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知识库片段（入库 / 检索）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/channels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渠道接入与状态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/dashboard/metrics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看板指标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/dashboard/metrics 响应示例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"today_inquiries": 12, "pending_handoffs": 3, "auto_handle_rate": 0.86, "conversion": 0.18 }</w:t>
            </w:r>
          </w:p>
        </w:tc>
      </w:tr>
    </w:tbl>
    <w:p>
      <w:pPr>
        <w:pStyle w:val="Heading1"/>
      </w:pPr>
      <w:r>
        <w:t xml:space="preserve">六、渠道入站（Webhook）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POST /webhooks/{channel}（channel ∈ site_form | whatsapp，公开端点，需签名校验）。渠道适配器将外部消息归一化后写入询盘 / 会话 / 消息，并触发 Agent。邮件走 IMAP 轮询，不经 Webhook。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归一化后的内部入站结构（适配器 → 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"channel": "whatsapp",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"channel_message_id": "wamid.xxx",   // 幂等去重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"from": { "name": "...", "phone": "...", "email": null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"content": "Do you have MOQ for ...?",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"attachments": [], "received_at": "..."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</w:pPr>
      <w:r>
        <w:t xml:space="preserve">七、错误响应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"error": { "code": "below_floor_price",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          "message": "报价低于底价，需人工审批"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后端 API 契约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1F5C8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onsolas" w:cs="Consolas" w:eastAsia="Consolas" w:hAnsi="Consolas"/>
      <w:b/>
      <w:bCs/>
      <w:color w:val="143A5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icrosoft YaHei" w:cs="Microsoft YaHei" w:eastAsia="Microsoft YaHei" w:hAnsi="Microsoft YaHei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后端 API 契约</dc:title>
  <dc:creator>OPC 参赛团队</dc:creator>
  <cp:lastModifiedBy>Un-named</cp:lastModifiedBy>
  <cp:revision>1</cp:revision>
  <dcterms:created xsi:type="dcterms:W3CDTF">2026-06-02T07:46:48.406Z</dcterms:created>
  <dcterms:modified xsi:type="dcterms:W3CDTF">2026-06-02T07:46:48.422Z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