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5C8C" w:sz="12" w:space="14"/>
        </w:pBdr>
        <w:spacing w:after="0" w:before="170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2"/>
          <w:szCs w:val="52"/>
        </w:rPr>
        <w:t xml:space="preserve">需 求 规 格 说 明 书</w:t>
      </w:r>
    </w:p>
    <w:p>
      <w:pPr>
        <w:spacing w:after="120" w:before="420"/>
        <w:jc w:val="center"/>
      </w:pPr>
      <w:r>
        <w:rPr>
          <w:rFonts w:ascii="Microsoft YaHei" w:cs="Microsoft YaHei" w:eastAsia="Microsoft YaHei" w:hAnsi="Microsoft YaHei"/>
          <w:b/>
          <w:bCs/>
          <w:color w:val="1F5C8C"/>
          <w:sz w:val="36"/>
          <w:szCs w:val="36"/>
        </w:rPr>
        <w:t xml:space="preserve">成交官 · 跨境 B2B AI 询盘成交 Agent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Software Requirements Specification</w:t>
      </w:r>
    </w:p>
    <w:p>
      <w:pPr>
        <w:spacing w:after="80" w:before="86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参赛赛事：滴水湖全球 OPC 人工智能挑战赛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参赛赛道：跨境服务赛区 · 跨境 IT 服务赛道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文档版本：V1.0　|　2026 年 6 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一、引言</w:t>
      </w:r>
    </w:p>
    <w:p>
      <w:pPr>
        <w:pStyle w:val="Heading2"/>
      </w:pPr>
      <w:r>
        <w:t xml:space="preserve">1.1 文档信息与修订历史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7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编写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2026-06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参赛团队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首次发布，建立完整需求基线</w:t>
            </w:r>
          </w:p>
        </w:tc>
      </w:tr>
    </w:tbl>
    <w:p>
      <w:pPr>
        <w:pStyle w:val="Heading2"/>
      </w:pPr>
      <w:r>
        <w:t xml:space="preserve">1.2 编写目的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本文档对“成交官”（产品工作名）的需求进行结构化、可验证的定义，作为产品开发、测试与参赛评审的依据。产品形态与设计见配套《产品设计文档》，市场机会见《市场调研报告》。</w:t>
      </w:r>
    </w:p>
    <w:p>
      <w:pPr>
        <w:pStyle w:val="Heading2"/>
      </w:pPr>
      <w:r>
        <w:t xml:space="preserve">1.3 文档范围与预期读者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范围：覆盖业务需求、用户需求、功能需求、非功能需求、数据需求与接口需求；每条功能需求均标注优先级与验收标准。详细技术实现、接口协议与数据库设计不在本文档范围内。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预期读者：参赛与评审人员、产品 / 开发 / 测试人员，以及项目相关合作方。</w:t>
      </w:r>
    </w:p>
    <w:p>
      <w:pPr>
        <w:pStyle w:val="Heading2"/>
      </w:pPr>
      <w:r>
        <w:t xml:space="preserve">1.4 优先级说明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必须实现，构成 MVP / 比赛 Demo 的最小完整闭环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重要，第二阶段实现，支撑早期试用与留存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8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增强，第三阶段实现，用于扩展与体验提升</w:t>
            </w:r>
          </w:p>
        </w:tc>
      </w:tr>
    </w:tbl>
    <w:p>
      <w:pPr>
        <w:pStyle w:val="Heading2"/>
      </w:pPr>
      <w:r>
        <w:t xml:space="preserve">1.5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询盘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采购方就产品发来的咨询 / 报价请求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PI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形式发票（Proforma Invoice），含品名、数量、单价、总额、贸易条款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MOQ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最小起订量（Minimum Order Quantity）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阶梯价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按采购数量分档的差异化定价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底价红线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卖家设定、AI 不可突破的最低成交价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A/B/C 分级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询盘质量分级：A 高价值真实、B 潜在、C 疑似垃圾 / 同行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RAG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检索增强生成，用于把产品库 / 价格 / FAQ 接入大模型应答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人工兜底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Human-in-the-loop，关键节点转交卖家处理</w:t>
            </w:r>
          </w:p>
        </w:tc>
      </w:tr>
    </w:tbl>
    <w:p>
      <w:pPr>
        <w:pStyle w:val="Heading1"/>
      </w:pPr>
      <w:r>
        <w:t xml:space="preserve">二、总体描述</w:t>
      </w:r>
    </w:p>
    <w:p>
      <w:pPr>
        <w:pStyle w:val="Heading2"/>
      </w:pPr>
      <w:r>
        <w:t xml:space="preserve">2.1 产品概述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成交官是面向跨境 B2B 工贸卖家的自主 Agent，围绕“询盘 → 成交”闭环，自动完成接收、甄别、理解、应答报价、议价、跟进、转人工与沉淀，目标是让一个人具备一支外贸团队的获单能力。</w:t>
      </w:r>
    </w:p>
    <w:p>
      <w:pPr>
        <w:pStyle w:val="Heading2"/>
      </w:pPr>
      <w:r>
        <w:t xml:space="preserve">2.2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卖家 / 老板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一人或小微工贸卖家，配置规则、接收转人工、查看数据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采购方（外部）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发来询盘的海外买家，与 Agent 对话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系统管理员（同卖家）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负责知识库与渠道接入配置</w:t>
            </w:r>
          </w:p>
        </w:tc>
      </w:tr>
    </w:tbl>
    <w:p>
      <w:pPr>
        <w:pStyle w:val="Heading2"/>
      </w:pPr>
      <w:r>
        <w:t xml:space="preserve">2.3 约束、假设与依赖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依赖各渠道官方接口（独立站、邮件、WhatsApp Business API、阿里国际站、社媒）的可用性与合规授权。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假设卖家能提供基础产品信息与价格 / 底价规则，否则报价能力受限。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受大模型能力与多语言质量约束，复杂 / 非常规场景需人工兜底。</w:t>
      </w:r>
    </w:p>
    <w:p>
      <w:pPr>
        <w:pStyle w:val="Heading1"/>
      </w:pPr>
      <w:r>
        <w:t xml:space="preserve">三、业务需求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400"/>
        <w:gridCol w:w="3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业务需求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成功衡量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BR-01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降低询盘漏单与流失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首次响应时长降至秒级，自动处理率提升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BR-02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提升询盘到订单的转化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询盘→报价→成交转化率提升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BR-03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降低人力与时间投入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单位询盘节省的人工工时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BR-04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以可负担价格服务小微卖家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目标客单 50–200 美元 / 月，正向留存</w:t>
            </w:r>
          </w:p>
        </w:tc>
      </w:tr>
    </w:tbl>
    <w:p>
      <w:pPr>
        <w:pStyle w:val="Heading1"/>
      </w:pPr>
      <w:r>
        <w:t xml:space="preserve">四、用户需求（场景）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用户需求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UR-01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深夜 / 时差询盘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无人值守时也能即时、专业地回复询盘，不丢单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UR-02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线索筛选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自动过滤同行套价与垃圾询盘，聚焦真实采购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UR-03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快速报价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按规则自动给出准确一致的初步报价，减少手动算价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UR-04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持续跟进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自动跟进未回复客户，避免跟丢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UR-05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放心授权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AI 不突破底价、关键节点转人工，卖家敢于授权</w:t>
            </w:r>
          </w:p>
        </w:tc>
      </w:tr>
    </w:tbl>
    <w:p>
      <w:pPr>
        <w:pStyle w:val="Heading1"/>
      </w:pPr>
      <w:r>
        <w:t xml:space="preserve">五、功能需求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功能需求按产品设计文档的模块（M1–M10）组织，编号规则为 FR-&lt;模块&gt;-&lt;序号&gt;。</w:t>
      </w:r>
    </w:p>
    <w:p>
      <w:pPr>
        <w:pStyle w:val="Heading2"/>
      </w:pPr>
      <w:r>
        <w:t xml:space="preserve">5.1 M1 全渠道询盘聚合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接入独立站表单询盘并实时入库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提交的表单询盘秒级（近实时）出现在会话列表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接入邮件（IMAP 收 / SMTP 发）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能收取指定邮箱询盘并以同邮箱发送回复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接入 WhatsApp Business API 收发消息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能接收并回复 WhatsApp 询盘消息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FR-M1-04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接入阿里国际站站内信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能同步站内信询盘并回复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FR-M1-05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接入社媒私信（IG / FB Messenger）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能接收并回复对应渠道私信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FR-M1-06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统一会话视图，跨渠道集中管理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不同渠道询盘在同一界面按会话呈现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FR-M1-07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客户身份去重与跨渠道合并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同一客户多渠道消息可识别并归并到同一档案</w:t>
            </w:r>
          </w:p>
        </w:tc>
      </w:tr>
    </w:tbl>
    <w:p>
      <w:pPr>
        <w:pStyle w:val="Heading2"/>
      </w:pPr>
      <w:r>
        <w:t xml:space="preserve">5.2 M2 询盘智能甄别与打分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FR-M2-01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采集多维信号（邮箱 / 域名 / 内容具体度 / 行为）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每条询盘记录可见所依据的判定信号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FR-M2-02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判定真伪与质量并分级 A/B/C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每条询盘输出明确分级，可人工修正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FR-M2-03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按价值与意向对询盘排序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列表默认按优先级排序，高价值置顶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FR-M2-04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公司 / 联系人公开信息富化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对可查客户补充公司背景信息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FR-M2-05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识别同行套价等异常特征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疑似套价询盘被标记为 C 级并提示</w:t>
            </w:r>
          </w:p>
        </w:tc>
      </w:tr>
    </w:tbl>
    <w:p>
      <w:pPr>
        <w:pStyle w:val="Heading2"/>
      </w:pPr>
      <w:r>
        <w:t xml:space="preserve">5.3 M3 需求理解与产品匹配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FR-M3-01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解析产品、规格、数量、目的国等要素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关键字段被结构化提取并展示，支持人工校正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FR-M3-02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基于产品库（RAG）匹配对应产品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给出匹配产品及依据，支持人工修正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FR-M3-03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识别超出产品 / 能力范围的需求并转人工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超范围询盘不臆造答复，转人工处理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FR-M3-04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理解多语言询盘内容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主流出口市场语言询盘可被正确理解</w:t>
            </w:r>
          </w:p>
        </w:tc>
      </w:tr>
    </w:tbl>
    <w:p>
      <w:pPr>
        <w:pStyle w:val="Heading2"/>
      </w:pPr>
      <w:r>
        <w:t xml:space="preserve">5.4 M4 智能报价引擎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FR-M4-01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配置报价规则（成本 / 物流 / 汇率 / 利润 / 阶梯 / MOQ / 有效期 / 底价）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卖家可完整配置并保存上述规则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FR-M4-02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按规则自动计算并生成结构化报价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对规则覆盖范围内的询价，自动产出含单价 / 总额 / 有效期的报价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FR-M4-03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生成形式发票（PI）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可一键生成规范 PI 供发送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FR-M4-04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底价红线硬约束，超限不自动执行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任何会突破底价的报价 / 让步均被拦截并转人工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FR-M4-05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支持阶梯报价 / 数量折扣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按数量档位返回对应价格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FR-M4-06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多币种与汇率换算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可按目标币种报价，汇率可配置 / 更新</w:t>
            </w:r>
          </w:p>
        </w:tc>
      </w:tr>
    </w:tbl>
    <w:p>
      <w:pPr>
        <w:pStyle w:val="Heading2"/>
      </w:pPr>
      <w:r>
        <w:t xml:space="preserve">5.5 M5 多语言自主对话与议价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FR-M5-01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以客户母语即时应答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回复语言与客户一致且表达得体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FR-M5-02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回答常见问题（规格 / 认证 / 物流 / 付款）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覆盖知识库内问题可自主作答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FR-M5-03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在授权区间内自主议价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在底价之上、授权折扣内可自主让步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FR-M5-04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超授权让步 / 非常规问题转人工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越界场景不自行处理，转人工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FR-M5-05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对话语气与品牌话术风格可配置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卖家可设定话术风格并生效</w:t>
            </w:r>
          </w:p>
        </w:tc>
      </w:tr>
    </w:tbl>
    <w:p>
      <w:pPr>
        <w:pStyle w:val="Heading2"/>
      </w:pPr>
      <w:r>
        <w:t xml:space="preserve">5.6 M6 自动跟进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FR-M6-01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配置跟进 SOP（节奏与话术）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卖家可设定跟进间隔与内容模板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FR-M6-02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对未回复客户按 SOP 多轮自动跟进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到点自动发送跟进且可见记录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FR-M6-03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识别成交 / 流失信号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对明确信号给出标记与提示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FR-M6-04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跟进自动停止条件（拒绝 / 退订 / 已转人工）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满足条件后停止自动跟进，避免骚扰</w:t>
            </w:r>
          </w:p>
        </w:tc>
      </w:tr>
    </w:tbl>
    <w:p>
      <w:pPr>
        <w:pStyle w:val="Heading2"/>
      </w:pPr>
      <w:r>
        <w:t xml:space="preserve">5.7 M7 人工兜底与护栏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FR-M7-01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红线 / 敏感操作自动转人工（底价 / 合同 / 付款 / 大单）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命中规则即转人工并通知卖家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FR-M7-02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转人工时生成对话摘要与建议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卖家可见简明摘要与下一步建议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FR-M7-03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卖家可在任意会话一键接管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接管后 AI 退为辅助，不再自主发送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FR-M7-04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全流程操作留痕、可审计回溯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每次自动报价 / 回复均有日志可查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FR-M7-05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多渠道转人工通知（站内 / 邮件 / IM）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卖家可及时收到需介入的提醒</w:t>
            </w:r>
          </w:p>
        </w:tc>
      </w:tr>
    </w:tbl>
    <w:p>
      <w:pPr>
        <w:pStyle w:val="Heading2"/>
      </w:pPr>
      <w:r>
        <w:t xml:space="preserve">5.8 M8 客户档案与 CRM 沉淀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FR-M8-01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自动为询盘客户建档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新客户自动生成档案并关联会话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FR-M8-02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记录跟进进展与采购偏好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档案可见跟进状态与偏好信息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FR-M8-03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沉淀成交话术并复用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成交对话可沉淀为可复用话术</w:t>
            </w:r>
          </w:p>
        </w:tc>
      </w:tr>
    </w:tbl>
    <w:p>
      <w:pPr>
        <w:pStyle w:val="Heading2"/>
      </w:pPr>
      <w:r>
        <w:t xml:space="preserve">5.9 M9 知识库配置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FR-M9-01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录入 / 批量导入产品库（含 Excel）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可单条录入与按模板批量导入产品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FR-M9-02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配置价格 / 底价规则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规则保存后即用于报价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FR-M9-03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配置政策、FAQ 与话术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配置内容被应答与议价引用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FR-M9-04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提供配置引导向导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新用户可按引导完成初始化配置</w:t>
            </w:r>
          </w:p>
        </w:tc>
      </w:tr>
    </w:tbl>
    <w:p>
      <w:pPr>
        <w:pStyle w:val="Heading2"/>
      </w:pPr>
      <w:r>
        <w:t xml:space="preserve">5.10 M10 数据看板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550"/>
        <w:gridCol w:w="760"/>
        <w:gridCol w:w="3900"/>
      </w:tblGrid>
      <w:tr>
        <w:trPr>
          <w:tblHeader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需求描述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FR-M10-01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询盘列表与状态筛选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可按渠道 / 分级 / 状态筛选询盘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FR-M10-02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关键指标看板（响应时长 / 自动处理率 / 报价采纳率 / 人工接管率 / 转化漏斗 / 节省工时）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看板正确展示上述核心指标</w:t>
            </w:r>
          </w:p>
        </w:tc>
      </w:tr>
      <w:tr>
        <w:trPr>
          <w:tblHeader w:val="false"/>
        </w:trPr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FR-M10-03</w:t>
            </w:r>
          </w:p>
        </w:tc>
        <w:tc>
          <w:tcPr>
            <w:tcW w:type="dxa" w:w="3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数据导出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可导出询盘 / 客户 / 报价数据</w:t>
            </w:r>
          </w:p>
        </w:tc>
      </w:tr>
    </w:tbl>
    <w:p>
      <w:pPr>
        <w:pStyle w:val="Heading1"/>
      </w:pPr>
      <w:r>
        <w:t xml:space="preserve">六、非功能需求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00"/>
        <w:gridCol w:w="581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5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NFR-01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性能</w:t>
            </w:r>
          </w:p>
        </w:tc>
        <w:tc>
          <w:tcPr>
            <w:tcW w:type="dxa" w:w="5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常规询盘自动应答目标在数秒级；支持 7×24 不间断运行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NFR-02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可用性</w:t>
            </w:r>
          </w:p>
        </w:tc>
        <w:tc>
          <w:tcPr>
            <w:tcW w:type="dxa" w:w="5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开箱即用，初始配置引导化，降低上手门槛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NFR-03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安全</w:t>
            </w:r>
          </w:p>
        </w:tc>
        <w:tc>
          <w:tcPr>
            <w:tcW w:type="dxa" w:w="5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客户数据加密存储，权限受控，操作可审计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NFR-04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合规</w:t>
            </w:r>
          </w:p>
        </w:tc>
        <w:tc>
          <w:tcPr>
            <w:tcW w:type="dxa" w:w="5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遵循 GDPR 等数据规范；遵守各渠道 API 条款；AI 身份披露可配置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NFR-05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多语言</w:t>
            </w:r>
          </w:p>
        </w:tc>
        <w:tc>
          <w:tcPr>
            <w:tcW w:type="dxa" w:w="5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覆盖主流出口市场语言，商务表达准确得体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NFR-06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可扩展</w:t>
            </w:r>
          </w:p>
        </w:tc>
        <w:tc>
          <w:tcPr>
            <w:tcW w:type="dxa" w:w="5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渠道与品类可插拔扩展，便于从 P0 演进到 P2</w:t>
            </w:r>
          </w:p>
        </w:tc>
      </w:tr>
      <w:tr>
        <w:trPr>
          <w:tblHeader w:val="false"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NFR-07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可维护</w:t>
            </w:r>
          </w:p>
        </w:tc>
        <w:tc>
          <w:tcPr>
            <w:tcW w:type="dxa" w:w="5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规则与知识库由卖家自助维护，无需开发介入</w:t>
            </w:r>
          </w:p>
        </w:tc>
      </w:tr>
    </w:tbl>
    <w:p>
      <w:pPr>
        <w:pStyle w:val="Heading1"/>
      </w:pPr>
      <w:r>
        <w:t xml:space="preserve">七、数据需求（核心实体）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实体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关键信息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询盘 Inquiry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来源渠道、时间、原文、解析要素、分级、状态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客户 Customer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联系方式、公司、国家、背调信息、跟进状态、偏好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产品 Product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名称、规格、成本、MOQ、资料 / 图片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价格规则 PricingRule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利润率、阶梯价、物流模板、汇率、有效期、底价红线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报价 Quotation / PI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关联产品与客户、单价、总额、条款、有效期、状态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会话 Conversation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消息记录、语言、参与方、是否人工接管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跟进任务 FollowupTask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节奏、下次时间、状态、停止条件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审计日志 AuditLog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操作类型、对象、时间、自动 / 人工、内容快照</w:t>
            </w:r>
          </w:p>
        </w:tc>
      </w:tr>
    </w:tbl>
    <w:p>
      <w:pPr>
        <w:pStyle w:val="Heading1"/>
      </w:pPr>
      <w:r>
        <w:t xml:space="preserve">八、接口 / 集成需求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06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集成对象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独立站表单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Shopify / Shoplazza 等表单或 Webhook 接入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邮件 IMAP / SMTP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标准邮箱协议收发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官方 API 收发与模板消息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阿里国际站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站内信询盘同步与回复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社媒（IG / FB）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私信接入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大模型服务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对话、解析、应答的底层能力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汇率数据源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多币种报价的汇率获取</w:t>
            </w:r>
          </w:p>
        </w:tc>
      </w:tr>
    </w:tbl>
    <w:p>
      <w:pPr>
        <w:pStyle w:val="Heading1"/>
      </w:pPr>
      <w:r>
        <w:t xml:space="preserve">九、需求优先级与版本规划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各需求按优先级映射到版本阶段，与产品设计文档的路线图保持一致。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对应优先级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范围概述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P0（MVP / Demo）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全部 P0 需求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独立站表单 + 邮件 + WhatsApp 三渠道，单品类报价，甄别→应答→报价→跟进→转人工闭环跑通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P1 需求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扩展渠道与品类，完善 CRM、看板、护栏通知与配置引导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sz w:val="18"/>
                <w:szCs w:val="18"/>
              </w:rPr>
              <w:t xml:space="preserve">P2 需求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sz w:val="18"/>
                <w:szCs w:val="18"/>
              </w:rPr>
              <w:t xml:space="preserve">话术沉淀复用、数据导出等体验与扩展增强</w:t>
            </w:r>
          </w:p>
        </w:tc>
      </w:tr>
    </w:tbl>
    <w:p>
      <w:pPr>
        <w:pStyle w:val="Heading1"/>
      </w:pPr>
      <w:r>
        <w:t xml:space="preserve">十、验收与变更管理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验收以各功能需求的“验收标准”为准；P0 需求全部通过方视为 MVP 达成。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需求变更须更新本文档版本号与变更记录，并评估对版本规划的影响。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sz w:val="21"/>
          <w:szCs w:val="21"/>
        </w:rPr>
        <w:t xml:space="preserve">非功能需求作为整体质量门槛，在每个阶段交付时统一校验。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成交官 · 需求规格说明书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1F5C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成交官 需求规格说明书</dc:title>
  <dc:creator>OPC 参赛团队</dc:creator>
  <cp:lastModifiedBy>Un-named</cp:lastModifiedBy>
  <cp:revision>1</cp:revision>
  <dcterms:created xsi:type="dcterms:W3CDTF">2026-06-02T06:33:45.075Z</dcterms:created>
  <dcterms:modified xsi:type="dcterms:W3CDTF">2026-06-02T06:33:45.075Z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