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Skill Solar System</w:t>
      </w:r>
    </w:p>
    <w:p>
      <w:pPr>
        <w:pStyle w:val="Heading1"/>
      </w:pPr>
      <w:r>
        <w:t xml:space="preserve">Operating and Reference Guide</w:t>
      </w:r>
    </w:p>
    <w:p>
      <w:r>
        <w:t xml:space="preserve">Version 0.4 • Windows desktop edition • October 4, 2026</w:t>
      </w:r>
    </w:p>
    <w:p>
      <w:r>
        <w:t xml:space="preserve">Use this guide to explore, study, and maintain your offline skill maps. Each sphere is a skill; its connections record how skills depend on one another. Maps can now carry lesson cards, and you can record your own judgment of what you can do. The map is a reference structure, not a course or a test: height shows recorded dependency, never difficulty or mastery, and nothing in the program ever marks a skill for you.</w:t>
      </w:r>
    </w:p>
    <w:p>
      <w:pPr>
        <w:pStyle w:val="Heading2"/>
      </w:pPr>
      <w:r>
        <w:t xml:space="preserve">What changed since version 0.1</w:t>
      </w:r>
    </w:p>
    <w:tbl>
      <w:tblPr>
        <w:tblW w:w="0" w:type="auto"/>
        <w:jc w:val="center"/>
        <w:tblLayout w:type="fixed"/>
        <w:tblLook w:val="04A0" w:firstRow="1" w:lastRow="0" w:firstColumn="1" w:lastColumn="0" w:noHBand="0" w:noVBand="1"/>
      </w:tblPr>
      <w:tblGrid>
        <w:gridCol w:w="3096"/>
        <w:gridCol w:w="6984"/>
      </w:tblGrid>
      <w:tr>
        <w:trPr>
          <w:cantSplit/>
          <w:tblHeader/>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Area</w:t>
            </w:r>
          </w:p>
        </w:tc>
        <w:tc>
          <w:tcPr>
            <w:tcW w:w="6984"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What is new</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Lesson cards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Authored skills open a card with six collapsible sections, hidden practice answers, and prerequisite links you can follow. See section 3.</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Your proficiency</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Yes, No, and Clear buttons record whether you are at least 80% proficient. Answers live in a shared record outside the map file. See section 4.</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Guided review</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A review session walks your skills from foundations upward and can be paused and resumed. See section 4.</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Prerequisite chains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One control lists every prerequisite behind a skill so you can mark the chain in a single, reviewable, undoable pass.</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Robotics V3 map</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A dedicated 381-entry robotics curriculum with all five milestone chains closed. See section 2.</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Display</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Find skill search, sphere spacing, labels, selected-connections-only, proficiency colouring with a pulse, domain highlighting, a floor grid, arrow-key panning, and collapsible panels.</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Layout</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A vortex (spiral) layout in addition to arranging by prerequisites.</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Safety</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Saves are atomic, Redo now exists alongside Undo, the app blocks all network access, and a backup script copies your maps and answers.</w:t>
            </w:r>
          </w:p>
        </w:tc>
      </w:tr>
    </w:tbl>
    <w:p>
      <w:pPr>
        <w:spacing w:after="0"/>
      </w:pPr>
    </w:p>
    <w:p>
      <w:pPr>
        <w:pStyle w:val="Heading2"/>
      </w:pPr>
      <w:r>
        <w:t xml:space="preserve">Everyday sequence</w:t>
      </w:r>
    </w:p>
    <w:p>
      <w:r>
        <w:t xml:space="preserve">Launch → Open your map → Find a skill or start a review → Read its card → Record Yes or No if you are ready to judge → Save map → Close → Run the backup script.</w:t>
      </w:r>
    </w:p>
    <w:p>
      <w:pPr>
        <w:pStyle w:val="Heading2"/>
      </w:pPr>
      <w:r>
        <w:t xml:space="preserve">Quick controls</w:t>
      </w:r>
    </w:p>
    <w:tbl>
      <w:tblPr>
        <w:tblW w:w="0" w:type="auto"/>
        <w:jc w:val="center"/>
        <w:tblLayout w:type="fixed"/>
        <w:tblLook w:val="04A0" w:firstRow="1" w:lastRow="0" w:firstColumn="1" w:lastColumn="0" w:noHBand="0" w:noVBand="1"/>
      </w:tblPr>
      <w:tblGrid>
        <w:gridCol w:w="3096"/>
        <w:gridCol w:w="6984"/>
      </w:tblGrid>
      <w:tr>
        <w:trPr>
          <w:cantSplit/>
          <w:tblHeader/>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Action</w:t>
            </w:r>
          </w:p>
        </w:tc>
        <w:tc>
          <w:tcPr>
            <w:tcW w:w="6984"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Control</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Rotate the view</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Left-drag on empty canvas.</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Zoom in or out</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Scroll the mouse wheel.</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Pan the view</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Hold the right mouse button and drag, or hold an arrow key.</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Inspect and center a skill</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Click its sphere, or its name in the console. The camera centers on it and orbits around it.</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Find a skill</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Type part of its name into Find skill.</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Recover the full view</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Click Fit map. Front view faces the map directly.</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Record your answer</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Yes, No, or Clear under “At least 80% proficient?”.</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Reveal a practice answer</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Click Show answer inside the card section.</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Move a skill</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Enable Edit mode, then hold Shift and drag its sphere.</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Undo or redo</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Undo or Redo, up to 50 steps in the current session.</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Save a file</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Click Save map or press Ctrl+S.</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Show or hide a panel</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Click Console, or collapse a panel by its heading. Collapsed panels are remembered.</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Clear selection and fit</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Press Escape while not typing in a field.</w:t>
            </w:r>
          </w:p>
        </w:tc>
      </w:tr>
    </w:tbl>
    <w:p>
      <w:pPr>
        <w:spacing w:after="0"/>
      </w:pPr>
    </w:p>
    <w:p>
      <w:r>
        <w:rPr>
          <w:b/>
        </w:rPr>
        <w:t xml:space="preserve">Two habits matter most.</w:t>
      </w:r>
      <w:r>
        <w:t xml:space="preserve"> Click Apply changes before switching skills or saving, because form entries are not committed automatically. And treat your answers as yours alone: opening cards, revealing answers, and finishing exercises never mark a skill.</w:t>
      </w:r>
    </w:p>
    <w:p>
      <w:pPr>
        <w:pStyle w:val="Heading2"/>
      </w:pPr>
      <w:r>
        <w:t xml:space="preserve">Find a procedure</w:t>
      </w:r>
    </w:p>
    <w:tbl>
      <w:tblPr>
        <w:tblW w:w="0" w:type="auto"/>
        <w:jc w:val="center"/>
        <w:tblLayout w:type="fixed"/>
        <w:tblLook w:val="04A0" w:firstRow="1" w:lastRow="0" w:firstColumn="1" w:lastColumn="0" w:noHBand="0" w:noVBand="1"/>
      </w:tblPr>
      <w:tblGrid>
        <w:gridCol w:w="1080"/>
        <w:gridCol w:w="9000"/>
      </w:tblGrid>
      <w:tr>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Section</w:t>
            </w:r>
          </w:p>
        </w:tc>
        <w:tc>
          <w:tcPr>
            <w:tcW w:w="900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Topic</w:t>
            </w:r>
          </w:p>
        </w:tc>
      </w:tr>
      <w:tr>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2</w:t>
            </w:r>
          </w:p>
        </w:tc>
        <w:tc>
          <w:tcPr>
            <w:tcW w:w="9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Maps, atlas families, and the Robotics V3 curriculum</w:t>
            </w:r>
          </w:p>
        </w:tc>
      </w:tr>
      <w:tr>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3</w:t>
            </w:r>
          </w:p>
        </w:tc>
        <w:tc>
          <w:tcPr>
            <w:tcW w:w="9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Reading lesson cards</w:t>
            </w:r>
          </w:p>
        </w:tc>
      </w:tr>
      <w:tr>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4</w:t>
            </w:r>
          </w:p>
        </w:tc>
        <w:tc>
          <w:tcPr>
            <w:tcW w:w="9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Proficiency, prerequisite chains, and guided review</w:t>
            </w:r>
          </w:p>
        </w:tc>
      </w:tr>
      <w:tr>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5</w:t>
            </w:r>
          </w:p>
        </w:tc>
        <w:tc>
          <w:tcPr>
            <w:tcW w:w="9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Skills and editing</w:t>
            </w:r>
          </w:p>
        </w:tc>
      </w:tr>
      <w:tr>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6</w:t>
            </w:r>
          </w:p>
        </w:tc>
        <w:tc>
          <w:tcPr>
            <w:tcW w:w="9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Relationships and a worked example</w:t>
            </w:r>
          </w:p>
        </w:tc>
      </w:tr>
      <w:tr>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7</w:t>
            </w:r>
          </w:p>
        </w:tc>
        <w:tc>
          <w:tcPr>
            <w:tcW w:w="9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Positioning, layout, and display</w:t>
            </w:r>
          </w:p>
        </w:tc>
      </w:tr>
      <w:tr>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8</w:t>
            </w:r>
          </w:p>
        </w:tc>
        <w:tc>
          <w:tcPr>
            <w:tcW w:w="9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Saving, backups, and where your data lives</w:t>
            </w:r>
          </w:p>
        </w:tc>
      </w:tr>
      <w:tr>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9</w:t>
            </w:r>
          </w:p>
        </w:tc>
        <w:tc>
          <w:tcPr>
            <w:tcW w:w="9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Troubleshooting, limits, and growing the map</w:t>
            </w:r>
          </w:p>
        </w:tc>
      </w:tr>
    </w:tbl>
    <w:p>
      <w:pPr>
        <w:spacing w:after="0"/>
      </w:pPr>
    </w:p>
    <w:p>
      <w:pPr>
        <w:pStyle w:val="Heading1"/>
        <w:pageBreakBefore/>
      </w:pPr>
      <w:r>
        <w:t xml:space="preserve">Maps and the Robotics V3 curriculum</w:t>
      </w:r>
    </w:p>
    <w:p>
      <w:r>
        <w:t xml:space="preserve">The Skill Solar System can hold any number of maps. You currently work with two kinds: your own master atlas, and the dedicated Robotics V3 curriculum map. They are kept apart on purpose.</w:t>
      </w:r>
    </w:p>
    <w:p>
      <w:pPr>
        <w:pStyle w:val="Heading2"/>
      </w:pPr>
      <w:r>
        <w:t xml:space="preserve">Atlas families keep answers separate</w:t>
      </w:r>
    </w:p>
    <w:p>
      <w:r>
        <w:t xml:space="preserve">Every map declares an atlas family. Maps in the same family share one answer record; maps in different families never see each other’s answers. Marking a skill Yes in the robotics map can never change your master atlas, and the reverse is also true.</w:t>
      </w:r>
    </w:p>
    <w:tbl>
      <w:tblPr>
        <w:tblW w:w="0" w:type="auto"/>
        <w:jc w:val="center"/>
        <w:tblLayout w:type="fixed"/>
        <w:tblLook w:val="04A0" w:firstRow="1" w:lastRow="0" w:firstColumn="1" w:lastColumn="0" w:noHBand="0" w:noVBand="1"/>
      </w:tblPr>
      <w:tblGrid>
        <w:gridCol w:w="2520"/>
        <w:gridCol w:w="3960"/>
        <w:gridCol w:w="3600"/>
      </w:tblGrid>
      <w:tr>
        <w:trPr>
          <w:cantSplit/>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Map</w:t>
            </w:r>
          </w:p>
        </w:tc>
        <w:tc>
          <w:tcPr>
            <w:tcW w:w="396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Atlas family</w:t>
            </w:r>
          </w:p>
        </w:tc>
        <w:tc>
          <w:tcPr>
            <w:tcW w:w="360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Review identity (dataset key)</w:t>
            </w:r>
          </w:p>
        </w:tc>
      </w:tr>
      <w:tr>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Your master atlas</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sss-robotics-foundations-2026-09</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Based on the map title</w:t>
            </w:r>
          </w:p>
        </w:tc>
      </w:tr>
      <w:tr>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Robotics V3 curriculum</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robotics-foundations-integration-v3-review</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robotics-curriculum-v3</w:t>
            </w:r>
          </w:p>
        </w:tc>
      </w:tr>
    </w:tbl>
    <w:p>
      <w:pPr>
        <w:spacing w:after="0"/>
      </w:pPr>
    </w:p>
    <w:p>
      <w:r>
        <w:t xml:space="preserve">The dataset key tells a review session which map it belongs to. Changing a map’s title does not disturb its review sessions while a dataset key is declared. Adding or deleting skills, or renaming an ID, does change the review identity.</w:t>
      </w:r>
    </w:p>
    <w:p>
      <w:pPr>
        <w:pStyle w:val="Heading2"/>
      </w:pPr>
      <w:r>
        <w:t xml:space="preserve">Robotics V3 at a glance</w:t>
      </w:r>
    </w:p>
    <w:tbl>
      <w:tblPr>
        <w:tblW w:w="0" w:type="auto"/>
        <w:jc w:val="center"/>
        <w:tblLayout w:type="fixed"/>
        <w:tblLook w:val="04A0" w:firstRow="1" w:lastRow="0" w:firstColumn="1" w:lastColumn="0" w:noHBand="0" w:noVBand="1"/>
      </w:tblPr>
      <w:tblGrid>
        <w:gridCol w:w="4320"/>
        <w:gridCol w:w="5760"/>
      </w:tblGrid>
      <w:tr>
        <w:trPr>
          <w:cantSplit/>
          <w:tblHeade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Item</w:t>
            </w:r>
          </w:p>
        </w:tc>
        <w:tc>
          <w:tcPr>
            <w:tcW w:w="576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Current value</w:t>
            </w:r>
          </w:p>
        </w:tc>
      </w:tr>
      <w:tr>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Entries</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381 skills</w:t>
            </w:r>
          </w:p>
        </w:tc>
      </w:tr>
      <w:tr>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Connections</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894: 888 prerequisite and 6 supports, no related links</w:t>
            </w:r>
          </w:p>
        </w:tc>
      </w:tr>
      <w:tr>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Authored introductory cards</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298</w:t>
            </w:r>
          </w:p>
        </w:tc>
      </w:tr>
      <w:tr>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Pending assessable entries</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82, with scope and assessment specified</w:t>
            </w:r>
          </w:p>
        </w:tc>
      </w:tr>
      <w:tr>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Roadmap note</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1 (X10), not assessed and no lesson planned</w:t>
            </w:r>
          </w:p>
        </w:tc>
      </w:tr>
      <w:tr>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Entry kinds</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254 foundation, 120 outcome, 6 milestone, 1 roadmap</w:t>
            </w:r>
          </w:p>
        </w:tc>
      </w:tr>
      <w:tr>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Curriculum branches</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19, each mapped to one of the six colour domains</w:t>
            </w:r>
          </w:p>
        </w:tc>
      </w:tr>
    </w:tbl>
    <w:p>
      <w:pPr>
        <w:spacing w:after="0"/>
      </w:pPr>
    </w:p>
    <w:p>
      <w:r>
        <w:t xml:space="preserve">A branch, such as “Actuation and transmissions”, is kept in each entry’s data even though the sphere colour uses the nearest of the six domains. Every robotics ID starts with rob3: followed by its planning ID, so rob3:B-D08 is planning entry B-D08.</w:t>
      </w:r>
    </w:p>
    <w:p>
      <w:r>
        <w:t xml:space="preserve">Robotics entries also carry fields you do not edit from the console: branch, planning ID, entry kind, milestones fed, assessment mode, content status, and the full lesson record. The app preserves all of them when you save.</w:t>
      </w:r>
    </w:p>
    <w:p>
      <w:pPr>
        <w:pStyle w:val="Heading2"/>
      </w:pPr>
      <w:r>
        <w:t xml:space="preserve">Milestone chains</w:t>
      </w:r>
    </w:p>
    <w:p>
      <w:r>
        <w:t xml:space="preserve">Content is written one milestone at a time. Each edition authors every entry a milestone depends on, down to the foundations. A chain is closed when every entry in it has an introductory card.</w:t>
      </w:r>
    </w:p>
    <w:tbl>
      <w:tblPr>
        <w:tblW w:w="0" w:type="auto"/>
        <w:jc w:val="center"/>
        <w:tblLayout w:type="fixed"/>
        <w:tblLook w:val="04A0" w:firstRow="1" w:lastRow="0" w:firstColumn="1" w:lastColumn="0" w:noHBand="0" w:noVBand="1"/>
      </w:tblPr>
      <w:tblGrid>
        <w:gridCol w:w="1080"/>
        <w:gridCol w:w="5400"/>
        <w:gridCol w:w="1800"/>
        <w:gridCol w:w="1800"/>
      </w:tblGrid>
      <w:tr>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ID</w:t>
            </w:r>
          </w:p>
        </w:tc>
        <w:tc>
          <w:tcPr>
            <w:tcW w:w="540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Milestone</w:t>
            </w:r>
          </w:p>
        </w:tc>
        <w:tc>
          <w:tcPr>
            <w:tcW w:w="180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Chain size</w:t>
            </w:r>
          </w:p>
        </w:tc>
        <w:tc>
          <w:tcPr>
            <w:tcW w:w="180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Closed</w:t>
            </w:r>
          </w:p>
        </w:tc>
      </w:tr>
      <w:tr>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I01</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Integrate and verify a controlled joint</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185</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Yes</w:t>
            </w:r>
          </w:p>
        </w:tc>
      </w:tr>
      <w:tr>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I02</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Integrate and verify a robot arm</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249</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Yes</w:t>
            </w:r>
          </w:p>
        </w:tc>
      </w:tr>
      <w:tr>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I03</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Integrate and verify an autonomous wheeled robot</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241</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Yes</w:t>
            </w:r>
          </w:p>
        </w:tc>
      </w:tr>
      <w:tr>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I04</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Integrate a perception-guided mobile manipulator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291</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Yes</w:t>
            </w:r>
          </w:p>
        </w:tc>
      </w:tr>
      <w:tr>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I05</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Verify a repeatable robotic work system</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298</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Yes, as of Edition 06</w:t>
            </w:r>
          </w:p>
        </w:tc>
      </w:tr>
    </w:tbl>
    <w:p>
      <w:pPr>
        <w:spacing w:after="0"/>
      </w:pPr>
    </w:p>
    <w:p>
      <w:pPr>
        <w:pStyle w:val="Heading2"/>
      </w:pPr>
      <w:r>
        <w:t xml:space="preserve">Content editions</w:t>
      </w:r>
    </w:p>
    <w:tbl>
      <w:tblPr>
        <w:tblW w:w="0" w:type="auto"/>
        <w:jc w:val="center"/>
        <w:tblLayout w:type="fixed"/>
        <w:tblLook w:val="04A0" w:firstRow="1" w:lastRow="0" w:firstColumn="1" w:lastColumn="0" w:noHBand="0" w:noVBand="1"/>
      </w:tblPr>
      <w:tblGrid>
        <w:gridCol w:w="4680"/>
        <w:gridCol w:w="1800"/>
        <w:gridCol w:w="3600"/>
      </w:tblGrid>
      <w:tr>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Edition</w:t>
            </w:r>
          </w:p>
        </w:tc>
        <w:tc>
          <w:tcPr>
            <w:tcW w:w="180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Cards</w:t>
            </w:r>
          </w:p>
        </w:tc>
        <w:tc>
          <w:tcPr>
            <w:tcW w:w="360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Milestone it closed</w:t>
            </w:r>
          </w:p>
        </w:tc>
      </w:tr>
      <w:tr>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01 Shared foundations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77</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Foundations</w:t>
            </w:r>
          </w:p>
        </w:tc>
      </w:tr>
      <w:tr>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02 Controlled joint</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116</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I01</w:t>
            </w:r>
          </w:p>
        </w:tc>
      </w:tr>
      <w:tr>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03 Complete arm</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61</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I02</w:t>
            </w:r>
          </w:p>
        </w:tc>
      </w:tr>
      <w:tr>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04 Wheeled robot</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28</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I03</w:t>
            </w:r>
          </w:p>
        </w:tc>
      </w:tr>
      <w:tr>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05 Mobile manipulation</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10</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I04</w:t>
            </w:r>
          </w:p>
        </w:tc>
      </w:tr>
      <w:tr>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06 Repeatable work system</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6</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I05</w:t>
            </w:r>
          </w:p>
        </w:tc>
      </w:tr>
      <w:tr>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b/>
                <w:sz w:val="21"/>
              </w:rPr>
              <w:t xml:space="preserve">Total</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b/>
                <w:sz w:val="21"/>
              </w:rPr>
              <w:t xml:space="preserve">298</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p>
        </w:tc>
      </w:tr>
    </w:tbl>
    <w:p>
      <w:pPr>
        <w:spacing w:after="0"/>
      </w:pPr>
    </w:p>
    <w:p>
      <w:r>
        <w:t xml:space="preserve">The 82 pending entries sit outside every closed chain. About 65 of them are reachable from no milestone at all, such as the derivational mechanics track and five integral-calculus foundations. They are deliberate open questions, not missing data.</w:t>
      </w:r>
    </w:p>
    <w:p>
      <w:pPr>
        <w:pStyle w:val="Heading1"/>
        <w:pageBreakBefore/>
      </w:pPr>
      <w:r>
        <w:t xml:space="preserve">Reading lesson cards</w:t>
      </w:r>
    </w:p>
    <w:p>
      <w:r>
        <w:t xml:space="preserve">Click a skill to open its card. What you see depends on its content status.</w:t>
      </w:r>
    </w:p>
    <w:tbl>
      <w:tblPr>
        <w:tblW w:w="0" w:type="auto"/>
        <w:jc w:val="center"/>
        <w:tblLayout w:type="fixed"/>
        <w:tblLook w:val="04A0" w:firstRow="1" w:lastRow="0" w:firstColumn="1" w:lastColumn="0" w:noHBand="0" w:noVBand="1"/>
      </w:tblPr>
      <w:tblGrid>
        <w:gridCol w:w="2160"/>
        <w:gridCol w:w="7920"/>
      </w:tblGrid>
      <w:tr>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Status</w:t>
            </w:r>
          </w:p>
        </w:tc>
        <w:tc>
          <w:tcPr>
            <w:tcW w:w="792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What the card shows</w:t>
            </w:r>
          </w:p>
        </w:tc>
      </w:tr>
      <w:tr>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Authored</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The heading, a status line naming the edition, a line saying extended lessons and further practice are still pending, the scope sentence, and six collapsible sections, all closed.</w:t>
            </w:r>
          </w:p>
        </w:tc>
      </w:tr>
      <w:tr>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Pending</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The scope and assessment requirement, marked “introductory lesson not yet authored.” No lesson sections.</w:t>
            </w:r>
          </w:p>
        </w:tc>
      </w:tr>
      <w:tr>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Roadmap</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A note that the entry is not assessed and no lesson is planned for it.</w:t>
            </w:r>
          </w:p>
        </w:tc>
      </w:tr>
    </w:tbl>
    <w:p>
      <w:pPr>
        <w:spacing w:after="0"/>
      </w:pPr>
    </w:p>
    <w:p>
      <w:pPr>
        <w:pStyle w:val="Heading2"/>
      </w:pPr>
      <w:r>
        <w:t xml:space="preserve">The six sections of an authored card</w:t>
      </w:r>
    </w:p>
    <w:tbl>
      <w:tblPr>
        <w:tblW w:w="0" w:type="auto"/>
        <w:jc w:val="center"/>
        <w:tblLayout w:type="fixed"/>
        <w:tblLook w:val="04A0" w:firstRow="1" w:lastRow="0" w:firstColumn="1" w:lastColumn="0" w:noHBand="0" w:noVBand="1"/>
      </w:tblPr>
      <w:tblGrid>
        <w:gridCol w:w="3600"/>
        <w:gridCol w:w="6480"/>
      </w:tblGrid>
      <w:tr>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Section</w:t>
            </w:r>
          </w:p>
        </w:tc>
        <w:tc>
          <w:tcPr>
            <w:tcW w:w="648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What it contains</w:t>
            </w:r>
          </w:p>
        </w:tc>
      </w:tr>
      <w:tr>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Explanation and worked example</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The core idea and one fully worked case.</w:t>
            </w:r>
          </w:p>
        </w:tc>
      </w:tr>
      <w:tr>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Why this matters and what it builds on</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Why the skill matters, followed by its prerequisites. Each prerequisite is a button that moves the card to that skill.</w:t>
            </w:r>
          </w:p>
        </w:tc>
      </w:tr>
      <w:tr>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Practice question</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A question with its answer behind Show answer.</w:t>
            </w:r>
          </w:p>
        </w:tc>
      </w:tr>
      <w:tr>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Boundary or misconception check</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A case where the idea stops applying or is commonly misread, with its own Show answer.</w:t>
            </w:r>
          </w:p>
        </w:tc>
      </w:tr>
      <w:tr>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Full demonstration and evidence</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What a complete demonstration requires, the assessment contract, the assessment rule, and the evidence policy.</w:t>
            </w:r>
          </w:p>
        </w:tc>
      </w:tr>
      <w:tr>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References and remaining learning work</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Sources and the further learning still to be written.</w:t>
            </w:r>
          </w:p>
        </w:tc>
      </w:tr>
    </w:tbl>
    <w:p>
      <w:pPr>
        <w:spacing w:after="0"/>
      </w:pPr>
    </w:p>
    <w:p>
      <w:r>
        <w:t xml:space="preserve">Below the sections are “Where it sits,” the connection list, and the proficiency buttons. The prerequisites on a card are read from the map’s own connections, so a card can never contradict the map.</w:t>
      </w:r>
    </w:p>
    <w:p>
      <w:pPr>
        <w:pStyle w:val="Heading2"/>
      </w:pPr>
      <w:r>
        <w:t xml:space="preserve">Evidence notes on every card</w:t>
      </w:r>
    </w:p>
    <w:p>
      <w:r>
        <w:t xml:space="preserve">Every authored card carries a standing sentence: a simulated or calculated result is supporting evidence, not a record of physical work. When the skill’s demonstration still needs real hardware or supervised work, the card adds a line saying so. Each edition also ships a Python lab of synthetic exercises. Those labs run on their own, are not connected to the app, and demonstrate no physical robot.</w:t>
      </w:r>
    </w:p>
    <w:p>
      <w:pPr>
        <w:pStyle w:val="Heading2"/>
      </w:pPr>
      <w:r>
        <w:t xml:space="preserve">Suggested path: the Edition 06 cards</w:t>
      </w:r>
    </w:p>
    <w:p>
      <w:r>
        <w:t xml:space="preserve">The six newest cards close the I05 chain. Read them in this order, since each one builds on those before it.</w:t>
      </w:r>
    </w:p>
    <w:tbl>
      <w:tblPr>
        <w:tblW w:w="0" w:type="auto"/>
        <w:jc w:val="center"/>
        <w:tblLayout w:type="fixed"/>
        <w:tblLook w:val="04A0" w:firstRow="1" w:lastRow="0" w:firstColumn="1" w:lastColumn="0" w:noHBand="0" w:noVBand="1"/>
      </w:tblPr>
      <w:tblGrid>
        <w:gridCol w:w="840"/>
        <w:gridCol w:w="1440"/>
        <w:gridCol w:w="4800"/>
        <w:gridCol w:w="3000"/>
      </w:tblGrid>
      <w:tr>
        <w:trPr>
          <w:cantSplit/>
          <w:tblHeader/>
          <w:jc w:val="center"/>
        </w:trPr>
        <w:tc>
          <w:tcPr>
            <w:tcW w:w="84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Order</w:t>
            </w:r>
          </w:p>
        </w:tc>
        <w:tc>
          <w:tcPr>
            <w:tcW w:w="144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Planning ID</w:t>
            </w:r>
          </w:p>
        </w:tc>
        <w:tc>
          <w:tcPr>
            <w:tcW w:w="480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Skill</w:t>
            </w:r>
          </w:p>
        </w:tc>
        <w:tc>
          <w:tcPr>
            <w:tcW w:w="300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Builds directly on</w:t>
            </w:r>
          </w:p>
        </w:tc>
      </w:tr>
      <w:tr>
        <w:trPr>
          <w:cantSplit/>
          <w:jc w:val="center"/>
        </w:trPr>
        <w:tc>
          <w:tcPr>
            <w:tcW w:w="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1</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Q06</w:t>
            </w:r>
          </w:p>
        </w:tc>
        <w:tc>
          <w:tcPr>
            <w:tcW w:w="4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Maintain configuration and interface changes</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w:t>
            </w:r>
          </w:p>
        </w:tc>
      </w:tr>
      <w:tr>
        <w:trPr>
          <w:cantSplit/>
          <w:jc w:val="center"/>
        </w:trPr>
        <w:tc>
          <w:tcPr>
            <w:tcW w:w="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B-D08</w:t>
            </w:r>
          </w:p>
        </w:tc>
        <w:tc>
          <w:tcPr>
            <w:tcW w:w="4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Estimate temperature rise with a lumped model</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w:t>
            </w:r>
          </w:p>
        </w:tc>
      </w:tr>
      <w:tr>
        <w:trPr>
          <w:cantSplit/>
          <w:jc w:val="center"/>
        </w:trPr>
        <w:tc>
          <w:tcPr>
            <w:tcW w:w="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3</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E11</w:t>
            </w:r>
          </w:p>
        </w:tc>
        <w:tc>
          <w:tcPr>
            <w:tcW w:w="4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Evaluate thermal operation</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B-D08</w:t>
            </w:r>
          </w:p>
        </w:tc>
      </w:tr>
      <w:tr>
        <w:trPr>
          <w:cantSplit/>
          <w:jc w:val="center"/>
        </w:trPr>
        <w:tc>
          <w:tcPr>
            <w:tcW w:w="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V06</w:t>
            </w:r>
          </w:p>
        </w:tc>
        <w:tc>
          <w:tcPr>
            <w:tcW w:w="4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Run reliability and duty-cycle trials</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E11</w:t>
            </w:r>
          </w:p>
        </w:tc>
      </w:tr>
      <w:tr>
        <w:trPr>
          <w:cantSplit/>
          <w:jc w:val="center"/>
        </w:trPr>
        <w:tc>
          <w:tcPr>
            <w:tcW w:w="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5</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V07</w:t>
            </w:r>
          </w:p>
        </w:tc>
        <w:tc>
          <w:tcPr>
            <w:tcW w:w="4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Document service and handover</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Q06, V06</w:t>
            </w:r>
          </w:p>
        </w:tc>
      </w:tr>
      <w:tr>
        <w:trPr>
          <w:cantSplit/>
          <w:jc w:val="center"/>
        </w:trPr>
        <w:tc>
          <w:tcPr>
            <w:tcW w:w="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6</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I05</w:t>
            </w:r>
          </w:p>
        </w:tc>
        <w:tc>
          <w:tcPr>
            <w:tcW w:w="4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Verify a repeatable robotic work system</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V06, V07</w:t>
            </w:r>
          </w:p>
        </w:tc>
      </w:tr>
    </w:tbl>
    <w:p>
      <w:pPr>
        <w:spacing w:after="0"/>
      </w:pPr>
    </w:p>
    <w:p>
      <w:r>
        <w:t xml:space="preserve">B-D08 is a thermal calculation filed under the Mechanics domain. That filing is a known open question, not an error in your copy.</w:t>
      </w:r>
    </w:p>
    <w:p>
      <w:pPr>
        <w:pStyle w:val="Heading1"/>
        <w:pageBreakBefore/>
      </w:pPr>
      <w:r>
        <w:t xml:space="preserve">Proficiency, chains, and review</w:t>
      </w:r>
    </w:p>
    <w:p>
      <w:r>
        <w:t xml:space="preserve">Proficiency is a single question per skill: are you at least 80% proficient? It has three states: Yes, No, and unmarked. It is your judgment only. There are no tests and no automatic scoring.</w:t>
      </w:r>
    </w:p>
    <w:p>
      <w:pPr>
        <w:pStyle w:val="Heading2"/>
      </w:pPr>
      <w:r>
        <w:t xml:space="preserve">Record an answer</w:t>
      </w:r>
    </w:p>
    <w:p>
      <w:r>
        <w:t xml:space="preserve">1. Select the skill from the map, the console, or Find skill.</w:t>
      </w:r>
    </w:p>
    <w:p>
      <w:r>
        <w:t xml:space="preserve">2. Under “At least 80% proficient?”, click Yes or No. Click Clear to return it to unmarked.</w:t>
      </w:r>
    </w:p>
    <w:p>
      <w:r>
        <w:t xml:space="preserve">3. The answer is written immediately to the shared record for that map’s atlas family. Undo reverses it.</w:t>
      </w:r>
    </w:p>
    <w:p>
      <w:r>
        <w:t xml:space="preserve">Turn on proficiency colouring to see your answers on the map. Skills marked Yes glow with a slow pulse.</w:t>
      </w:r>
    </w:p>
    <w:p>
      <w:pPr>
        <w:pStyle w:val="Heading2"/>
      </w:pPr>
      <w:r>
        <w:t xml:space="preserve">How the shared record behaves</w:t>
      </w:r>
    </w:p>
    <w:tbl>
      <w:tblPr>
        <w:tblW w:w="0" w:type="auto"/>
        <w:jc w:val="center"/>
        <w:tblLayout w:type="fixed"/>
        <w:tblLook w:val="04A0" w:firstRow="1" w:lastRow="0" w:firstColumn="1" w:lastColumn="0" w:noHBand="0" w:noVBand="1"/>
      </w:tblPr>
      <w:tblGrid>
        <w:gridCol w:w="4320"/>
        <w:gridCol w:w="5760"/>
      </w:tblGrid>
      <w:tr>
        <w:trPr>
          <w:cantSplit/>
          <w:tblHeade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Situation</w:t>
            </w:r>
          </w:p>
        </w:tc>
        <w:tc>
          <w:tcPr>
            <w:tcW w:w="576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Result</w:t>
            </w:r>
          </w:p>
        </w:tc>
      </w:tr>
      <w:tr>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You open a map</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Answers in the shared record win, including a deliberate Clear.</w:t>
            </w:r>
          </w:p>
        </w:tc>
      </w:tr>
      <w:tr>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The map has an answer the record has never seen</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The map’s answer starts the record for that skill.</w:t>
            </w:r>
          </w:p>
        </w:tc>
      </w:tr>
      <w:tr>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A skill is unmarked in the map</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It never erases an answer already in the record.</w:t>
            </w:r>
          </w:p>
        </w:tc>
      </w:tr>
      <w:tr>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You mark a skill</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Only that skill changes. Prerequisites and related skills are never inferred.</w:t>
            </w:r>
          </w:p>
        </w:tc>
      </w:tr>
    </w:tbl>
    <w:p>
      <w:pPr>
        <w:spacing w:after="0"/>
      </w:pPr>
    </w:p>
    <w:p>
      <w:r>
        <w:t xml:space="preserve">Each answer also records where it came from, such as console, review, or prerequisite chain, so bulk passes stay distinguishable later.</w:t>
      </w:r>
    </w:p>
    <w:p>
      <w:pPr>
        <w:pStyle w:val="Heading2"/>
      </w:pPr>
      <w:r>
        <w:t xml:space="preserve">Mark a whole prerequisite chain</w:t>
      </w:r>
    </w:p>
    <w:p>
      <w:r>
        <w:t xml:space="preserve">1. Open the card of an advanced skill you can already do.</w:t>
      </w:r>
    </w:p>
    <w:p>
      <w:r>
        <w:t xml:space="preserve">2. Click “Mark proficient on all prerequisite skills (N)…”. This opens a list; it does not mark anything yet.</w:t>
      </w:r>
    </w:p>
    <w:p>
      <w:r>
        <w:t xml:space="preserve">3. Review the list. Skills are grouped by how many steps down they sit, each showing its current answer. Only skills the pass would actually change start ticked.</w:t>
      </w:r>
    </w:p>
    <w:p>
      <w:r>
        <w:t xml:space="preserve">4. Untick anything you are not sure of, then click the confirm button. Its label names the real count.</w:t>
      </w:r>
    </w:p>
    <w:p>
      <w:r>
        <w:t xml:space="preserve">5. If the result is wrong, one Undo reverses the whole pass.</w:t>
      </w:r>
    </w:p>
    <w:p>
      <w:pPr>
        <w:pStyle w:val="Heading2"/>
      </w:pPr>
      <w:r>
        <w:t xml:space="preserve">Run a guided review</w:t>
      </w:r>
    </w:p>
    <w:p>
      <w:r>
        <w:t xml:space="preserve">A review walks your skills from the lowest saved height upward, then by name, so foundations come first. Answer Yes or No, skip, or go back. A session remembers its queue, position, skipped skills, and answers.</w:t>
      </w:r>
    </w:p>
    <w:p>
      <w:r>
        <w:t xml:space="preserve">1. Open the review window and start a session for the current map.</w:t>
      </w:r>
    </w:p>
    <w:p>
      <w:r>
        <w:t xml:space="preserve">2. Answer each skill honestly, or skip it and return later.</w:t>
      </w:r>
    </w:p>
    <w:p>
      <w:r>
        <w:t xml:space="preserve">3. Close the window whenever you like. The session is saved and can be resumed.</w:t>
      </w:r>
    </w:p>
    <w:p>
      <w:r>
        <w:t xml:space="preserve">4. On resume, deleted skills are dropped and undone answers return to the pending list.</w:t>
      </w:r>
    </w:p>
    <w:p>
      <w:r>
        <w:t xml:space="preserve">Up to eight sessions are kept, newest first. A session will not resume if more than 10% of its skills have vanished from the map, because it no longer describes the same map.</w:t>
      </w:r>
    </w:p>
    <w:p>
      <w:pPr>
        <w:pStyle w:val="Heading2"/>
      </w:pPr>
      <w:r>
        <w:t xml:space="preserve">What never changes your answers</w:t>
      </w:r>
    </w:p>
    <w:tbl>
      <w:tblPr>
        <w:tblW w:w="0" w:type="auto"/>
        <w:jc w:val="center"/>
        <w:tblLayout w:type="fixed"/>
        <w:tblLook w:val="04A0" w:firstRow="1" w:lastRow="0" w:firstColumn="1" w:lastColumn="0" w:noHBand="0" w:noVBand="1"/>
      </w:tblPr>
      <w:tblGrid>
        <w:gridCol w:w="5040"/>
        <w:gridCol w:w="5040"/>
      </w:tblGrid>
      <w:tr>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Never writes an answer</w:t>
            </w:r>
          </w:p>
        </w:tc>
        <w:tc>
          <w:tcPr>
            <w:tcW w:w="504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Can write an answer</w:t>
            </w:r>
          </w:p>
        </w:tc>
      </w:tr>
      <w:tr>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Opening a card or expanding a section</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Yes, No, and Clear</w:t>
            </w:r>
          </w:p>
        </w:tc>
      </w:tr>
      <w:tr>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Clicking Show answer</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Yes or No inside a review</w:t>
            </w:r>
          </w:p>
        </w:tc>
      </w:tr>
      <w:tr>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Following a prerequisite link</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A confirmed prerequisite-chain pass</w:t>
            </w:r>
          </w:p>
        </w:tc>
      </w:tr>
      <w:tr>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Opening, ticking, or cancelling the chain list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Edit mode, Undo, and Redo</w:t>
            </w:r>
          </w:p>
        </w:tc>
      </w:tr>
      <w:tr>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Resuming or scrolling a review</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Import record</w:t>
            </w:r>
          </w:p>
        </w:tc>
      </w:tr>
      <w:tr>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Importing new lesson content or running a lab</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p>
        </w:tc>
      </w:tr>
    </w:tbl>
    <w:p>
      <w:pPr>
        <w:spacing w:after="0"/>
      </w:pPr>
    </w:p>
    <w:p>
      <w:pPr>
        <w:pStyle w:val="Heading2"/>
      </w:pPr>
      <w:r>
        <w:t xml:space="preserve">Export and import your answers</w:t>
      </w:r>
    </w:p>
    <w:p>
      <w:r>
        <w:t xml:space="preserve">Export record writes the shared answers for the current atlas family to a JSON file you choose. Import record reads one back. This is the safest round trip for answers alone, separate from any map file.</w:t>
      </w:r>
    </w:p>
    <w:p>
      <w:pPr>
        <w:pStyle w:val="Heading1"/>
        <w:pageBreakBefore/>
      </w:pPr>
      <w:r>
        <w:t xml:space="preserve">Skills and editing</w:t>
      </w:r>
    </w:p>
    <w:p>
      <w:r>
        <w:t xml:space="preserve">View mode lets you inspect and study the map. Edit mode enables the console controls that change the dataset. Use the checkbox at the top of the Data console to switch between them.</w:t>
      </w:r>
    </w:p>
    <w:p>
      <w:r>
        <w:rPr>
          <w:b/>
        </w:rPr>
        <w:t xml:space="preserve">Use Edit mode on your master atlas.</w:t>
      </w:r>
      <w:r>
        <w:t xml:space="preserve"> Treat the Robotics V3 map’s structure as fixed. Adding or deleting entries there changes its review identity and conflicts with future edition imports. New robotics content arrives through editions; see section 9.</w:t>
      </w:r>
    </w:p>
    <w:p>
      <w:pPr>
        <w:pStyle w:val="Heading2"/>
      </w:pPr>
      <w:r>
        <w:t xml:space="preserve">Add a skill</w:t>
      </w:r>
    </w:p>
    <w:p>
      <w:r>
        <w:t xml:space="preserve">1. Enable Edit mode. If useful, select an existing skill first; the new skill will appear near it.</w:t>
      </w:r>
    </w:p>
    <w:p>
      <w:r>
        <w:t xml:space="preserve">2. Click + New subject. It is added immediately with a temporary name and an automatically generated ID.</w:t>
      </w:r>
    </w:p>
    <w:p>
      <w:r>
        <w:t xml:space="preserve">3. Enter its name, choose a domain, and write a short description.</w:t>
      </w:r>
    </w:p>
    <w:p>
      <w:r>
        <w:t xml:space="preserve">4. Set coordinates if you want a precise location. Otherwise, position it visually later.</w:t>
      </w:r>
    </w:p>
    <w:p>
      <w:r>
        <w:t xml:space="preserve">5. Click Apply changes. Then add connections or click Save map to keep a file copy.</w:t>
      </w:r>
    </w:p>
    <w:p>
      <w:pPr>
        <w:pStyle w:val="Heading2"/>
      </w:pPr>
      <w:r>
        <w:t xml:space="preserve">Understand the fields</w:t>
      </w:r>
    </w:p>
    <w:tbl>
      <w:tblPr>
        <w:tblW w:w="0" w:type="auto"/>
        <w:jc w:val="center"/>
        <w:tblLayout w:type="fixed"/>
        <w:tblLook w:val="04A0" w:firstRow="1" w:lastRow="0" w:firstColumn="1" w:lastColumn="0" w:noHBand="0" w:noVBand="1"/>
      </w:tblPr>
      <w:tblGrid>
        <w:gridCol w:w="3096"/>
        <w:gridCol w:w="6984"/>
      </w:tblGrid>
      <w:tr>
        <w:trPr>
          <w:cantSplit/>
          <w:tblHeader/>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Field</w:t>
            </w:r>
          </w:p>
        </w:tc>
        <w:tc>
          <w:tcPr>
            <w:tcW w:w="6984"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Purpose</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Name</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The label beside the sphere and in Find skill results. Up to 120 characters.</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ID</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A permanent identifier used by connections and by your answer record. Renaming a skill does not break either.</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Domain</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One of six domains. Sets the sphere colour and its column during automatic arrangement.</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Description</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Explains the skill and its scope. Shown in the console and on the card.</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X Y Z</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The saved location in the 3D map. Y is height.</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Pin position</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Keeps this skill stationary during automatic arrangement. Click Apply changes after toggling it.</w:t>
            </w:r>
          </w:p>
        </w:tc>
      </w:tr>
    </w:tbl>
    <w:p>
      <w:pPr>
        <w:spacing w:after="0"/>
      </w:pPr>
    </w:p>
    <w:p>
      <w:pPr>
        <w:pStyle w:val="Heading2"/>
      </w:pPr>
      <w:r>
        <w:t xml:space="preserve">Edit or delete an existing skill</w:t>
      </w:r>
    </w:p>
    <w:p>
      <w:r>
        <w:t xml:space="preserve">Find it by typing part of its name into Find skill. Click the result, change the fields, and click Apply changes. Search matches names, not description text.</w:t>
      </w:r>
    </w:p>
    <w:p>
      <w:r>
        <w:t xml:space="preserve">Delete removes the selected skill and all of its incoming and outgoing connections after confirmation. Use Undo immediately if that was a mistake.</w:t>
      </w:r>
    </w:p>
    <w:p>
      <w:pPr>
        <w:pStyle w:val="Heading2"/>
      </w:pPr>
      <w:r>
        <w:t xml:space="preserve">What commits a change</w:t>
      </w:r>
    </w:p>
    <w:p>
      <w:r>
        <w:t xml:space="preserve">Apply changes commits the name, description, domain, coordinates, and pin checkbox. Connecting, deleting, Shift-dragging, and proficiency buttons commit immediately. Switching selection or refreshing the console can discard unapplied field entries.</w:t>
      </w:r>
    </w:p>
    <w:p>
      <w:r>
        <w:t xml:space="preserve">Undo restores the previous committed operation, up to 50 in the current session, and Redo steps forward again. Neither recovers unapplied typing, and neither survives closing the app.</w:t>
      </w:r>
    </w:p>
    <w:p>
      <w:pPr>
        <w:pStyle w:val="Heading1"/>
        <w:pageBreakBefore/>
      </w:pPr>
      <w:r>
        <w:t xml:space="preserve">Relationships and connections</w:t>
      </w:r>
    </w:p>
    <w:p>
      <w:r>
        <w:t xml:space="preserve">Read a connection as a sentence from its source to its target. Keeping learning order separate from general contribution keeps the map useful as it expands.</w:t>
      </w:r>
    </w:p>
    <w:tbl>
      <w:tblPr>
        <w:tblW w:w="0" w:type="auto"/>
        <w:jc w:val="center"/>
        <w:tblLayout w:type="fixed"/>
        <w:tblLook w:val="04A0" w:firstRow="1" w:lastRow="0" w:firstColumn="1" w:lastColumn="0" w:noHBand="0" w:noVBand="1"/>
      </w:tblPr>
      <w:tblGrid>
        <w:gridCol w:w="1800"/>
        <w:gridCol w:w="5400"/>
        <w:gridCol w:w="2880"/>
      </w:tblGrid>
      <w:tr>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Type</w:t>
            </w:r>
          </w:p>
        </w:tc>
        <w:tc>
          <w:tcPr>
            <w:tcW w:w="540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Meaning</w:t>
            </w:r>
          </w:p>
        </w:tc>
        <w:tc>
          <w:tcPr>
            <w:tcW w:w="288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Drawn as</w:t>
            </w:r>
          </w:p>
        </w:tc>
      </w:tr>
      <w:tr>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prerequisite</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The source must be learned before the target. Only this type controls height, layout, cycle checks, prerequisite chains, and milestone chains.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Solid line with arrowhead</w:t>
            </w:r>
          </w:p>
        </w:tc>
      </w:tr>
      <w:tr>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supports</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The source helps with the target without setting a strict order.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Dashed line with arrowhead</w:t>
            </w:r>
          </w:p>
        </w:tc>
      </w:tr>
      <w:tr>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related</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The skills share a meaningful link with no direction or order.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Plain line, no arrowhead</w:t>
            </w:r>
          </w:p>
        </w:tc>
      </w:tr>
    </w:tbl>
    <w:p>
      <w:pPr>
        <w:spacing w:after="0"/>
      </w:pPr>
    </w:p>
    <w:p>
      <w:r>
        <w:t xml:space="preserve">Connections can carry a rationale sentence explaining why the link exists. Every Robotics V3 connection has one, and the card shows it beneath the connection when it is longer than 80 characters.</w:t>
      </w:r>
    </w:p>
    <w:p>
      <w:pPr>
        <w:pStyle w:val="Heading2"/>
      </w:pPr>
      <w:r>
        <w:t xml:space="preserve">Connect two skills</w:t>
      </w:r>
    </w:p>
    <w:p>
      <w:r>
        <w:t xml:space="preserve">1. Enable Edit mode and select one skill. Scroll down to Add a connection.</w:t>
      </w:r>
    </w:p>
    <w:p>
      <w:r>
        <w:t xml:space="preserve">2. Choose the Relationship type.</w:t>
      </w:r>
    </w:p>
    <w:p>
      <w:r>
        <w:t xml:space="preserve">3. Choose Direction. “This subject → other subject” makes the selected skill the source. “Other subject → this subject” makes it the target.</w:t>
      </w:r>
    </w:p>
    <w:p>
      <w:r>
        <w:t xml:space="preserve">4. Choose the Other subject, then click Connect subjects.</w:t>
      </w:r>
    </w:p>
    <w:p>
      <w:r>
        <w:t xml:space="preserve">5. Read the sentence in Connections to verify the meaning and direction. Save the map when finished.</w:t>
      </w:r>
    </w:p>
    <w:p>
      <w:pPr>
        <w:pStyle w:val="Heading2"/>
      </w:pPr>
      <w:r>
        <w:t xml:space="preserve">Worked example with the starter map</w:t>
      </w:r>
    </w:p>
    <w:p>
      <w:r>
        <w:t xml:space="preserve">Connect Basic circuits to Embedded systems as a contribution:</w:t>
      </w:r>
    </w:p>
    <w:p>
      <w:r>
        <w:t xml:space="preserve">1. Select Basic circuits in the console.</w:t>
      </w:r>
    </w:p>
    <w:p>
      <w:r>
        <w:t xml:space="preserve">2. Under Add a connection, choose supports.</w:t>
      </w:r>
    </w:p>
    <w:p>
      <w:r>
        <w:t xml:space="preserve">3. Choose This subject → other subject.</w:t>
      </w:r>
    </w:p>
    <w:p>
      <w:r>
        <w:t xml:space="preserve">4. Set Other subject to Embedded systems and click Connect subjects.</w:t>
      </w:r>
    </w:p>
    <w:p>
      <w:r>
        <w:t xml:space="preserve">5. Confirm that the console says “Basic circuits supports Embedded systems.”</w:t>
      </w:r>
    </w:p>
    <w:p>
      <w:r>
        <w:t xml:space="preserve">This shows the controls without claiming an entire discipline must be finished first. Use prerequisites selectively, for specific skills that truly must come first.</w:t>
      </w:r>
    </w:p>
    <w:p>
      <w:pPr>
        <w:pStyle w:val="Heading2"/>
      </w:pPr>
      <w:r>
        <w:t xml:space="preserve">Correct a connection</w:t>
      </w:r>
    </w:p>
    <w:p>
      <w:r>
        <w:t xml:space="preserve">Click its × button to remove it. To change its type or direction, remove it and recreate it. Deletion is immediate; Undo can restore it.</w:t>
      </w:r>
    </w:p>
    <w:p>
      <w:r>
        <w:t xml:space="preserve">The app rejects self-connections, duplicates, links to skills that do not exist, and prerequisite loops such as A before B before C before A. A map file containing a loop is refused with “Prerequisite cycle detected.” Do not relabel a prerequisite just to escape a loop; reconsider its meaning.</w:t>
      </w:r>
    </w:p>
    <w:p>
      <w:pPr>
        <w:pStyle w:val="Heading1"/>
        <w:pageBreakBefore/>
      </w:pPr>
      <w:r>
        <w:t xml:space="preserve">Positioning, layout, and display</w:t>
      </w:r>
    </w:p>
    <w:p>
      <w:r>
        <w:t xml:space="preserve">Your map stays in its saved arrangement. Height is a reference level built from recorded prerequisites. It is not difficulty and not your mastery.</w:t>
      </w:r>
    </w:p>
    <w:p>
      <w:pPr>
        <w:pStyle w:val="Heading2"/>
      </w:pPr>
      <w:r>
        <w:t xml:space="preserve">Move skills deliberately</w:t>
      </w:r>
    </w:p>
    <w:p>
      <w:r>
        <w:t xml:space="preserve">For visual placement, enable Edit mode and Shift-drag a sphere. Movement follows the plane facing the camera, so rotating the view changes the direction a drag moves the skill. Release to commit the position.</w:t>
      </w:r>
    </w:p>
    <w:p>
      <w:r>
        <w:t xml:space="preserve">For exact placement, select a skill and edit X, Y, and Z in the console, then click Apply changes. X is sideways in the front view, Y is height, and Z is depth. These are map coordinates, not physical units or skill scores.</w:t>
      </w:r>
    </w:p>
    <w:p>
      <w:pPr>
        <w:pStyle w:val="Heading2"/>
      </w:pPr>
      <w:r>
        <w:t xml:space="preserve">Arrange by prerequisites</w:t>
      </w:r>
    </w:p>
    <w:p>
      <w:r>
        <w:t xml:space="preserve">1. Save a separate JSON copy of a layout you want to preserve.</w:t>
      </w:r>
    </w:p>
    <w:p>
      <w:r>
        <w:t xml:space="preserve">2. Pin any skills that should stay in place, clicking Apply changes for each.</w:t>
      </w:r>
    </w:p>
    <w:p>
      <w:r>
        <w:t xml:space="preserve">3. Click Arrange by prerequisites and confirm.</w:t>
      </w:r>
    </w:p>
    <w:p>
      <w:r>
        <w:t xml:space="preserve">4. Use Fit map to inspect the result. Use Undo if you prefer the previous layout.</w:t>
      </w:r>
    </w:p>
    <w:p>
      <w:r>
        <w:t xml:space="preserve">Arrangement uses domain columns and the longest chain of prerequisite arrows leading to each skill. A skill with no incoming prerequisites starts at the bottom, and each step adds height. Supports and related links do not raise a skill, so a map built mostly from supports links will flatten. That is expected; Undo restores it.</w:t>
      </w:r>
    </w:p>
    <w:p>
      <w:pPr>
        <w:pStyle w:val="Heading2"/>
      </w:pPr>
      <w:r>
        <w:t xml:space="preserve">The vortex layout</w:t>
      </w:r>
    </w:p>
    <w:p>
      <w:r>
        <w:t xml:space="preserve">The vortex layout winds skills into a spiral, rising one level for each prerequisite step. The Robotics V3 map uses it: two turns, 64 units of height per level. Its own file states that a level is a provisional reference rank from recorded prerequisites, not proficiency or a standardized difficulty scale.</w:t>
      </w:r>
    </w:p>
    <w:p>
      <w:pPr>
        <w:pStyle w:val="Heading2"/>
      </w:pPr>
      <w:r>
        <w:t xml:space="preserve">Display controls</w:t>
      </w:r>
    </w:p>
    <w:p>
      <w:r>
        <w:t xml:space="preserve">These change only what you see. None of them alters stored positions, connections, or answers.</w:t>
      </w:r>
    </w:p>
    <w:tbl>
      <w:tblPr>
        <w:tblW w:w="0" w:type="auto"/>
        <w:jc w:val="center"/>
        <w:tblLayout w:type="fixed"/>
        <w:tblLook w:val="04A0" w:firstRow="1" w:lastRow="0" w:firstColumn="1" w:lastColumn="0" w:noHBand="0" w:noVBand="1"/>
      </w:tblPr>
      <w:tblGrid>
        <w:gridCol w:w="3096"/>
        <w:gridCol w:w="6984"/>
      </w:tblGrid>
      <w:tr>
        <w:trPr>
          <w:cantSplit/>
          <w:tblHeader/>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Control</w:t>
            </w:r>
          </w:p>
        </w:tc>
        <w:tc>
          <w:tcPr>
            <w:tcW w:w="6984"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Effect</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Sphere spacing</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Spreads or tightens spheres on screen. Stored coordinates are unchanged, and the setting is remembered.</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Labels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Shows or hides the floating names. Names scale with their spheres as you zoom.</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Selected connections only</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Hides every line except those of the selected skill.</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Proficiency colouring</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Colours spheres by your answers and pulses skills marked Yes.</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Domain highlighting</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Emphasizes one domain so you can see where it sits.</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Floor grid</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A ground grid that helps you judge height and distance.</w:t>
            </w:r>
          </w:p>
        </w:tc>
      </w:tr>
    </w:tbl>
    <w:p>
      <w:pPr>
        <w:spacing w:after="0"/>
      </w:pPr>
    </w:p>
    <w:p>
      <w:pPr>
        <w:pStyle w:val="Heading2"/>
      </w:pPr>
      <w:r>
        <w:t xml:space="preserve">Domain colours</w:t>
      </w:r>
    </w:p>
    <w:tbl>
      <w:tblPr>
        <w:tblW w:w="0" w:type="auto"/>
        <w:jc w:val="center"/>
        <w:tblLayout w:type="fixed"/>
        <w:tblLook w:val="04A0" w:firstRow="1" w:lastRow="0" w:firstColumn="1" w:lastColumn="0" w:noHBand="0" w:noVBand="1"/>
      </w:tblPr>
      <w:tblGrid>
        <w:gridCol w:w="4320"/>
        <w:gridCol w:w="5760"/>
      </w:tblGrid>
      <w:tr>
        <w:trPr>
          <w:cantSplit/>
          <w:tblHeade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Domain</w:t>
            </w:r>
          </w:p>
        </w:tc>
        <w:tc>
          <w:tcPr>
            <w:tcW w:w="576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Sphere colour</w:t>
            </w:r>
          </w:p>
        </w:tc>
      </w:tr>
      <w:tr>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Mathematics</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Gold</w:t>
            </w:r>
          </w:p>
        </w:tc>
      </w:tr>
      <w:tr>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Physics</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Purple</w:t>
            </w:r>
          </w:p>
        </w:tc>
      </w:tr>
      <w:tr>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Mechanics</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Coral</w:t>
            </w:r>
          </w:p>
        </w:tc>
      </w:tr>
      <w:tr>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Electronics</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Teal</w:t>
            </w:r>
          </w:p>
        </w:tc>
      </w:tr>
      <w:tr>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Computing</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Blue</w:t>
            </w:r>
          </w:p>
        </w:tc>
      </w:tr>
      <w:tr>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Robotics</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Pale yellow</w:t>
            </w:r>
          </w:p>
        </w:tc>
      </w:tr>
    </w:tbl>
    <w:p>
      <w:pPr>
        <w:spacing w:after="0"/>
      </w:pPr>
    </w:p>
    <w:p>
      <w:r>
        <w:t xml:space="preserve">For crowded areas, rotate, zoom, raise sphere spacing, turn on Selected connections only, or hide the console. Selection highlights immediate connections, not every ancestor; use the prerequisite-chain list to see the full chain.</w:t>
      </w:r>
    </w:p>
    <w:p>
      <w:pPr>
        <w:pStyle w:val="Heading1"/>
        <w:pageBreakBefore/>
      </w:pPr>
      <w:r>
        <w:t xml:space="preserve">Saving, backups, and your data</w:t>
      </w:r>
    </w:p>
    <w:p>
      <w:r>
        <w:t xml:space="preserve">Your data lives in three places, and a complete backup needs all three.</w:t>
      </w:r>
    </w:p>
    <w:tbl>
      <w:tblPr>
        <w:tblW w:w="0" w:type="auto"/>
        <w:jc w:val="center"/>
        <w:tblLayout w:type="fixed"/>
        <w:tblLook w:val="04A0" w:firstRow="1" w:lastRow="0" w:firstColumn="1" w:lastColumn="0" w:noHBand="0" w:noVBand="1"/>
      </w:tblPr>
      <w:tblGrid>
        <w:gridCol w:w="3240"/>
        <w:gridCol w:w="4320"/>
        <w:gridCol w:w="2520"/>
      </w:tblGrid>
      <w:tr>
        <w:trPr>
          <w:cantSplit/>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What</w:t>
            </w:r>
          </w:p>
        </w:tc>
        <w:tc>
          <w:tcPr>
            <w:tcW w:w="432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Where</w:t>
            </w:r>
          </w:p>
        </w:tc>
        <w:tc>
          <w:tcPr>
            <w:tcW w:w="252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Written by</w:t>
            </w:r>
          </w:p>
        </w:tc>
      </w:tr>
      <w:tr>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Map files</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The project’s Maps folder, or wherever you chose</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Save map</w:t>
            </w:r>
          </w:p>
        </w:tc>
      </w:tr>
      <w:tr>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Your answers</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%APPDATA%\skill-solar-system\proficiency\, one file per atlas family</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Every answer, immediately</w:t>
            </w:r>
          </w:p>
        </w:tc>
      </w:tr>
      <w:tr>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Draft map, review sessions, spacing, panel states</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%APPDATA%\skill-solar-system\Local Storage\</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Automatically, as you work</w:t>
            </w:r>
          </w:p>
        </w:tc>
      </w:tr>
    </w:tbl>
    <w:p>
      <w:pPr>
        <w:spacing w:after="0"/>
      </w:pPr>
    </w:p>
    <w:p>
      <w:r>
        <w:t xml:space="preserve">These paths apply when you start the app with Launch-Windows.cmd. A packaged .exe may use a different data folder; if you ever switch to one, check %APPDATA% before trusting your backups.</w:t>
      </w:r>
    </w:p>
    <w:p>
      <w:pPr>
        <w:pStyle w:val="Heading2"/>
      </w:pPr>
      <w:r>
        <w:t xml:space="preserve">Save a working copy</w:t>
      </w:r>
    </w:p>
    <w:p>
      <w:r>
        <w:t xml:space="preserve">1. Click Apply changes if you have edited a skill’s fields.</w:t>
      </w:r>
    </w:p>
    <w:p>
      <w:r>
        <w:t xml:space="preserve">2. Click Save map or press Ctrl+S.</w:t>
      </w:r>
    </w:p>
    <w:p>
      <w:r>
        <w:t xml:space="preserve">3. Choose your map folder and enter a descriptive filename, such as Skill-Solar-System-Master.json.</w:t>
      </w:r>
    </w:p>
    <w:p>
      <w:r>
        <w:t xml:space="preserve">4. Click Save in the Windows dialog. Confirm replacement only if you intend to overwrite.</w:t>
      </w:r>
    </w:p>
    <w:p>
      <w:r>
        <w:t xml:space="preserve">Saves are atomic. The app writes a temporary file, checks it, then swaps it into place in one step, so a crash or power cut cannot leave a half-written map. The app also waits for any save in progress before it quits.</w:t>
      </w:r>
    </w:p>
    <w:p>
      <w:pPr>
        <w:pStyle w:val="Heading2"/>
      </w:pPr>
      <w:r>
        <w:t xml:space="preserve">Open and continue</w:t>
      </w:r>
    </w:p>
    <w:p>
      <w:r>
        <w:t xml:space="preserve">Click Open map, select a saved JSON file, and open it. The app validates the file before replacing the current map. Save first if you have unsaved changes. Opening another file replaces the local draft.</w:t>
      </w:r>
    </w:p>
    <w:p>
      <w:r>
        <w:rPr>
          <w:b/>
        </w:rPr>
        <w:t xml:space="preserve">Never open the old copies in Maps\Archived maps.</w:t>
      </w:r>
      <w:r>
        <w:t xml:space="preserve"> They hold stale answers, and opening one can mix those answers back into your shared record.</w:t>
      </w:r>
    </w:p>
    <w:tbl>
      <w:tblPr>
        <w:tblW w:w="0" w:type="auto"/>
        <w:jc w:val="center"/>
        <w:tblLayout w:type="fixed"/>
        <w:tblLook w:val="04A0" w:firstRow="1" w:lastRow="0" w:firstColumn="1" w:lastColumn="0" w:noHBand="0" w:noVBand="1"/>
      </w:tblPr>
      <w:tblGrid>
        <w:gridCol w:w="5040"/>
        <w:gridCol w:w="5040"/>
      </w:tblGrid>
      <w:tr>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Saved in the map file</w:t>
            </w:r>
          </w:p>
        </w:tc>
        <w:tc>
          <w:tcPr>
            <w:tcW w:w="504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Not saved as map data</w:t>
            </w:r>
          </w:p>
        </w:tc>
      </w:tr>
      <w:tr>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Names, IDs, descriptions, domains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Camera position and zoom</w:t>
            </w:r>
          </w:p>
        </w:tc>
      </w:tr>
      <w:tr>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Connections, types, and rationales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Display settings</w:t>
            </w:r>
          </w:p>
        </w:tc>
      </w:tr>
      <w:tr>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Exact positions, pins, and layout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Undo and Redo history</w:t>
            </w:r>
          </w:p>
        </w:tc>
      </w:tr>
      <w:tr>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Lesson cards and content status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Unapplied console entries</w:t>
            </w:r>
          </w:p>
        </w:tc>
      </w:tr>
      <w:tr>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Title, dataset key, atlas family</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Review sessions (kept in Local Storage)</w:t>
            </w:r>
          </w:p>
        </w:tc>
      </w:tr>
      <w:tr>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A copy of each answer</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The authoritative answers (kept in the shared record)</w:t>
            </w:r>
          </w:p>
        </w:tc>
      </w:tr>
    </w:tbl>
    <w:p>
      <w:pPr>
        <w:spacing w:after="0"/>
      </w:pPr>
    </w:p>
    <w:p>
      <w:pPr>
        <w:pStyle w:val="Heading2"/>
      </w:pPr>
      <w:r>
        <w:t xml:space="preserve">Back up with the script</w:t>
      </w:r>
    </w:p>
    <w:p>
      <w:r>
        <w:t xml:space="preserve">1. Close the Skill Solar System app, so nothing is writing to your data.</w:t>
      </w:r>
    </w:p>
    <w:p>
      <w:r>
        <w:t xml:space="preserve">2. Double-click Backup-User-Data in the project folder.</w:t>
      </w:r>
    </w:p>
    <w:p>
      <w:r>
        <w:t xml:space="preserve">3. It copies Maps, your answer record, and Local Storage into a dated backup folder and verifies each copy.</w:t>
      </w:r>
    </w:p>
    <w:p>
      <w:r>
        <w:t xml:space="preserve">Do this after any session that changed maps or answers, and before any Claude Code run that imports content. Your answers sit outside the project folder, so neither Git nor OneDrive protects them without this step.</w:t>
      </w:r>
    </w:p>
    <w:p>
      <w:r>
        <w:t xml:space="preserve">The draft cache is a convenience, not a backup. The Robotics V3 map is about 2.7 MB, close to the browser-storage limit. If a draft cannot be stored, the app tells you to save to a file; do so immediately.</w:t>
      </w:r>
    </w:p>
    <w:p>
      <w:pPr>
        <w:pStyle w:val="Heading2"/>
      </w:pPr>
      <w:r>
        <w:t xml:space="preserve">Launch again later</w:t>
      </w:r>
    </w:p>
    <w:p>
      <w:r>
        <w:t xml:space="preserve">Double-click Launch-Windows.cmd in the project folder. Keep the folder intact. Normal launches work offline, and the app blocks all network access while it runs. Setup-Windows.cmd is needed only once, Rebuild-Windows.cmd only after code changes, and Build-Portable-Windows.cmd only if you want a standalone .exe.</w:t>
      </w:r>
    </w:p>
    <w:p>
      <w:pPr>
        <w:pStyle w:val="Heading1"/>
        <w:pageBreakBefore/>
      </w:pPr>
      <w:r>
        <w:t xml:space="preserve">Troubleshooting and growth</w:t>
      </w:r>
    </w:p>
    <w:tbl>
      <w:tblPr>
        <w:tblW w:w="0" w:type="auto"/>
        <w:jc w:val="center"/>
        <w:tblLayout w:type="fixed"/>
        <w:tblLook w:val="04A0" w:firstRow="1" w:lastRow="0" w:firstColumn="1" w:lastColumn="0" w:noHBand="0" w:noVBand="1"/>
      </w:tblPr>
      <w:tblGrid>
        <w:gridCol w:w="3240"/>
        <w:gridCol w:w="6840"/>
      </w:tblGrid>
      <w:tr>
        <w:trPr>
          <w:cantSplit/>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What you notice</w:t>
            </w:r>
          </w:p>
        </w:tc>
        <w:tc>
          <w:tcPr>
            <w:tcW w:w="6840"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What to do</w:t>
            </w:r>
          </w:p>
        </w:tc>
      </w:tr>
      <w:tr>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Editing buttons are gray</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Enable Edit mode at the top of the console.</w:t>
            </w:r>
          </w:p>
        </w:tc>
      </w:tr>
      <w:tr>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Your edits disappear</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Click Apply changes before switching skills or performing other console operations.</w:t>
            </w:r>
          </w:p>
        </w:tc>
      </w:tr>
      <w:tr>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You cannot find a skill</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Clear Find skill. Click Fit map, or select the skill from the list to center it.</w:t>
            </w:r>
          </w:p>
        </w:tc>
      </w:tr>
      <w:tr>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The map looks crowded</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Raise sphere spacing, use Selected connections only, toggle labels, zoom, or hide the console.</w:t>
            </w:r>
          </w:p>
        </w:tc>
      </w:tr>
      <w:tr>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The layout becomes flat</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Arrangement ignores supports and related links. Use Undo, manual positions, or well-defined prerequisites.</w:t>
            </w:r>
          </w:p>
        </w:tc>
      </w:tr>
      <w:tr>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A duplicate or cycle error appears</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Read the status message. Correct the relationship meaning or direction; the rejected operation was not applied.</w:t>
            </w:r>
          </w:p>
        </w:tc>
      </w:tr>
      <w:tr>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A JSON file will not open</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Use a file exported by this app. It expects schema version 1, at most 10 MB, 5,000 skills, and 20,000 connections. A failed import leaves the current map intact.</w:t>
            </w:r>
          </w:p>
        </w:tc>
      </w:tr>
      <w:tr>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A review will not resume</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More than 10% of its skills are gone from the map. Start a new session.</w:t>
            </w:r>
          </w:p>
        </w:tc>
      </w:tr>
      <w:tr>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An answer seems missing in another map</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Expected if the maps belong to different atlas families. Answers never cross families.</w:t>
            </w:r>
          </w:p>
        </w:tc>
      </w:tr>
      <w:tr>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A draft could not be saved</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Save the map to a file right away. Browser storage is full.</w:t>
            </w:r>
          </w:p>
        </w:tc>
      </w:tr>
      <w:tr>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The 3D view does not start</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Record the on-screen error and check graphics drivers. Save your map if the console still works.</w:t>
            </w:r>
          </w:p>
        </w:tc>
      </w:tr>
    </w:tbl>
    <w:p>
      <w:pPr>
        <w:spacing w:after="0"/>
      </w:pPr>
    </w:p>
    <w:p>
      <w:pPr>
        <w:pStyle w:val="Heading2"/>
      </w:pPr>
      <w:r>
        <w:t xml:space="preserve">How new lessons arrive</w:t>
      </w:r>
    </w:p>
    <w:p>
      <w:r>
        <w:t xml:space="preserve">Robotics lessons arrive as edition packages, authored outside the app and imported by Claude Code. An import may only attach lesson text. It may not add, remove, rename, reconnect, or move any entry, and it never touches your answers. Each import is run once as a dry run, then applied, then applied again to prove nothing further changes. If an incoming lesson disagrees with the reviewed specification, it is reported and skipped, never forced. Exact commands are in PLATFORM.md, section 11.3.</w:t>
      </w:r>
    </w:p>
    <w:p>
      <w:pPr>
        <w:pStyle w:val="Heading2"/>
      </w:pPr>
      <w:r>
        <w:t xml:space="preserve">A repeatable expansion session</w:t>
      </w:r>
    </w:p>
    <w:p>
      <w:r>
        <w:t xml:space="preserve">1. Close the app and run Backup-User-Data.</w:t>
      </w:r>
    </w:p>
    <w:p>
      <w:r>
        <w:t xml:space="preserve">2. Open your master map. Choose one area, such as Electronics, and add a small batch of clearly named skills at a similar level of detail.</w:t>
      </w:r>
    </w:p>
    <w:p>
      <w:r>
        <w:t xml:space="preserve">3. Write a one-sentence description for each, then add only connections you can explain.</w:t>
      </w:r>
    </w:p>
    <w:p>
      <w:r>
        <w:t xml:space="preserve">4. Check direction, readability, and placement. Pin anchor positions you want to keep.</w:t>
      </w:r>
    </w:p>
    <w:p>
      <w:r>
        <w:t xml:space="preserve">5. Save the master map, close the app, and back up again.</w:t>
      </w:r>
    </w:p>
    <w:p>
      <w:pPr>
        <w:pStyle w:val="Heading2"/>
      </w:pPr>
      <w:r>
        <w:t xml:space="preserve">Current boundaries</w:t>
      </w:r>
    </w:p>
    <w:p>
      <w:r>
        <w:t xml:space="preserve">The six domains are fixed; adding one requires a code change and rebuild. The app has no assessments, automatic scoring, AI-generated content, or command terminal. Lesson cards are introductory coverage, not full courses, and synthetic lab results never count as physical demonstration.</w:t>
      </w:r>
    </w:p>
    <w:p>
      <w:r>
        <w:t xml:space="preserve">Restore starter replaces the whole current map, and New empty map clears it. Save a separate copy before either.</w:t>
      </w:r>
    </w:p>
    <w:p>
      <w:pPr>
        <w:pStyle w:val="Heading2"/>
      </w:pPr>
      <w:r>
        <w:t xml:space="preserve">Known limits ahead of the 10,000-skill expansion</w:t>
      </w:r>
    </w:p>
    <w:p>
      <w:r>
        <w:t xml:space="preserve">A September stress test with the size caps lifted found that file size is not the bottleneck: a 99 MB map opened in under three seconds. Three problems appear at around 10,000 skills, and capacity work is planned to fix them:</w:t>
      </w:r>
    </w:p>
    <w:tbl>
      <w:tblPr>
        <w:tblW w:w="0" w:type="auto"/>
        <w:jc w:val="center"/>
        <w:tblLayout w:type="fixed"/>
        <w:tblLook w:val="04A0" w:firstRow="1" w:lastRow="0" w:firstColumn="1" w:lastColumn="0" w:noHBand="0" w:noVBand="1"/>
      </w:tblPr>
      <w:tblGrid>
        <w:gridCol w:w="3096"/>
        <w:gridCol w:w="6984"/>
      </w:tblGrid>
      <w:tr>
        <w:trPr>
          <w:cantSplit/>
          <w:tblHeader/>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Limit</w:t>
            </w:r>
          </w:p>
        </w:tc>
        <w:tc>
          <w:tcPr>
            <w:tcW w:w="6984" w:type="dxa"/>
            <w:tcBorders>
              <w:top w:val="single" w:sz="4" w:space="0" w:color="D9D9D9"/>
              <w:left w:val="single" w:sz="4" w:space="0" w:color="D9D9D9"/>
              <w:bottom w:val="single" w:sz="4" w:space="0" w:color="D9D9D9"/>
              <w:right w:val="single" w:sz="4" w:space="0" w:color="D9D9D9"/>
            </w:tcBorders>
            <w:shd w:val="clear" w:color="auto" w:fill="E2E8ED"/>
            <w:tcMar>
              <w:top w:w="85" w:type="dxa"/>
              <w:left w:w="85" w:type="dxa"/>
              <w:bottom w:w="85" w:type="dxa"/>
              <w:right w:w="85" w:type="dxa"/>
            </w:tcMar>
            <w:vAlign w:val="center"/>
          </w:tcPr>
          <w:p>
            <w:pPr>
              <w:spacing w:after="20" w:line="240" w:lineRule="auto"/>
            </w:pPr>
            <w:r>
              <w:rPr>
                <w:b/>
                <w:sz w:val="21"/>
              </w:rPr>
              <w:t xml:space="preserve">What it means today</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Drawing speed</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About 10 frames per second at 10,000 skills. Normal at current map sizes.</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Undo memory</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Undo copies the whole map each step, which crashed a very large map after about 48 answers. Not a risk at current sizes.</w:t>
            </w:r>
          </w:p>
        </w:tc>
      </w:tr>
      <w:tr>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Draft storage</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20" w:line="240" w:lineRule="auto"/>
            </w:pPr>
            <w:r>
              <w:rPr>
                <w:sz w:val="21"/>
              </w:rPr>
              <w:t xml:space="preserve">Browser storage cannot hold very large drafts, so draft saves fail. Always save to a file.</w:t>
            </w:r>
          </w:p>
        </w:tc>
      </w:tr>
    </w:tbl>
    <w:p>
      <w:pPr>
        <w:spacing w:after="0"/>
      </w:pPr>
    </w:p>
    <w:p>
      <w:r>
        <w:t xml:space="preserve">Until that work lands, the 5,000-skill and 10 MB open limits stay in force. Expand gradually and keep the reference readable.</w:t>
      </w:r>
    </w:p>
    <w:sectPr w:rsidR="00D22983"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22879" w14:textId="77777777" w:rsidR="00202215" w:rsidRDefault="00202215">
      <w:pPr>
        <w:spacing w:after="0" w:line="240" w:lineRule="auto"/>
      </w:pPr>
      <w:r>
        <w:separator/>
      </w:r>
    </w:p>
  </w:endnote>
  <w:endnote w:type="continuationSeparator" w:id="0">
    <w:p w14:paraId="3980603B" w14:textId="77777777" w:rsidR="00202215" w:rsidRDefault="00202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6CD9F" w14:textId="77777777" w:rsidR="00D22983" w:rsidRDefault="00202215">
    <w:pPr>
      <w:pStyle w:val="Footer"/>
      <w:jc w:val="right"/>
    </w:pPr>
    <w:r>
      <w:rPr>
        <w:sz w:val="18"/>
      </w:rPr>
      <w:t xml:space="preserve">Skill Solar System </w:t>
    </w:r>
    <w:proofErr w:type="gramStart"/>
    <w:r>
      <w:rPr>
        <w:sz w:val="18"/>
      </w:rPr>
      <w:t>v0.4  |</w:t>
    </w:r>
    <w:proofErr w:type="gramEnd"/>
    <w:r>
      <w:rPr>
        <w:sz w:val="18"/>
      </w:rPr>
      <w:t xml:space="preserve">  </w:t>
    </w:r>
    <w:r>
      <w:fldChar w:fldCharType="begin"/>
    </w:r>
    <w:r>
      <w:instrText>PAGE</w:instrText>
    </w:r>
    <w:r>
      <w:fldChar w:fldCharType="separate"/>
    </w:r>
    <w:r w:rsidR="00F04D7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E0D15" w14:textId="77777777" w:rsidR="00202215" w:rsidRDefault="00202215">
      <w:pPr>
        <w:spacing w:after="0" w:line="240" w:lineRule="auto"/>
      </w:pPr>
      <w:r>
        <w:separator/>
      </w:r>
    </w:p>
  </w:footnote>
  <w:footnote w:type="continuationSeparator" w:id="0">
    <w:p w14:paraId="209C80E3" w14:textId="77777777" w:rsidR="00202215" w:rsidRDefault="002022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5902158">
    <w:abstractNumId w:val="8"/>
  </w:num>
  <w:num w:numId="2" w16cid:durableId="549000163">
    <w:abstractNumId w:val="6"/>
  </w:num>
  <w:num w:numId="3" w16cid:durableId="596527261">
    <w:abstractNumId w:val="5"/>
  </w:num>
  <w:num w:numId="4" w16cid:durableId="1228418555">
    <w:abstractNumId w:val="4"/>
  </w:num>
  <w:num w:numId="5" w16cid:durableId="925530359">
    <w:abstractNumId w:val="7"/>
  </w:num>
  <w:num w:numId="6" w16cid:durableId="587730954">
    <w:abstractNumId w:val="3"/>
  </w:num>
  <w:num w:numId="7" w16cid:durableId="1196237598">
    <w:abstractNumId w:val="2"/>
  </w:num>
  <w:num w:numId="8" w16cid:durableId="1855419532">
    <w:abstractNumId w:val="1"/>
  </w:num>
  <w:num w:numId="9" w16cid:durableId="1564951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2215"/>
    <w:rsid w:val="0029639D"/>
    <w:rsid w:val="00326F90"/>
    <w:rsid w:val="00AA1D8D"/>
    <w:rsid w:val="00B47730"/>
    <w:rsid w:val="00CB0664"/>
    <w:rsid w:val="00D22983"/>
    <w:rsid w:val="00E65E0B"/>
    <w:rsid w:val="00F04D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331BB0"/>
  <w14:defaultImageDpi w14:val="300"/>
  <w15:docId w15:val="{5C95E552-8991-4296-AC89-9C33CCFC4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1782</Words>
  <Characters>10159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 Solar System Operating and Reference Guide</dc:title>
  <dc:subject>Version 0.1 desktop operating instructions</dc:subject>
  <dc:creator>JC Hillis</dc:creator>
  <cp:keywords/>
  <dc:description>generated by python-docx</dc:description>
  <cp:lastModifiedBy>JC Hillis</cp:lastModifiedBy>
  <cp:revision>2</cp:revision>
  <dcterms:created xsi:type="dcterms:W3CDTF">2026-10-05T02:02:00Z</dcterms:created>
  <dcterms:modified xsi:type="dcterms:W3CDTF">2026-10-05T02:02:00Z</dcterms:modified>
  <cp:category/>
</cp:coreProperties>
</file>