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70F1B" w14:textId="77777777" w:rsidR="002B66F2" w:rsidRPr="002B66F2" w:rsidRDefault="002B66F2" w:rsidP="002B66F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2B66F2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[별첨1_허가사항]</w:t>
      </w:r>
    </w:p>
    <w:p w14:paraId="4E6B56D9" w14:textId="77777777" w:rsidR="002B66F2" w:rsidRPr="002B66F2" w:rsidRDefault="002B66F2" w:rsidP="002B66F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2B66F2" w:rsidRPr="002B66F2" w14:paraId="33CFC7D6" w14:textId="77777777" w:rsidTr="002B66F2">
        <w:trPr>
          <w:trHeight w:val="3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FAD16" w14:textId="77777777" w:rsidR="002B66F2" w:rsidRPr="002B66F2" w:rsidRDefault="002B66F2" w:rsidP="002B66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B66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효능효과</w:t>
            </w:r>
          </w:p>
        </w:tc>
      </w:tr>
      <w:tr w:rsidR="002B66F2" w:rsidRPr="002B66F2" w14:paraId="2F4E475E" w14:textId="77777777" w:rsidTr="002B66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511F3" w14:textId="77777777" w:rsidR="00B17D04" w:rsidRDefault="00B17D04" w:rsidP="00B17D04">
            <w:pPr>
              <w:spacing w:after="210"/>
            </w:pPr>
            <w:r>
              <w:rPr>
                <w:rFonts w:ascii="맑은 고딕" w:eastAsia="맑은 고딕" w:hAnsi="맑은 고딕" w:cs="맑은 고딕" w:hint="eastAsia"/>
              </w:rPr>
              <w:t>신생혈관성</w:t>
            </w:r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연령관련황반변성</w:t>
            </w:r>
            <w:proofErr w:type="spellEnd"/>
            <w:r>
              <w:rPr>
                <w:rFonts w:eastAsia="Georgia" w:hAnsi="Georgia" w:cs="Georgia"/>
              </w:rPr>
              <w:t>(</w:t>
            </w:r>
            <w:proofErr w:type="spellStart"/>
            <w:r>
              <w:rPr>
                <w:rFonts w:eastAsia="Georgia" w:hAnsi="Georgia" w:cs="Georgia"/>
              </w:rPr>
              <w:t>nAMD</w:t>
            </w:r>
            <w:proofErr w:type="spellEnd"/>
            <w:r>
              <w:rPr>
                <w:rFonts w:eastAsia="Georgia" w:hAnsi="Georgia" w:cs="Georgia"/>
              </w:rPr>
              <w:t xml:space="preserve">),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당뇨병황반부종</w:t>
            </w:r>
            <w:proofErr w:type="spellEnd"/>
            <w:r>
              <w:rPr>
                <w:rFonts w:eastAsia="Georgia" w:hAnsi="Georgia" w:cs="Georgia"/>
              </w:rPr>
              <w:t xml:space="preserve">(DME),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망막정맥폐쇄</w:t>
            </w:r>
            <w:proofErr w:type="spellEnd"/>
            <w:r>
              <w:rPr>
                <w:rFonts w:eastAsia="Georgia" w:hAnsi="Georgia" w:cs="Georgia"/>
              </w:rPr>
              <w:t>(RVO)</w:t>
            </w:r>
            <w:r>
              <w:rPr>
                <w:rFonts w:ascii="맑은 고딕" w:eastAsia="맑은 고딕" w:hAnsi="맑은 고딕" w:cs="맑은 고딕" w:hint="eastAsia"/>
              </w:rPr>
              <w:t>에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의한</w:t>
            </w:r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황반부종의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치료</w:t>
            </w:r>
          </w:p>
          <w:p w14:paraId="453221FA" w14:textId="1FFDDA1B" w:rsidR="002B66F2" w:rsidRPr="00B17D04" w:rsidRDefault="002B66F2" w:rsidP="002B66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2B66F2" w:rsidRPr="002B66F2" w14:paraId="58A18CC0" w14:textId="77777777" w:rsidTr="002B66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4A8ED" w14:textId="77777777" w:rsidR="002B66F2" w:rsidRPr="002B66F2" w:rsidRDefault="002B66F2" w:rsidP="002B66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B66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용법용량</w:t>
            </w:r>
          </w:p>
        </w:tc>
      </w:tr>
      <w:tr w:rsidR="002B66F2" w:rsidRPr="002B66F2" w14:paraId="755A09AC" w14:textId="77777777" w:rsidTr="002B66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6BC9A" w14:textId="77777777" w:rsidR="00B17D04" w:rsidRDefault="00B17D04" w:rsidP="00B17D04">
            <w:pPr>
              <w:spacing w:after="210"/>
            </w:pPr>
            <w:r>
              <w:rPr>
                <w:rFonts w:ascii="맑은 고딕" w:eastAsia="맑은 고딕" w:hAnsi="맑은 고딕" w:cs="맑은 고딕" w:hint="eastAsia"/>
              </w:rPr>
              <w:t>성인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환자에게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초기치료로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매월</w:t>
            </w:r>
            <w:r>
              <w:rPr>
                <w:rFonts w:eastAsia="Georgia" w:hAnsi="Georgia" w:cs="Georgia"/>
              </w:rPr>
              <w:t xml:space="preserve"> 1</w:t>
            </w:r>
            <w:r>
              <w:rPr>
                <w:rFonts w:ascii="맑은 고딕" w:eastAsia="맑은 고딕" w:hAnsi="맑은 고딕" w:cs="맑은 고딕" w:hint="eastAsia"/>
              </w:rPr>
              <w:t>회</w:t>
            </w:r>
            <w:r>
              <w:rPr>
                <w:rFonts w:eastAsia="Georgia" w:hAnsi="Georgia" w:cs="Georgia"/>
              </w:rPr>
              <w:t>(4</w:t>
            </w:r>
            <w:r>
              <w:rPr>
                <w:rFonts w:ascii="맑은 고딕" w:eastAsia="맑은 고딕" w:hAnsi="맑은 고딕" w:cs="맑은 고딕" w:hint="eastAsia"/>
              </w:rPr>
              <w:t>주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간격</w:t>
            </w:r>
            <w:r>
              <w:rPr>
                <w:rFonts w:eastAsia="Georgia" w:hAnsi="Georgia" w:cs="Georgia"/>
              </w:rPr>
              <w:t xml:space="preserve">) </w:t>
            </w:r>
            <w:r>
              <w:rPr>
                <w:rFonts w:ascii="맑은 고딕" w:eastAsia="맑은 고딕" w:hAnsi="맑은 고딕" w:cs="맑은 고딕" w:hint="eastAsia"/>
              </w:rPr>
              <w:t>유리체내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주사로</w:t>
            </w:r>
            <w:r>
              <w:rPr>
                <w:rFonts w:eastAsia="Georgia" w:hAnsi="Georgia" w:cs="Georgia"/>
              </w:rPr>
              <w:t xml:space="preserve"> 3</w:t>
            </w:r>
            <w:r>
              <w:rPr>
                <w:rFonts w:ascii="맑은 고딕" w:eastAsia="맑은 고딕" w:hAnsi="맑은 고딕" w:cs="맑은 고딕" w:hint="eastAsia"/>
              </w:rPr>
              <w:t>회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연속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투여한다</w:t>
            </w:r>
            <w:r>
              <w:rPr>
                <w:rFonts w:eastAsia="Georgia" w:hAnsi="Georgia" w:cs="Georgia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</w:rPr>
              <w:t>이후</w:t>
            </w:r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광학단층촬영</w:t>
            </w:r>
            <w:proofErr w:type="spellEnd"/>
            <w:r>
              <w:rPr>
                <w:rFonts w:eastAsia="Georgia" w:hAnsi="Georgia" w:cs="Georgia"/>
              </w:rPr>
              <w:t xml:space="preserve">(OCT) </w:t>
            </w:r>
            <w:r>
              <w:rPr>
                <w:rFonts w:ascii="맑은 고딕" w:eastAsia="맑은 고딕" w:hAnsi="맑은 고딕" w:cs="맑은 고딕" w:hint="eastAsia"/>
              </w:rPr>
              <w:t>기반</w:t>
            </w:r>
            <w:r>
              <w:rPr>
                <w:rFonts w:eastAsia="Georgia" w:hAnsi="Georgia" w:cs="Georgia"/>
              </w:rPr>
              <w:t xml:space="preserve"> '</w:t>
            </w:r>
            <w:r>
              <w:rPr>
                <w:rFonts w:ascii="맑은 고딕" w:eastAsia="맑은 고딕" w:hAnsi="맑은 고딕" w:cs="맑은 고딕" w:hint="eastAsia"/>
              </w:rPr>
              <w:t>필요시</w:t>
            </w:r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재치료</w:t>
            </w:r>
            <w:proofErr w:type="spellEnd"/>
            <w:r>
              <w:rPr>
                <w:rFonts w:eastAsia="Georgia" w:hAnsi="Georgia" w:cs="Georgia"/>
              </w:rPr>
              <w:t xml:space="preserve">(pro re nata, PRN)' </w:t>
            </w:r>
            <w:r>
              <w:rPr>
                <w:rFonts w:ascii="맑은 고딕" w:eastAsia="맑은 고딕" w:hAnsi="맑은 고딕" w:cs="맑은 고딕" w:hint="eastAsia"/>
              </w:rPr>
              <w:t>요법으로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투여한다</w:t>
            </w:r>
            <w:r>
              <w:rPr>
                <w:rFonts w:eastAsia="Georgia" w:hAnsi="Georgia" w:cs="Georgia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</w:rPr>
              <w:t>투여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간격은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최소</w:t>
            </w:r>
            <w:r>
              <w:rPr>
                <w:rFonts w:eastAsia="Georgia" w:hAnsi="Georgia" w:cs="Georgia"/>
              </w:rPr>
              <w:t xml:space="preserve"> 4</w:t>
            </w:r>
            <w:r>
              <w:rPr>
                <w:rFonts w:ascii="맑은 고딕" w:eastAsia="맑은 고딕" w:hAnsi="맑은 고딕" w:cs="맑은 고딕" w:hint="eastAsia"/>
              </w:rPr>
              <w:t>주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이상이어야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한다</w:t>
            </w:r>
            <w:r>
              <w:rPr>
                <w:rFonts w:eastAsia="Georgia" w:hAnsi="Georgia" w:cs="Georgia"/>
              </w:rPr>
              <w:t>.</w:t>
            </w:r>
          </w:p>
          <w:p w14:paraId="0F1E3A76" w14:textId="77777777" w:rsidR="00B17D04" w:rsidRDefault="00B17D04" w:rsidP="00B17D04">
            <w:pPr>
              <w:spacing w:after="210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각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주사마다</w:t>
            </w:r>
            <w:r>
              <w:rPr>
                <w:rFonts w:eastAsia="Georgia" w:hAnsi="Georgia" w:cs="Georgia"/>
              </w:rPr>
              <w:t xml:space="preserve"> 0.05 mL</w:t>
            </w:r>
            <w:r>
              <w:rPr>
                <w:rFonts w:ascii="맑은 고딕" w:eastAsia="맑은 고딕" w:hAnsi="맑은 고딕" w:cs="맑은 고딕" w:hint="eastAsia"/>
              </w:rPr>
              <w:t>를</w:t>
            </w:r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유리체강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내에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투여한다</w:t>
            </w:r>
            <w:r>
              <w:rPr>
                <w:rFonts w:eastAsia="Georgia" w:hAnsi="Georgia" w:cs="Georgia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</w:rPr>
              <w:t>한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번에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여러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안을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치료하는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경우</w:t>
            </w:r>
            <w:r>
              <w:rPr>
                <w:rFonts w:eastAsia="Georgia" w:hAnsi="Georgia" w:cs="Georgia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</w:rPr>
              <w:t>각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눈마다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새로운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바늘을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사용하여야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한다</w:t>
            </w:r>
            <w:r>
              <w:rPr>
                <w:rFonts w:eastAsia="Georgia" w:hAnsi="Georgia" w:cs="Georgia"/>
              </w:rPr>
              <w:t>.</w:t>
            </w:r>
          </w:p>
          <w:p w14:paraId="48A176DE" w14:textId="08EB8569" w:rsidR="002B66F2" w:rsidRPr="00B17D04" w:rsidRDefault="002B66F2" w:rsidP="002B66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2B66F2" w:rsidRPr="002B66F2" w14:paraId="0B8FE0EE" w14:textId="77777777" w:rsidTr="002B66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20253" w14:textId="77777777" w:rsidR="002B66F2" w:rsidRPr="002B66F2" w:rsidRDefault="002B66F2" w:rsidP="002B66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B66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사용상의 주의사항</w:t>
            </w:r>
          </w:p>
        </w:tc>
      </w:tr>
      <w:tr w:rsidR="002B66F2" w:rsidRPr="002B66F2" w14:paraId="14A2A07A" w14:textId="77777777" w:rsidTr="002B66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A77B7" w14:textId="77777777" w:rsidR="002B66F2" w:rsidRDefault="002B66F2" w:rsidP="002B66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  <w:p w14:paraId="110C8156" w14:textId="77777777" w:rsidR="00B17D04" w:rsidRDefault="00B17D04" w:rsidP="00B17D04">
            <w:pPr>
              <w:spacing w:after="210"/>
            </w:pPr>
            <w:r>
              <w:rPr>
                <w:rFonts w:hint="eastAsia"/>
                <w:b/>
              </w:rPr>
              <w:t>1. 경고</w:t>
            </w:r>
          </w:p>
          <w:p w14:paraId="27CA7EE2" w14:textId="77777777" w:rsidR="00B17D04" w:rsidRDefault="00B17D04" w:rsidP="00B17D04">
            <w:pPr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120" w:line="240" w:lineRule="atLeast"/>
              <w:jc w:val="left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유리체내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주사는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감염</w:t>
            </w:r>
            <w:r>
              <w:rPr>
                <w:rFonts w:eastAsia="Georgia" w:hAnsi="Georgia" w:cs="Georgia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안내염</w:t>
            </w:r>
            <w:proofErr w:type="spellEnd"/>
            <w:r>
              <w:rPr>
                <w:rFonts w:eastAsia="Georgia" w:hAnsi="Georgia" w:cs="Georgia"/>
              </w:rPr>
              <w:t xml:space="preserve">),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망막박리</w:t>
            </w:r>
            <w:proofErr w:type="spellEnd"/>
            <w:r>
              <w:rPr>
                <w:rFonts w:eastAsia="Georgia" w:hAnsi="Georgia" w:cs="Georgia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</w:rPr>
              <w:t>망막천공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및</w:t>
            </w:r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유리체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출혈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등의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중대한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안과적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합병증을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야기할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수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있다</w:t>
            </w:r>
            <w:r>
              <w:rPr>
                <w:rFonts w:eastAsia="Georgia" w:hAnsi="Georgia" w:cs="Georgia"/>
              </w:rPr>
              <w:t>.</w:t>
            </w:r>
          </w:p>
          <w:p w14:paraId="1E727840" w14:textId="77777777" w:rsidR="00B17D04" w:rsidRDefault="00B17D04" w:rsidP="00B17D04">
            <w:pPr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120" w:line="240" w:lineRule="atLeast"/>
              <w:jc w:val="left"/>
              <w:rPr>
                <w:rFonts w:hint="eastAsia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</w:rPr>
              <w:t>안내염이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의심되는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경우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즉시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전문의의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진료를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받아야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한다</w:t>
            </w:r>
            <w:r>
              <w:rPr>
                <w:rFonts w:eastAsia="Georgia" w:hAnsi="Georgia" w:cs="Georgia"/>
              </w:rPr>
              <w:t>.</w:t>
            </w:r>
          </w:p>
          <w:p w14:paraId="287BE20E" w14:textId="77777777" w:rsidR="00B17D04" w:rsidRDefault="00B17D04" w:rsidP="00B17D04">
            <w:pPr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120" w:line="240" w:lineRule="atLeast"/>
              <w:jc w:val="left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레이저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광응고술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또는</w:t>
            </w:r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광역학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치료</w:t>
            </w:r>
            <w:r>
              <w:rPr>
                <w:rFonts w:eastAsia="Georgia" w:hAnsi="Georgia" w:cs="Georgia"/>
              </w:rPr>
              <w:t xml:space="preserve">(PDT) </w:t>
            </w:r>
            <w:r>
              <w:rPr>
                <w:rFonts w:ascii="맑은 고딕" w:eastAsia="맑은 고딕" w:hAnsi="맑은 고딕" w:cs="맑은 고딕" w:hint="eastAsia"/>
              </w:rPr>
              <w:t>병용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투여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시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추가적인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위험성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증가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가능성을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고려하여야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한다</w:t>
            </w:r>
            <w:r>
              <w:rPr>
                <w:rFonts w:eastAsia="Georgia" w:hAnsi="Georgia" w:cs="Georgia"/>
              </w:rPr>
              <w:t>.</w:t>
            </w:r>
          </w:p>
          <w:p w14:paraId="339BEC68" w14:textId="77777777" w:rsidR="00B17D04" w:rsidRDefault="00B17D04" w:rsidP="00B17D04">
            <w:pPr>
              <w:spacing w:after="210"/>
              <w:rPr>
                <w:rFonts w:hint="eastAsia"/>
              </w:rPr>
            </w:pPr>
            <w:r>
              <w:rPr>
                <w:rFonts w:hint="eastAsia"/>
                <w:b/>
              </w:rPr>
              <w:t>2. 금기</w:t>
            </w:r>
          </w:p>
          <w:p w14:paraId="7FC929E5" w14:textId="77777777" w:rsidR="00B17D04" w:rsidRDefault="00B17D04" w:rsidP="00B17D04">
            <w:pPr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120" w:line="240" w:lineRule="atLeast"/>
              <w:jc w:val="left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성분에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대한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과민반응이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있는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환자</w:t>
            </w:r>
          </w:p>
          <w:p w14:paraId="63592768" w14:textId="77777777" w:rsidR="00B17D04" w:rsidRDefault="00B17D04" w:rsidP="00B17D04">
            <w:pPr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120" w:line="240" w:lineRule="atLeast"/>
              <w:jc w:val="left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활동성</w:t>
            </w:r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안내염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또는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안구감염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의심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환자</w:t>
            </w:r>
          </w:p>
          <w:p w14:paraId="6E49AC4D" w14:textId="77777777" w:rsidR="00B17D04" w:rsidRDefault="00B17D04" w:rsidP="00B17D04">
            <w:pPr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120" w:line="240" w:lineRule="atLeast"/>
              <w:jc w:val="left"/>
              <w:rPr>
                <w:rFonts w:hint="eastAsia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</w:rPr>
              <w:t>유리체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출혈로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인해</w:t>
            </w:r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안저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검사가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불가능한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환자</w:t>
            </w:r>
          </w:p>
          <w:p w14:paraId="1B63F8EA" w14:textId="77777777" w:rsidR="00B17D04" w:rsidRDefault="00B17D04" w:rsidP="00B17D04">
            <w:pPr>
              <w:spacing w:after="210"/>
              <w:rPr>
                <w:rFonts w:hint="eastAsia"/>
              </w:rPr>
            </w:pPr>
            <w:r>
              <w:rPr>
                <w:rFonts w:hint="eastAsia"/>
                <w:b/>
              </w:rPr>
              <w:t>3. 다음 환자에는 신중히 투여할 것</w:t>
            </w:r>
          </w:p>
          <w:p w14:paraId="6550F50F" w14:textId="77777777" w:rsidR="00B17D04" w:rsidRDefault="00B17D04" w:rsidP="00B17D04">
            <w:pPr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120" w:line="240" w:lineRule="atLeast"/>
              <w:jc w:val="left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혈액응고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장애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또는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항응고제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치료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중인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환자</w:t>
            </w:r>
          </w:p>
          <w:p w14:paraId="6DD6284C" w14:textId="77777777" w:rsidR="00B17D04" w:rsidRDefault="00B17D04" w:rsidP="00B17D04">
            <w:pPr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120" w:line="240" w:lineRule="atLeast"/>
              <w:jc w:val="left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급성</w:t>
            </w:r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망막괴사</w:t>
            </w:r>
            <w:proofErr w:type="spellEnd"/>
            <w:r>
              <w:rPr>
                <w:rFonts w:eastAsia="Georgia" w:hAnsi="Georgia" w:cs="Georgia"/>
              </w:rPr>
              <w:t xml:space="preserve">(ARN) </w:t>
            </w:r>
            <w:r>
              <w:rPr>
                <w:rFonts w:ascii="맑은 고딕" w:eastAsia="맑은 고딕" w:hAnsi="맑은 고딕" w:cs="맑은 고딕" w:hint="eastAsia"/>
              </w:rPr>
              <w:t>병력이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있는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환자</w:t>
            </w:r>
          </w:p>
          <w:p w14:paraId="4BD4E25F" w14:textId="77777777" w:rsidR="00B17D04" w:rsidRDefault="00B17D04" w:rsidP="00B17D04">
            <w:pPr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120" w:line="240" w:lineRule="atLeast"/>
              <w:jc w:val="left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최근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안내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수술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병력이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있는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환자</w:t>
            </w:r>
          </w:p>
          <w:p w14:paraId="40FD2C9B" w14:textId="77777777" w:rsidR="00B17D04" w:rsidRDefault="00B17D04" w:rsidP="00B17D04">
            <w:pPr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120" w:line="240" w:lineRule="atLeast"/>
              <w:jc w:val="left"/>
              <w:rPr>
                <w:rFonts w:hint="eastAsia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</w:rPr>
              <w:lastRenderedPageBreak/>
              <w:t>망막색소변성</w:t>
            </w:r>
            <w:proofErr w:type="spellEnd"/>
            <w:r>
              <w:rPr>
                <w:rFonts w:eastAsia="Georgia" w:hAnsi="Georgia" w:cs="Georgia"/>
              </w:rPr>
              <w:t xml:space="preserve">(RP) </w:t>
            </w:r>
            <w:r>
              <w:rPr>
                <w:rFonts w:ascii="맑은 고딕" w:eastAsia="맑은 고딕" w:hAnsi="맑은 고딕" w:cs="맑은 고딕" w:hint="eastAsia"/>
              </w:rPr>
              <w:t>등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망막</w:t>
            </w:r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디스트로피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환자</w:t>
            </w:r>
          </w:p>
          <w:p w14:paraId="4BA504D5" w14:textId="77777777" w:rsidR="00B17D04" w:rsidRDefault="00B17D04" w:rsidP="00B17D04">
            <w:pPr>
              <w:spacing w:after="210"/>
              <w:rPr>
                <w:rFonts w:hint="eastAsia"/>
              </w:rPr>
            </w:pPr>
            <w:r>
              <w:rPr>
                <w:rFonts w:hint="eastAsia"/>
                <w:b/>
              </w:rPr>
              <w:t>4. 이상반응</w:t>
            </w:r>
          </w:p>
          <w:p w14:paraId="14B74702" w14:textId="77777777" w:rsidR="00B17D04" w:rsidRDefault="00B17D04" w:rsidP="00B17D04">
            <w:pPr>
              <w:spacing w:after="210"/>
              <w:rPr>
                <w:rFonts w:hint="eastAsia"/>
              </w:rPr>
            </w:pPr>
            <w:r>
              <w:rPr>
                <w:rFonts w:hint="eastAsia"/>
                <w:b/>
              </w:rPr>
              <w:t>흔한 이상반응(≥1/100):</w:t>
            </w:r>
          </w:p>
          <w:p w14:paraId="562BD338" w14:textId="77777777" w:rsidR="00B17D04" w:rsidRDefault="00B17D04" w:rsidP="00B17D04">
            <w:pPr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120" w:line="240" w:lineRule="atLeast"/>
              <w:jc w:val="left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안구내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염증</w:t>
            </w:r>
            <w:r>
              <w:rPr>
                <w:rFonts w:eastAsia="Georgia" w:hAnsi="Georgia" w:cs="Georgia"/>
              </w:rPr>
              <w:t xml:space="preserve">(anterior chamber inflammation, </w:t>
            </w:r>
            <w:proofErr w:type="spellStart"/>
            <w:r>
              <w:rPr>
                <w:rFonts w:eastAsia="Georgia" w:hAnsi="Georgia" w:cs="Georgia"/>
              </w:rPr>
              <w:t>vitritis</w:t>
            </w:r>
            <w:proofErr w:type="spellEnd"/>
            <w:r>
              <w:rPr>
                <w:rFonts w:eastAsia="Georgia" w:hAnsi="Georgia" w:cs="Georgia"/>
              </w:rPr>
              <w:t>)</w:t>
            </w:r>
          </w:p>
          <w:p w14:paraId="6A52EDB9" w14:textId="77777777" w:rsidR="00B17D04" w:rsidRDefault="00B17D04" w:rsidP="00B17D04">
            <w:pPr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120" w:line="240" w:lineRule="atLeast"/>
              <w:jc w:val="left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결막출혈</w:t>
            </w:r>
          </w:p>
          <w:p w14:paraId="0A76BF02" w14:textId="77777777" w:rsidR="00B17D04" w:rsidRDefault="00B17D04" w:rsidP="00B17D04">
            <w:pPr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120" w:line="240" w:lineRule="atLeast"/>
              <w:jc w:val="left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안구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통증</w:t>
            </w:r>
          </w:p>
          <w:p w14:paraId="088A5951" w14:textId="77777777" w:rsidR="00B17D04" w:rsidRDefault="00B17D04" w:rsidP="00B17D04">
            <w:pPr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120" w:line="240" w:lineRule="atLeast"/>
              <w:jc w:val="left"/>
              <w:rPr>
                <w:rFonts w:hint="eastAsia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</w:rPr>
              <w:t>안압상승</w:t>
            </w:r>
            <w:proofErr w:type="spellEnd"/>
          </w:p>
          <w:p w14:paraId="3E9124A2" w14:textId="77777777" w:rsidR="00B17D04" w:rsidRDefault="00B17D04" w:rsidP="00B17D04">
            <w:pPr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120" w:line="240" w:lineRule="atLeast"/>
              <w:jc w:val="left"/>
              <w:rPr>
                <w:rFonts w:hint="eastAsia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</w:rPr>
              <w:t>유리체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혼탁</w:t>
            </w:r>
          </w:p>
          <w:p w14:paraId="61373B22" w14:textId="77777777" w:rsidR="00B17D04" w:rsidRDefault="00B17D04" w:rsidP="00B17D04">
            <w:pPr>
              <w:spacing w:after="210"/>
              <w:rPr>
                <w:rFonts w:hint="eastAsia"/>
              </w:rPr>
            </w:pPr>
            <w:r>
              <w:rPr>
                <w:rFonts w:hint="eastAsia"/>
                <w:b/>
              </w:rPr>
              <w:t>드문 이상반응(1/1,000~1/100):</w:t>
            </w:r>
          </w:p>
          <w:p w14:paraId="1EE470DA" w14:textId="77777777" w:rsidR="00B17D04" w:rsidRDefault="00B17D04" w:rsidP="00B17D04">
            <w:pPr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120" w:line="240" w:lineRule="atLeast"/>
              <w:jc w:val="left"/>
              <w:rPr>
                <w:rFonts w:hint="eastAsia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</w:rPr>
              <w:t>망막박리</w:t>
            </w:r>
            <w:proofErr w:type="spellEnd"/>
          </w:p>
          <w:p w14:paraId="3CCA2B72" w14:textId="77777777" w:rsidR="00B17D04" w:rsidRDefault="00B17D04" w:rsidP="00B17D04">
            <w:pPr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120" w:line="240" w:lineRule="atLeast"/>
              <w:jc w:val="left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망막천공</w:t>
            </w:r>
          </w:p>
          <w:p w14:paraId="32F17C7F" w14:textId="77777777" w:rsidR="00B17D04" w:rsidRDefault="00B17D04" w:rsidP="00B17D04">
            <w:pPr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120" w:line="240" w:lineRule="atLeast"/>
              <w:jc w:val="left"/>
              <w:rPr>
                <w:rFonts w:hint="eastAsia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</w:rPr>
              <w:t>유리체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출혈</w:t>
            </w:r>
          </w:p>
          <w:p w14:paraId="7541E3EF" w14:textId="77777777" w:rsidR="00B17D04" w:rsidRDefault="00B17D04" w:rsidP="00B17D04">
            <w:pPr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120" w:line="240" w:lineRule="atLeast"/>
              <w:jc w:val="left"/>
              <w:rPr>
                <w:rFonts w:hint="eastAsia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</w:rPr>
              <w:t>안내염</w:t>
            </w:r>
            <w:proofErr w:type="spellEnd"/>
          </w:p>
          <w:p w14:paraId="7BD232D2" w14:textId="77777777" w:rsidR="00B17D04" w:rsidRDefault="00B17D04" w:rsidP="00B17D04">
            <w:pPr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120" w:line="240" w:lineRule="atLeast"/>
              <w:jc w:val="left"/>
              <w:rPr>
                <w:rFonts w:hint="eastAsia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</w:rPr>
              <w:t>각막상피결손</w:t>
            </w:r>
            <w:proofErr w:type="spellEnd"/>
          </w:p>
          <w:p w14:paraId="49F48AD0" w14:textId="77777777" w:rsidR="00B17D04" w:rsidRDefault="00B17D04" w:rsidP="00B17D04">
            <w:pPr>
              <w:spacing w:after="210"/>
              <w:rPr>
                <w:rFonts w:hint="eastAsia"/>
              </w:rPr>
            </w:pPr>
            <w:r>
              <w:rPr>
                <w:rFonts w:hint="eastAsia"/>
                <w:b/>
              </w:rPr>
              <w:t>매우 드문 이상반응(&lt;1/1,000):</w:t>
            </w:r>
          </w:p>
          <w:p w14:paraId="457E3663" w14:textId="77777777" w:rsidR="00B17D04" w:rsidRDefault="00B17D04" w:rsidP="00B17D04">
            <w:pPr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120" w:line="240" w:lineRule="atLeast"/>
              <w:jc w:val="left"/>
              <w:rPr>
                <w:rFonts w:hint="eastAsia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</w:rPr>
              <w:t>망막색소상피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손상</w:t>
            </w:r>
          </w:p>
          <w:p w14:paraId="15F9523A" w14:textId="77777777" w:rsidR="00B17D04" w:rsidRDefault="00B17D04" w:rsidP="00B17D04">
            <w:pPr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120" w:line="240" w:lineRule="atLeast"/>
              <w:jc w:val="left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시신경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유두부종</w:t>
            </w:r>
          </w:p>
          <w:p w14:paraId="18D441E1" w14:textId="77777777" w:rsidR="00B17D04" w:rsidRDefault="00B17D04" w:rsidP="00B17D04">
            <w:pPr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120" w:line="240" w:lineRule="atLeast"/>
              <w:jc w:val="left"/>
              <w:rPr>
                <w:rFonts w:hint="eastAsia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</w:rPr>
              <w:t>폐쇄각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녹내장</w:t>
            </w:r>
          </w:p>
          <w:p w14:paraId="21F0212B" w14:textId="77777777" w:rsidR="00B17D04" w:rsidRDefault="00B17D04" w:rsidP="00B17D04">
            <w:pPr>
              <w:spacing w:after="210"/>
              <w:rPr>
                <w:rFonts w:hint="eastAsia"/>
              </w:rPr>
            </w:pPr>
            <w:r>
              <w:rPr>
                <w:rFonts w:hint="eastAsia"/>
                <w:b/>
              </w:rPr>
              <w:t>5. 일반적 주의</w:t>
            </w:r>
          </w:p>
          <w:p w14:paraId="14352C97" w14:textId="77777777" w:rsidR="00B17D04" w:rsidRDefault="00B17D04" w:rsidP="00B17D04">
            <w:pPr>
              <w:widowControl/>
              <w:numPr>
                <w:ilvl w:val="0"/>
                <w:numId w:val="7"/>
              </w:numPr>
              <w:wordWrap/>
              <w:autoSpaceDE/>
              <w:autoSpaceDN/>
              <w:spacing w:after="120" w:line="240" w:lineRule="atLeast"/>
              <w:jc w:val="left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투여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전</w:t>
            </w:r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안저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검사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및</w:t>
            </w:r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안압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측정을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시행하여야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한다</w:t>
            </w:r>
            <w:r>
              <w:rPr>
                <w:rFonts w:eastAsia="Georgia" w:hAnsi="Georgia" w:cs="Georgia"/>
              </w:rPr>
              <w:t>.</w:t>
            </w:r>
          </w:p>
          <w:p w14:paraId="56FC58A6" w14:textId="77777777" w:rsidR="00B17D04" w:rsidRDefault="00B17D04" w:rsidP="00B17D04">
            <w:pPr>
              <w:widowControl/>
              <w:numPr>
                <w:ilvl w:val="0"/>
                <w:numId w:val="7"/>
              </w:numPr>
              <w:wordWrap/>
              <w:autoSpaceDE/>
              <w:autoSpaceDN/>
              <w:spacing w:after="120" w:line="240" w:lineRule="atLeast"/>
              <w:jc w:val="left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투여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후</w:t>
            </w:r>
            <w:r>
              <w:rPr>
                <w:rFonts w:eastAsia="Georgia" w:hAnsi="Georgia" w:cs="Georgia"/>
              </w:rPr>
              <w:t xml:space="preserve"> 5</w:t>
            </w:r>
            <w:r>
              <w:rPr>
                <w:rFonts w:ascii="맑은 고딕" w:eastAsia="맑은 고딕" w:hAnsi="맑은 고딕" w:cs="맑은 고딕" w:hint="eastAsia"/>
              </w:rPr>
              <w:t>일간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안구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접촉을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피하고</w:t>
            </w:r>
            <w:r>
              <w:rPr>
                <w:rFonts w:eastAsia="Georgia" w:hAnsi="Georgia" w:cs="Georgia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</w:rPr>
              <w:t>감염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징후</w:t>
            </w:r>
            <w:r>
              <w:rPr>
                <w:rFonts w:eastAsia="Georgia" w:hAnsi="Georgia" w:cs="Georgia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안통</w:t>
            </w:r>
            <w:proofErr w:type="spellEnd"/>
            <w:r>
              <w:rPr>
                <w:rFonts w:eastAsia="Georgia" w:hAnsi="Georgia" w:cs="Georgia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</w:rPr>
              <w:t>분비물</w:t>
            </w:r>
            <w:r>
              <w:rPr>
                <w:rFonts w:eastAsia="Georgia" w:hAnsi="Georgia" w:cs="Georgia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</w:rPr>
              <w:t>충혈</w:t>
            </w:r>
            <w:r>
              <w:rPr>
                <w:rFonts w:eastAsia="Georgia" w:hAnsi="Georgia" w:cs="Georgia"/>
              </w:rPr>
              <w:t xml:space="preserve">) </w:t>
            </w:r>
            <w:r>
              <w:rPr>
                <w:rFonts w:ascii="맑은 고딕" w:eastAsia="맑은 고딕" w:hAnsi="맑은 고딕" w:cs="맑은 고딕" w:hint="eastAsia"/>
              </w:rPr>
              <w:t>발생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시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즉시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진료를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받아야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한다</w:t>
            </w:r>
            <w:r>
              <w:rPr>
                <w:rFonts w:eastAsia="Georgia" w:hAnsi="Georgia" w:cs="Georgia"/>
              </w:rPr>
              <w:t>.</w:t>
            </w:r>
          </w:p>
          <w:p w14:paraId="29E1B032" w14:textId="77777777" w:rsidR="00B17D04" w:rsidRDefault="00B17D04" w:rsidP="00B17D04">
            <w:pPr>
              <w:widowControl/>
              <w:numPr>
                <w:ilvl w:val="0"/>
                <w:numId w:val="7"/>
              </w:numPr>
              <w:wordWrap/>
              <w:autoSpaceDE/>
              <w:autoSpaceDN/>
              <w:spacing w:after="120" w:line="240" w:lineRule="atLeast"/>
              <w:jc w:val="left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당뇨병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환자는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혈당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조절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상태를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적절히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유지하여야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한다</w:t>
            </w:r>
            <w:r>
              <w:rPr>
                <w:rFonts w:eastAsia="Georgia" w:hAnsi="Georgia" w:cs="Georgia"/>
              </w:rPr>
              <w:t>.</w:t>
            </w:r>
          </w:p>
          <w:p w14:paraId="52314A7A" w14:textId="77777777" w:rsidR="00B17D04" w:rsidRDefault="00B17D04" w:rsidP="00B17D04">
            <w:pPr>
              <w:widowControl/>
              <w:numPr>
                <w:ilvl w:val="0"/>
                <w:numId w:val="7"/>
              </w:numPr>
              <w:wordWrap/>
              <w:autoSpaceDE/>
              <w:autoSpaceDN/>
              <w:spacing w:after="120" w:line="240" w:lineRule="atLeast"/>
              <w:jc w:val="left"/>
              <w:rPr>
                <w:rFonts w:hint="eastAsia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</w:rPr>
              <w:t>항혈소판제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또는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항응고제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복용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환자도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안전하게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치료받을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수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있으나</w:t>
            </w:r>
            <w:r>
              <w:rPr>
                <w:rFonts w:eastAsia="Georgia" w:hAnsi="Georgia" w:cs="Georgia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</w:rPr>
              <w:t>망막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출혈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위험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증가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가능성을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고려하여야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한다</w:t>
            </w:r>
            <w:r>
              <w:rPr>
                <w:rFonts w:eastAsia="Georgia" w:hAnsi="Georgia" w:cs="Georgia"/>
              </w:rPr>
              <w:t>.</w:t>
            </w:r>
          </w:p>
          <w:p w14:paraId="4802FBC4" w14:textId="77777777" w:rsidR="00B17D04" w:rsidRDefault="00B17D04" w:rsidP="00B17D04">
            <w:pPr>
              <w:spacing w:after="210"/>
              <w:rPr>
                <w:rFonts w:hint="eastAsia"/>
              </w:rPr>
            </w:pPr>
            <w:r>
              <w:rPr>
                <w:rFonts w:hint="eastAsia"/>
                <w:b/>
              </w:rPr>
              <w:t>6. 상호작용</w:t>
            </w:r>
          </w:p>
          <w:p w14:paraId="3581790D" w14:textId="77777777" w:rsidR="00B17D04" w:rsidRDefault="00B17D04" w:rsidP="00B17D04">
            <w:pPr>
              <w:spacing w:after="210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현재까지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유리체내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주사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시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임상적으로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유의미한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약물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상호작용은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보고되지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않았다</w:t>
            </w:r>
            <w:r>
              <w:rPr>
                <w:rFonts w:eastAsia="Georgia" w:hAnsi="Georgia" w:cs="Georgia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</w:rPr>
              <w:t>다만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항응</w:t>
            </w:r>
            <w:r>
              <w:rPr>
                <w:rFonts w:ascii="맑은 고딕" w:eastAsia="맑은 고딕" w:hAnsi="맑은 고딕" w:cs="맑은 고딕" w:hint="eastAsia"/>
              </w:rPr>
              <w:lastRenderedPageBreak/>
              <w:t>고제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복용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환자는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안구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출혈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위험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증가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가능성을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고려하여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신중히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투여할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것</w:t>
            </w:r>
            <w:r>
              <w:rPr>
                <w:rFonts w:eastAsia="Georgia" w:hAnsi="Georgia" w:cs="Georgia"/>
              </w:rPr>
              <w:t>.</w:t>
            </w:r>
          </w:p>
          <w:p w14:paraId="430DC250" w14:textId="77777777" w:rsidR="00B17D04" w:rsidRDefault="00B17D04" w:rsidP="00B17D04">
            <w:pPr>
              <w:spacing w:after="210"/>
              <w:rPr>
                <w:rFonts w:hint="eastAsia"/>
              </w:rPr>
            </w:pPr>
            <w:r>
              <w:rPr>
                <w:rFonts w:hint="eastAsia"/>
                <w:b/>
              </w:rPr>
              <w:t xml:space="preserve">7. </w:t>
            </w:r>
            <w:proofErr w:type="spellStart"/>
            <w:r>
              <w:rPr>
                <w:rFonts w:hint="eastAsia"/>
                <w:b/>
              </w:rPr>
              <w:t>임신·수유</w:t>
            </w:r>
            <w:proofErr w:type="spellEnd"/>
            <w:r>
              <w:rPr>
                <w:rFonts w:hint="eastAsia"/>
                <w:b/>
              </w:rPr>
              <w:t xml:space="preserve"> 중 투여</w:t>
            </w:r>
          </w:p>
          <w:p w14:paraId="01E441B2" w14:textId="77777777" w:rsidR="00B17D04" w:rsidRDefault="00B17D04" w:rsidP="00B17D04">
            <w:pPr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120" w:line="240" w:lineRule="atLeast"/>
              <w:jc w:val="left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임신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중</w:t>
            </w:r>
            <w:r>
              <w:rPr>
                <w:rFonts w:eastAsia="Georgia" w:hAnsi="Georgia" w:cs="Georgia"/>
              </w:rPr>
              <w:t xml:space="preserve">: </w:t>
            </w:r>
            <w:r>
              <w:rPr>
                <w:rFonts w:ascii="맑은 고딕" w:eastAsia="맑은 고딕" w:hAnsi="맑은 고딕" w:cs="맑은 고딕" w:hint="eastAsia"/>
              </w:rPr>
              <w:t>동물실험에서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태자독성이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관찰되지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않았으나</w:t>
            </w:r>
            <w:r>
              <w:rPr>
                <w:rFonts w:eastAsia="Georgia" w:hAnsi="Georgia" w:cs="Georgia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</w:rPr>
              <w:t>임신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중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투여는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피하는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것이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바람직하다</w:t>
            </w:r>
            <w:r>
              <w:rPr>
                <w:rFonts w:eastAsia="Georgia" w:hAnsi="Georgia" w:cs="Georgia"/>
              </w:rPr>
              <w:t>.</w:t>
            </w:r>
          </w:p>
          <w:p w14:paraId="2CB8F9D8" w14:textId="77777777" w:rsidR="00B17D04" w:rsidRDefault="00B17D04" w:rsidP="00B17D04">
            <w:pPr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120" w:line="240" w:lineRule="atLeast"/>
              <w:jc w:val="left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수유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중</w:t>
            </w:r>
            <w:r>
              <w:rPr>
                <w:rFonts w:eastAsia="Georgia" w:hAnsi="Georgia" w:cs="Georgia"/>
              </w:rPr>
              <w:t xml:space="preserve">: </w:t>
            </w:r>
            <w:r>
              <w:rPr>
                <w:rFonts w:ascii="맑은 고딕" w:eastAsia="맑은 고딕" w:hAnsi="맑은 고딕" w:cs="맑은 고딕" w:hint="eastAsia"/>
              </w:rPr>
              <w:t>전신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흡수가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극히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낮으므로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안전한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것으로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간주되며</w:t>
            </w:r>
            <w:r>
              <w:rPr>
                <w:rFonts w:eastAsia="Georgia" w:hAnsi="Georgia" w:cs="Georgia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</w:rPr>
              <w:t>특별한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주의는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불필요하다</w:t>
            </w:r>
            <w:r>
              <w:rPr>
                <w:rFonts w:eastAsia="Georgia" w:hAnsi="Georgia" w:cs="Georgia"/>
              </w:rPr>
              <w:t>.</w:t>
            </w:r>
          </w:p>
          <w:p w14:paraId="4F55A571" w14:textId="77777777" w:rsidR="00B17D04" w:rsidRDefault="00B17D04" w:rsidP="00B17D04">
            <w:pPr>
              <w:spacing w:after="210"/>
              <w:rPr>
                <w:rFonts w:hint="eastAsia"/>
              </w:rPr>
            </w:pPr>
            <w:r>
              <w:rPr>
                <w:rFonts w:hint="eastAsia"/>
                <w:b/>
              </w:rPr>
              <w:t>8. 소아에 대한 투여</w:t>
            </w:r>
          </w:p>
          <w:p w14:paraId="23B8C5F5" w14:textId="77777777" w:rsidR="00B17D04" w:rsidRDefault="00B17D04" w:rsidP="00B17D04">
            <w:pPr>
              <w:spacing w:after="210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소아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환자에서의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안전성과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유효성이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확립되지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않았으므로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투여하지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말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것</w:t>
            </w:r>
            <w:r>
              <w:rPr>
                <w:rFonts w:eastAsia="Georgia" w:hAnsi="Georgia" w:cs="Georgia"/>
              </w:rPr>
              <w:t>.</w:t>
            </w:r>
          </w:p>
          <w:p w14:paraId="028EFCAF" w14:textId="77777777" w:rsidR="00B17D04" w:rsidRDefault="00B17D04" w:rsidP="00B17D04">
            <w:pPr>
              <w:spacing w:after="210"/>
              <w:rPr>
                <w:rFonts w:hint="eastAsia"/>
              </w:rPr>
            </w:pPr>
            <w:r>
              <w:rPr>
                <w:rFonts w:hint="eastAsia"/>
                <w:b/>
              </w:rPr>
              <w:t>9. 고령자에 대한 투여</w:t>
            </w:r>
          </w:p>
          <w:p w14:paraId="42806D49" w14:textId="77777777" w:rsidR="00B17D04" w:rsidRDefault="00B17D04" w:rsidP="00B17D04">
            <w:pPr>
              <w:spacing w:after="210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고령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환자에서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특별한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용량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조절이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필요하지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않다</w:t>
            </w:r>
            <w:r>
              <w:rPr>
                <w:rFonts w:eastAsia="Georgia" w:hAnsi="Georgia" w:cs="Georgia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</w:rPr>
              <w:t>다만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기저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망막질환이나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동반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안질환이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있을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경우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신중히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투여할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것</w:t>
            </w:r>
            <w:r>
              <w:rPr>
                <w:rFonts w:eastAsia="Georgia" w:hAnsi="Georgia" w:cs="Georgia"/>
              </w:rPr>
              <w:t>.</w:t>
            </w:r>
          </w:p>
          <w:p w14:paraId="53ED6DB3" w14:textId="77777777" w:rsidR="00B17D04" w:rsidRDefault="00B17D04" w:rsidP="00B17D04">
            <w:pPr>
              <w:spacing w:after="210"/>
              <w:rPr>
                <w:rFonts w:hint="eastAsia"/>
              </w:rPr>
            </w:pPr>
            <w:r>
              <w:rPr>
                <w:rFonts w:hint="eastAsia"/>
                <w:b/>
              </w:rPr>
              <w:t>10. 과다 투여</w:t>
            </w:r>
          </w:p>
          <w:p w14:paraId="56965740" w14:textId="77777777" w:rsidR="00B17D04" w:rsidRDefault="00B17D04" w:rsidP="00B17D04">
            <w:pPr>
              <w:spacing w:after="210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유리체내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과다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주사의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경우</w:t>
            </w:r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안압상승</w:t>
            </w:r>
            <w:proofErr w:type="spellEnd"/>
            <w:r>
              <w:rPr>
                <w:rFonts w:eastAsia="Georgia" w:hAnsi="Georgia" w:cs="Georgia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망막박리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등의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심각한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합병증이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발생할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수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있으므로</w:t>
            </w:r>
            <w:r>
              <w:rPr>
                <w:rFonts w:eastAsia="Georgia" w:hAnsi="Georgia" w:cs="Georgia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</w:rPr>
              <w:t>즉시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전문의의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진료를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받아야</w:t>
            </w:r>
            <w:r>
              <w:rPr>
                <w:rFonts w:eastAsia="Georgia" w:hAnsi="Georgia" w:cs="Georg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한다</w:t>
            </w:r>
            <w:r>
              <w:rPr>
                <w:rFonts w:eastAsia="Georgia" w:hAnsi="Georgia" w:cs="Georgia"/>
              </w:rPr>
              <w:t>.</w:t>
            </w:r>
          </w:p>
          <w:p w14:paraId="29B4B579" w14:textId="2145E26F" w:rsidR="002B66F2" w:rsidRPr="00B17D04" w:rsidRDefault="002B66F2" w:rsidP="002B66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</w:tbl>
    <w:p w14:paraId="307D5A99" w14:textId="63200F3D" w:rsidR="003B3A5D" w:rsidRDefault="003B3A5D"/>
    <w:sectPr w:rsidR="003B3A5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2C99E" w14:textId="77777777" w:rsidR="00B17D04" w:rsidRDefault="00B17D04" w:rsidP="00B17D04">
      <w:pPr>
        <w:spacing w:after="0" w:line="240" w:lineRule="auto"/>
      </w:pPr>
      <w:r>
        <w:separator/>
      </w:r>
    </w:p>
  </w:endnote>
  <w:endnote w:type="continuationSeparator" w:id="0">
    <w:p w14:paraId="784EE9BF" w14:textId="77777777" w:rsidR="00B17D04" w:rsidRDefault="00B17D04" w:rsidP="00B17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BF3E3" w14:textId="77777777" w:rsidR="00B17D04" w:rsidRDefault="00B17D04" w:rsidP="00B17D04">
      <w:pPr>
        <w:spacing w:after="0" w:line="240" w:lineRule="auto"/>
      </w:pPr>
      <w:r>
        <w:separator/>
      </w:r>
    </w:p>
  </w:footnote>
  <w:footnote w:type="continuationSeparator" w:id="0">
    <w:p w14:paraId="44A7C8ED" w14:textId="77777777" w:rsidR="00B17D04" w:rsidRDefault="00B17D04" w:rsidP="00B17D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C04E3"/>
    <w:multiLevelType w:val="hybridMultilevel"/>
    <w:tmpl w:val="61CAF0E0"/>
    <w:lvl w:ilvl="0" w:tplc="4E6E58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B80AC56">
      <w:numFmt w:val="decimal"/>
      <w:lvlText w:val=""/>
      <w:lvlJc w:val="left"/>
      <w:pPr>
        <w:ind w:left="0" w:firstLine="0"/>
      </w:pPr>
    </w:lvl>
    <w:lvl w:ilvl="2" w:tplc="E7702FB2">
      <w:numFmt w:val="decimal"/>
      <w:lvlText w:val=""/>
      <w:lvlJc w:val="left"/>
      <w:pPr>
        <w:ind w:left="0" w:firstLine="0"/>
      </w:pPr>
    </w:lvl>
    <w:lvl w:ilvl="3" w:tplc="3B4E82E8">
      <w:numFmt w:val="decimal"/>
      <w:lvlText w:val=""/>
      <w:lvlJc w:val="left"/>
      <w:pPr>
        <w:ind w:left="0" w:firstLine="0"/>
      </w:pPr>
    </w:lvl>
    <w:lvl w:ilvl="4" w:tplc="6E5AED26">
      <w:numFmt w:val="decimal"/>
      <w:lvlText w:val=""/>
      <w:lvlJc w:val="left"/>
      <w:pPr>
        <w:ind w:left="0" w:firstLine="0"/>
      </w:pPr>
    </w:lvl>
    <w:lvl w:ilvl="5" w:tplc="5C3242E2">
      <w:numFmt w:val="decimal"/>
      <w:lvlText w:val=""/>
      <w:lvlJc w:val="left"/>
      <w:pPr>
        <w:ind w:left="0" w:firstLine="0"/>
      </w:pPr>
    </w:lvl>
    <w:lvl w:ilvl="6" w:tplc="2774E2A8">
      <w:numFmt w:val="decimal"/>
      <w:lvlText w:val=""/>
      <w:lvlJc w:val="left"/>
      <w:pPr>
        <w:ind w:left="0" w:firstLine="0"/>
      </w:pPr>
    </w:lvl>
    <w:lvl w:ilvl="7" w:tplc="E5CAFB9A">
      <w:numFmt w:val="decimal"/>
      <w:lvlText w:val=""/>
      <w:lvlJc w:val="left"/>
      <w:pPr>
        <w:ind w:left="0" w:firstLine="0"/>
      </w:pPr>
    </w:lvl>
    <w:lvl w:ilvl="8" w:tplc="C7B4D5B6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2B3B2A86"/>
    <w:multiLevelType w:val="hybridMultilevel"/>
    <w:tmpl w:val="17241858"/>
    <w:lvl w:ilvl="0" w:tplc="28721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25EEB9A">
      <w:numFmt w:val="decimal"/>
      <w:lvlText w:val=""/>
      <w:lvlJc w:val="left"/>
      <w:pPr>
        <w:ind w:left="0" w:firstLine="0"/>
      </w:pPr>
    </w:lvl>
    <w:lvl w:ilvl="2" w:tplc="1CA8D21C">
      <w:numFmt w:val="decimal"/>
      <w:lvlText w:val=""/>
      <w:lvlJc w:val="left"/>
      <w:pPr>
        <w:ind w:left="0" w:firstLine="0"/>
      </w:pPr>
    </w:lvl>
    <w:lvl w:ilvl="3" w:tplc="F1C4A6C2">
      <w:numFmt w:val="decimal"/>
      <w:lvlText w:val=""/>
      <w:lvlJc w:val="left"/>
      <w:pPr>
        <w:ind w:left="0" w:firstLine="0"/>
      </w:pPr>
    </w:lvl>
    <w:lvl w:ilvl="4" w:tplc="10E21140">
      <w:numFmt w:val="decimal"/>
      <w:lvlText w:val=""/>
      <w:lvlJc w:val="left"/>
      <w:pPr>
        <w:ind w:left="0" w:firstLine="0"/>
      </w:pPr>
    </w:lvl>
    <w:lvl w:ilvl="5" w:tplc="3ED8360A">
      <w:numFmt w:val="decimal"/>
      <w:lvlText w:val=""/>
      <w:lvlJc w:val="left"/>
      <w:pPr>
        <w:ind w:left="0" w:firstLine="0"/>
      </w:pPr>
    </w:lvl>
    <w:lvl w:ilvl="6" w:tplc="88F8105E">
      <w:numFmt w:val="decimal"/>
      <w:lvlText w:val=""/>
      <w:lvlJc w:val="left"/>
      <w:pPr>
        <w:ind w:left="0" w:firstLine="0"/>
      </w:pPr>
    </w:lvl>
    <w:lvl w:ilvl="7" w:tplc="33D245B8">
      <w:numFmt w:val="decimal"/>
      <w:lvlText w:val=""/>
      <w:lvlJc w:val="left"/>
      <w:pPr>
        <w:ind w:left="0" w:firstLine="0"/>
      </w:pPr>
    </w:lvl>
    <w:lvl w:ilvl="8" w:tplc="20581EEC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2B6D250A"/>
    <w:multiLevelType w:val="hybridMultilevel"/>
    <w:tmpl w:val="44AE56EC"/>
    <w:lvl w:ilvl="0" w:tplc="243E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946EDA">
      <w:numFmt w:val="decimal"/>
      <w:lvlText w:val=""/>
      <w:lvlJc w:val="left"/>
      <w:pPr>
        <w:ind w:left="0" w:firstLine="0"/>
      </w:pPr>
    </w:lvl>
    <w:lvl w:ilvl="2" w:tplc="23328402">
      <w:numFmt w:val="decimal"/>
      <w:lvlText w:val=""/>
      <w:lvlJc w:val="left"/>
      <w:pPr>
        <w:ind w:left="0" w:firstLine="0"/>
      </w:pPr>
    </w:lvl>
    <w:lvl w:ilvl="3" w:tplc="EACA0F66">
      <w:numFmt w:val="decimal"/>
      <w:lvlText w:val=""/>
      <w:lvlJc w:val="left"/>
      <w:pPr>
        <w:ind w:left="0" w:firstLine="0"/>
      </w:pPr>
    </w:lvl>
    <w:lvl w:ilvl="4" w:tplc="22A22258">
      <w:numFmt w:val="decimal"/>
      <w:lvlText w:val=""/>
      <w:lvlJc w:val="left"/>
      <w:pPr>
        <w:ind w:left="0" w:firstLine="0"/>
      </w:pPr>
    </w:lvl>
    <w:lvl w:ilvl="5" w:tplc="15AE0D64">
      <w:numFmt w:val="decimal"/>
      <w:lvlText w:val=""/>
      <w:lvlJc w:val="left"/>
      <w:pPr>
        <w:ind w:left="0" w:firstLine="0"/>
      </w:pPr>
    </w:lvl>
    <w:lvl w:ilvl="6" w:tplc="F468C1BA">
      <w:numFmt w:val="decimal"/>
      <w:lvlText w:val=""/>
      <w:lvlJc w:val="left"/>
      <w:pPr>
        <w:ind w:left="0" w:firstLine="0"/>
      </w:pPr>
    </w:lvl>
    <w:lvl w:ilvl="7" w:tplc="874ABC52">
      <w:numFmt w:val="decimal"/>
      <w:lvlText w:val=""/>
      <w:lvlJc w:val="left"/>
      <w:pPr>
        <w:ind w:left="0" w:firstLine="0"/>
      </w:pPr>
    </w:lvl>
    <w:lvl w:ilvl="8" w:tplc="2050F060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5E2D3CEF"/>
    <w:multiLevelType w:val="hybridMultilevel"/>
    <w:tmpl w:val="C6982914"/>
    <w:lvl w:ilvl="0" w:tplc="3BB607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5EA3728">
      <w:numFmt w:val="decimal"/>
      <w:lvlText w:val=""/>
      <w:lvlJc w:val="left"/>
      <w:pPr>
        <w:ind w:left="0" w:firstLine="0"/>
      </w:pPr>
    </w:lvl>
    <w:lvl w:ilvl="2" w:tplc="4AB46F36">
      <w:numFmt w:val="decimal"/>
      <w:lvlText w:val=""/>
      <w:lvlJc w:val="left"/>
      <w:pPr>
        <w:ind w:left="0" w:firstLine="0"/>
      </w:pPr>
    </w:lvl>
    <w:lvl w:ilvl="3" w:tplc="CB5ADA6E">
      <w:numFmt w:val="decimal"/>
      <w:lvlText w:val=""/>
      <w:lvlJc w:val="left"/>
      <w:pPr>
        <w:ind w:left="0" w:firstLine="0"/>
      </w:pPr>
    </w:lvl>
    <w:lvl w:ilvl="4" w:tplc="276477BE">
      <w:numFmt w:val="decimal"/>
      <w:lvlText w:val=""/>
      <w:lvlJc w:val="left"/>
      <w:pPr>
        <w:ind w:left="0" w:firstLine="0"/>
      </w:pPr>
    </w:lvl>
    <w:lvl w:ilvl="5" w:tplc="11EE38EC">
      <w:numFmt w:val="decimal"/>
      <w:lvlText w:val=""/>
      <w:lvlJc w:val="left"/>
      <w:pPr>
        <w:ind w:left="0" w:firstLine="0"/>
      </w:pPr>
    </w:lvl>
    <w:lvl w:ilvl="6" w:tplc="041AB932">
      <w:numFmt w:val="decimal"/>
      <w:lvlText w:val=""/>
      <w:lvlJc w:val="left"/>
      <w:pPr>
        <w:ind w:left="0" w:firstLine="0"/>
      </w:pPr>
    </w:lvl>
    <w:lvl w:ilvl="7" w:tplc="3E606556">
      <w:numFmt w:val="decimal"/>
      <w:lvlText w:val=""/>
      <w:lvlJc w:val="left"/>
      <w:pPr>
        <w:ind w:left="0" w:firstLine="0"/>
      </w:pPr>
    </w:lvl>
    <w:lvl w:ilvl="8" w:tplc="2A627574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666320EC"/>
    <w:multiLevelType w:val="hybridMultilevel"/>
    <w:tmpl w:val="6D6C67FA"/>
    <w:lvl w:ilvl="0" w:tplc="52528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9C4EAA">
      <w:numFmt w:val="decimal"/>
      <w:lvlText w:val=""/>
      <w:lvlJc w:val="left"/>
      <w:pPr>
        <w:ind w:left="0" w:firstLine="0"/>
      </w:pPr>
    </w:lvl>
    <w:lvl w:ilvl="2" w:tplc="20E66220">
      <w:numFmt w:val="decimal"/>
      <w:lvlText w:val=""/>
      <w:lvlJc w:val="left"/>
      <w:pPr>
        <w:ind w:left="0" w:firstLine="0"/>
      </w:pPr>
    </w:lvl>
    <w:lvl w:ilvl="3" w:tplc="F0B02D22">
      <w:numFmt w:val="decimal"/>
      <w:lvlText w:val=""/>
      <w:lvlJc w:val="left"/>
      <w:pPr>
        <w:ind w:left="0" w:firstLine="0"/>
      </w:pPr>
    </w:lvl>
    <w:lvl w:ilvl="4" w:tplc="CB7A8F64">
      <w:numFmt w:val="decimal"/>
      <w:lvlText w:val=""/>
      <w:lvlJc w:val="left"/>
      <w:pPr>
        <w:ind w:left="0" w:firstLine="0"/>
      </w:pPr>
    </w:lvl>
    <w:lvl w:ilvl="5" w:tplc="81D42618">
      <w:numFmt w:val="decimal"/>
      <w:lvlText w:val=""/>
      <w:lvlJc w:val="left"/>
      <w:pPr>
        <w:ind w:left="0" w:firstLine="0"/>
      </w:pPr>
    </w:lvl>
    <w:lvl w:ilvl="6" w:tplc="B0ECED6A">
      <w:numFmt w:val="decimal"/>
      <w:lvlText w:val=""/>
      <w:lvlJc w:val="left"/>
      <w:pPr>
        <w:ind w:left="0" w:firstLine="0"/>
      </w:pPr>
    </w:lvl>
    <w:lvl w:ilvl="7" w:tplc="B7FE3D32">
      <w:numFmt w:val="decimal"/>
      <w:lvlText w:val=""/>
      <w:lvlJc w:val="left"/>
      <w:pPr>
        <w:ind w:left="0" w:firstLine="0"/>
      </w:pPr>
    </w:lvl>
    <w:lvl w:ilvl="8" w:tplc="3BCC7F0E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6851389D"/>
    <w:multiLevelType w:val="hybridMultilevel"/>
    <w:tmpl w:val="3BCA057A"/>
    <w:lvl w:ilvl="0" w:tplc="96E2DA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22AE2EE">
      <w:numFmt w:val="decimal"/>
      <w:lvlText w:val=""/>
      <w:lvlJc w:val="left"/>
      <w:pPr>
        <w:ind w:left="0" w:firstLine="0"/>
      </w:pPr>
    </w:lvl>
    <w:lvl w:ilvl="2" w:tplc="80F24556">
      <w:numFmt w:val="decimal"/>
      <w:lvlText w:val=""/>
      <w:lvlJc w:val="left"/>
      <w:pPr>
        <w:ind w:left="0" w:firstLine="0"/>
      </w:pPr>
    </w:lvl>
    <w:lvl w:ilvl="3" w:tplc="43266408">
      <w:numFmt w:val="decimal"/>
      <w:lvlText w:val=""/>
      <w:lvlJc w:val="left"/>
      <w:pPr>
        <w:ind w:left="0" w:firstLine="0"/>
      </w:pPr>
    </w:lvl>
    <w:lvl w:ilvl="4" w:tplc="12BE4CA4">
      <w:numFmt w:val="decimal"/>
      <w:lvlText w:val=""/>
      <w:lvlJc w:val="left"/>
      <w:pPr>
        <w:ind w:left="0" w:firstLine="0"/>
      </w:pPr>
    </w:lvl>
    <w:lvl w:ilvl="5" w:tplc="C3BEE2FC">
      <w:numFmt w:val="decimal"/>
      <w:lvlText w:val=""/>
      <w:lvlJc w:val="left"/>
      <w:pPr>
        <w:ind w:left="0" w:firstLine="0"/>
      </w:pPr>
    </w:lvl>
    <w:lvl w:ilvl="6" w:tplc="80386666">
      <w:numFmt w:val="decimal"/>
      <w:lvlText w:val=""/>
      <w:lvlJc w:val="left"/>
      <w:pPr>
        <w:ind w:left="0" w:firstLine="0"/>
      </w:pPr>
    </w:lvl>
    <w:lvl w:ilvl="7" w:tplc="F6780BC4">
      <w:numFmt w:val="decimal"/>
      <w:lvlText w:val=""/>
      <w:lvlJc w:val="left"/>
      <w:pPr>
        <w:ind w:left="0" w:firstLine="0"/>
      </w:pPr>
    </w:lvl>
    <w:lvl w:ilvl="8" w:tplc="BCF47F74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703604D0"/>
    <w:multiLevelType w:val="hybridMultilevel"/>
    <w:tmpl w:val="B04E1858"/>
    <w:lvl w:ilvl="0" w:tplc="29DC37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9C4E714">
      <w:numFmt w:val="decimal"/>
      <w:lvlText w:val=""/>
      <w:lvlJc w:val="left"/>
      <w:pPr>
        <w:ind w:left="0" w:firstLine="0"/>
      </w:pPr>
    </w:lvl>
    <w:lvl w:ilvl="2" w:tplc="AD66C152">
      <w:numFmt w:val="decimal"/>
      <w:lvlText w:val=""/>
      <w:lvlJc w:val="left"/>
      <w:pPr>
        <w:ind w:left="0" w:firstLine="0"/>
      </w:pPr>
    </w:lvl>
    <w:lvl w:ilvl="3" w:tplc="DC8ECE00">
      <w:numFmt w:val="decimal"/>
      <w:lvlText w:val=""/>
      <w:lvlJc w:val="left"/>
      <w:pPr>
        <w:ind w:left="0" w:firstLine="0"/>
      </w:pPr>
    </w:lvl>
    <w:lvl w:ilvl="4" w:tplc="867EF25E">
      <w:numFmt w:val="decimal"/>
      <w:lvlText w:val=""/>
      <w:lvlJc w:val="left"/>
      <w:pPr>
        <w:ind w:left="0" w:firstLine="0"/>
      </w:pPr>
    </w:lvl>
    <w:lvl w:ilvl="5" w:tplc="8FF4EDA4">
      <w:numFmt w:val="decimal"/>
      <w:lvlText w:val=""/>
      <w:lvlJc w:val="left"/>
      <w:pPr>
        <w:ind w:left="0" w:firstLine="0"/>
      </w:pPr>
    </w:lvl>
    <w:lvl w:ilvl="6" w:tplc="47BEB7AE">
      <w:numFmt w:val="decimal"/>
      <w:lvlText w:val=""/>
      <w:lvlJc w:val="left"/>
      <w:pPr>
        <w:ind w:left="0" w:firstLine="0"/>
      </w:pPr>
    </w:lvl>
    <w:lvl w:ilvl="7" w:tplc="412EEC7E">
      <w:numFmt w:val="decimal"/>
      <w:lvlText w:val=""/>
      <w:lvlJc w:val="left"/>
      <w:pPr>
        <w:ind w:left="0" w:firstLine="0"/>
      </w:pPr>
    </w:lvl>
    <w:lvl w:ilvl="8" w:tplc="449EB944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710A61BF"/>
    <w:multiLevelType w:val="hybridMultilevel"/>
    <w:tmpl w:val="5E6A8462"/>
    <w:lvl w:ilvl="0" w:tplc="4D648CF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CBC5E02">
      <w:numFmt w:val="decimal"/>
      <w:lvlText w:val=""/>
      <w:lvlJc w:val="left"/>
      <w:pPr>
        <w:ind w:left="0" w:firstLine="0"/>
      </w:pPr>
    </w:lvl>
    <w:lvl w:ilvl="2" w:tplc="0470ADD2">
      <w:numFmt w:val="decimal"/>
      <w:lvlText w:val=""/>
      <w:lvlJc w:val="left"/>
      <w:pPr>
        <w:ind w:left="0" w:firstLine="0"/>
      </w:pPr>
    </w:lvl>
    <w:lvl w:ilvl="3" w:tplc="D52811BE">
      <w:numFmt w:val="decimal"/>
      <w:lvlText w:val=""/>
      <w:lvlJc w:val="left"/>
      <w:pPr>
        <w:ind w:left="0" w:firstLine="0"/>
      </w:pPr>
    </w:lvl>
    <w:lvl w:ilvl="4" w:tplc="1D98BE34">
      <w:numFmt w:val="decimal"/>
      <w:lvlText w:val=""/>
      <w:lvlJc w:val="left"/>
      <w:pPr>
        <w:ind w:left="0" w:firstLine="0"/>
      </w:pPr>
    </w:lvl>
    <w:lvl w:ilvl="5" w:tplc="4B44CEA6">
      <w:numFmt w:val="decimal"/>
      <w:lvlText w:val=""/>
      <w:lvlJc w:val="left"/>
      <w:pPr>
        <w:ind w:left="0" w:firstLine="0"/>
      </w:pPr>
    </w:lvl>
    <w:lvl w:ilvl="6" w:tplc="53A8D9A8">
      <w:numFmt w:val="decimal"/>
      <w:lvlText w:val=""/>
      <w:lvlJc w:val="left"/>
      <w:pPr>
        <w:ind w:left="0" w:firstLine="0"/>
      </w:pPr>
    </w:lvl>
    <w:lvl w:ilvl="7" w:tplc="809C6952">
      <w:numFmt w:val="decimal"/>
      <w:lvlText w:val=""/>
      <w:lvlJc w:val="left"/>
      <w:pPr>
        <w:ind w:left="0" w:firstLine="0"/>
      </w:pPr>
    </w:lvl>
    <w:lvl w:ilvl="8" w:tplc="0A6084E0">
      <w:numFmt w:val="decimal"/>
      <w:lvlText w:val=""/>
      <w:lvlJc w:val="left"/>
      <w:pPr>
        <w:ind w:left="0" w:firstLine="0"/>
      </w:pPr>
    </w:lvl>
  </w:abstractNum>
  <w:num w:numId="1" w16cid:durableId="179047340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49232648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2380767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6808281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07758676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82073526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86425038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2182630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F2"/>
    <w:rsid w:val="002B66F2"/>
    <w:rsid w:val="003B3A5D"/>
    <w:rsid w:val="006525DC"/>
    <w:rsid w:val="00B17D04"/>
    <w:rsid w:val="00CD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78A1F0"/>
  <w15:chartTrackingRefBased/>
  <w15:docId w15:val="{B0D1B639-BDB7-4303-AB32-958ABD4F1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B66F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17D0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17D04"/>
  </w:style>
  <w:style w:type="paragraph" w:styleId="a5">
    <w:name w:val="footer"/>
    <w:basedOn w:val="a"/>
    <w:link w:val="Char0"/>
    <w:uiPriority w:val="99"/>
    <w:unhideWhenUsed/>
    <w:rsid w:val="00B17D0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17D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rkd72</dc:creator>
  <cp:keywords/>
  <dc:description/>
  <cp:lastModifiedBy>rkd72</cp:lastModifiedBy>
  <cp:revision>4</cp:revision>
  <dcterms:created xsi:type="dcterms:W3CDTF">2025-12-19T09:09:00Z</dcterms:created>
  <dcterms:modified xsi:type="dcterms:W3CDTF">2025-12-19T23:56:00Z</dcterms:modified>
</cp:coreProperties>
</file>