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5939D" w14:textId="2BF545BF" w:rsidR="00FA53A8" w:rsidRPr="00FA53A8" w:rsidRDefault="00FA53A8" w:rsidP="00FA53A8">
      <w:pPr>
        <w:pStyle w:val="Titel"/>
        <w:rPr>
          <w:lang w:val="en-US"/>
        </w:rPr>
      </w:pPr>
      <w:r w:rsidRPr="00FA53A8">
        <w:rPr>
          <w:lang w:val="en-US"/>
        </w:rPr>
        <w:t>Aggregator scripts: how to use them</w:t>
      </w:r>
    </w:p>
    <w:p w14:paraId="0F697794" w14:textId="1F1EB67B" w:rsidR="00FA53A8" w:rsidRPr="00FA53A8" w:rsidRDefault="00FA53A8">
      <w:pPr>
        <w:rPr>
          <w:lang w:val="en-US"/>
        </w:rPr>
      </w:pPr>
      <w:r w:rsidRPr="00FA53A8">
        <w:rPr>
          <w:lang w:val="en-US"/>
        </w:rPr>
        <w:t>26/1/2026</w:t>
      </w:r>
    </w:p>
    <w:p w14:paraId="339E3208" w14:textId="69C04023" w:rsidR="00FA53A8" w:rsidRDefault="00FA53A8">
      <w:pPr>
        <w:rPr>
          <w:lang w:val="fr-FR"/>
        </w:rPr>
      </w:pPr>
      <w:r w:rsidRPr="00FA53A8">
        <w:rPr>
          <w:lang w:val="fr-FR"/>
        </w:rPr>
        <w:t>Chris Jacobs-Crisioni, Bureau Jacobs-</w:t>
      </w:r>
      <w:r>
        <w:rPr>
          <w:lang w:val="fr-FR"/>
        </w:rPr>
        <w:t>Crisioni</w:t>
      </w:r>
    </w:p>
    <w:p w14:paraId="147BBAF7" w14:textId="5A25FAC1" w:rsidR="00FA53A8" w:rsidRDefault="00FA53A8" w:rsidP="00FA53A8">
      <w:pPr>
        <w:pStyle w:val="Kop1"/>
        <w:rPr>
          <w:lang w:val="fr-FR"/>
        </w:rPr>
      </w:pPr>
      <w:r>
        <w:rPr>
          <w:lang w:val="fr-FR"/>
        </w:rPr>
        <w:t>Introduction</w:t>
      </w:r>
    </w:p>
    <w:p w14:paraId="32571CB2" w14:textId="05A6B09C" w:rsidR="00B57DE4" w:rsidRDefault="00B57DE4" w:rsidP="00FA53A8">
      <w:pPr>
        <w:rPr>
          <w:lang w:val="en-US"/>
        </w:rPr>
      </w:pPr>
      <w:r>
        <w:rPr>
          <w:lang w:val="en-US"/>
        </w:rPr>
        <w:t xml:space="preserve">The aggregator configuration is set up for rapid </w:t>
      </w:r>
      <w:r w:rsidR="002D4D42">
        <w:rPr>
          <w:lang w:val="en-US"/>
        </w:rPr>
        <w:t xml:space="preserve">mass </w:t>
      </w:r>
      <w:r>
        <w:rPr>
          <w:lang w:val="en-US"/>
        </w:rPr>
        <w:t xml:space="preserve">aggregation of </w:t>
      </w:r>
      <w:r w:rsidR="002D4D42">
        <w:rPr>
          <w:lang w:val="en-US"/>
        </w:rPr>
        <w:t>grids with variables to predefined boundaries. In the reference application, these boundaries are spatially mutually exclusive sets of FRAs and FUAs. The configuration is set up with predefined FRAs and FUAs (the _x1 release from January 22, 2026) and weights (</w:t>
      </w:r>
      <w:proofErr w:type="spellStart"/>
      <w:r w:rsidR="002D4D42">
        <w:rPr>
          <w:lang w:val="en-US"/>
        </w:rPr>
        <w:t>Ardeco</w:t>
      </w:r>
      <w:proofErr w:type="spellEnd"/>
      <w:r w:rsidR="002D4D42">
        <w:rPr>
          <w:lang w:val="en-US"/>
        </w:rPr>
        <w:t>-adjusted 2021 population grids). These inputs can be replaced through parameters.</w:t>
      </w:r>
    </w:p>
    <w:p w14:paraId="04CE3401" w14:textId="1730486C" w:rsidR="00FA53A8" w:rsidRDefault="00FA53A8" w:rsidP="00FA53A8">
      <w:pPr>
        <w:rPr>
          <w:lang w:val="en-US"/>
        </w:rPr>
      </w:pPr>
      <w:r w:rsidRPr="00FA53A8">
        <w:rPr>
          <w:lang w:val="en-US"/>
        </w:rPr>
        <w:t xml:space="preserve">This file accompanies the aggregator </w:t>
      </w:r>
      <w:r>
        <w:rPr>
          <w:lang w:val="en-US"/>
        </w:rPr>
        <w:t xml:space="preserve">configuration developed for recent </w:t>
      </w:r>
      <w:proofErr w:type="spellStart"/>
      <w:r>
        <w:rPr>
          <w:lang w:val="en-US"/>
        </w:rPr>
        <w:t>GeoDMS</w:t>
      </w:r>
      <w:proofErr w:type="spellEnd"/>
      <w:r>
        <w:rPr>
          <w:lang w:val="en-US"/>
        </w:rPr>
        <w:t xml:space="preserve"> versions. Besides this file, the configuration consists of:</w:t>
      </w:r>
    </w:p>
    <w:p w14:paraId="523CA6F3" w14:textId="4AB7A676" w:rsidR="00FA53A8" w:rsidRDefault="00FA53A8" w:rsidP="00FA53A8">
      <w:pPr>
        <w:pStyle w:val="Lijstalinea"/>
        <w:numPr>
          <w:ilvl w:val="0"/>
          <w:numId w:val="1"/>
        </w:numPr>
        <w:rPr>
          <w:lang w:val="en-US"/>
        </w:rPr>
      </w:pPr>
      <w:r>
        <w:rPr>
          <w:lang w:val="en-US"/>
        </w:rPr>
        <w:t xml:space="preserve">A </w:t>
      </w:r>
      <w:r w:rsidR="00B57DE4">
        <w:rPr>
          <w:lang w:val="en-US"/>
        </w:rPr>
        <w:t xml:space="preserve">small </w:t>
      </w:r>
      <w:r>
        <w:rPr>
          <w:lang w:val="en-US"/>
        </w:rPr>
        <w:t xml:space="preserve">program </w:t>
      </w:r>
      <w:r w:rsidR="00B57DE4">
        <w:rPr>
          <w:lang w:val="en-US"/>
        </w:rPr>
        <w:t>(</w:t>
      </w:r>
      <w:proofErr w:type="spellStart"/>
      <w:r w:rsidR="00B57DE4">
        <w:rPr>
          <w:lang w:val="en-US"/>
        </w:rPr>
        <w:t>aggregator.dms</w:t>
      </w:r>
      <w:proofErr w:type="spellEnd"/>
      <w:r w:rsidR="00B57DE4">
        <w:rPr>
          <w:lang w:val="en-US"/>
        </w:rPr>
        <w:t xml:space="preserve">) </w:t>
      </w:r>
      <w:r>
        <w:rPr>
          <w:lang w:val="en-US"/>
        </w:rPr>
        <w:t xml:space="preserve">by which data can be aggregated to </w:t>
      </w:r>
      <w:r w:rsidR="00B57DE4">
        <w:rPr>
          <w:lang w:val="en-US"/>
        </w:rPr>
        <w:t xml:space="preserve">boundaries. </w:t>
      </w:r>
    </w:p>
    <w:p w14:paraId="17FAC63F" w14:textId="72EF3A45" w:rsidR="00B57DE4" w:rsidRDefault="00B57DE4" w:rsidP="00FA53A8">
      <w:pPr>
        <w:pStyle w:val="Lijstalinea"/>
        <w:numPr>
          <w:ilvl w:val="0"/>
          <w:numId w:val="1"/>
        </w:numPr>
        <w:rPr>
          <w:lang w:val="en-US"/>
        </w:rPr>
      </w:pPr>
      <w:r>
        <w:rPr>
          <w:lang w:val="en-US"/>
        </w:rPr>
        <w:t>Base data currently used for aggregation (FRA and FUA boundaries in data/boundaries/</w:t>
      </w:r>
      <w:r w:rsidRPr="00B57DE4">
        <w:rPr>
          <w:lang w:val="en-US"/>
        </w:rPr>
        <w:t>fras_fuas__x1</w:t>
      </w:r>
      <w:r>
        <w:rPr>
          <w:lang w:val="en-US"/>
        </w:rPr>
        <w:t>.*** , and population used for weighting in aggregation</w:t>
      </w:r>
      <w:r w:rsidR="002D4D42">
        <w:rPr>
          <w:lang w:val="en-US"/>
        </w:rPr>
        <w:t>.</w:t>
      </w:r>
    </w:p>
    <w:p w14:paraId="09B80046" w14:textId="4F492B21" w:rsidR="002D4D42" w:rsidRDefault="002D4D42" w:rsidP="00FA53A8">
      <w:pPr>
        <w:pStyle w:val="Lijstalinea"/>
        <w:numPr>
          <w:ilvl w:val="0"/>
          <w:numId w:val="1"/>
        </w:numPr>
        <w:rPr>
          <w:lang w:val="en-US"/>
        </w:rPr>
      </w:pPr>
      <w:r>
        <w:rPr>
          <w:lang w:val="en-US"/>
        </w:rPr>
        <w:t>An input csv file (</w:t>
      </w:r>
      <w:r w:rsidRPr="002D4D42">
        <w:rPr>
          <w:lang w:val="en-US"/>
        </w:rPr>
        <w:t>variables_list</w:t>
      </w:r>
      <w:r>
        <w:rPr>
          <w:lang w:val="en-US"/>
        </w:rPr>
        <w:t>.csv) in which target variables, a source path, the wanted aggregation method and weighting 0/1 need to be indicated.</w:t>
      </w:r>
    </w:p>
    <w:p w14:paraId="01CFB9B9" w14:textId="31C65E5F" w:rsidR="0078272A" w:rsidRDefault="0078272A" w:rsidP="002D4D42">
      <w:pPr>
        <w:pStyle w:val="Kop1"/>
        <w:rPr>
          <w:lang w:val="en-US"/>
        </w:rPr>
      </w:pPr>
      <w:r>
        <w:rPr>
          <w:lang w:val="en-US"/>
        </w:rPr>
        <w:t>Installation</w:t>
      </w:r>
    </w:p>
    <w:p w14:paraId="2435908A" w14:textId="1C67182A" w:rsidR="0078272A" w:rsidRDefault="0078272A" w:rsidP="0078272A">
      <w:pPr>
        <w:rPr>
          <w:lang w:val="en-US"/>
        </w:rPr>
      </w:pPr>
      <w:r>
        <w:rPr>
          <w:lang w:val="en-US"/>
        </w:rPr>
        <w:t xml:space="preserve">The aggregator needs a recent version of </w:t>
      </w:r>
      <w:proofErr w:type="spellStart"/>
      <w:r>
        <w:rPr>
          <w:lang w:val="en-US"/>
        </w:rPr>
        <w:t>GeoDMS</w:t>
      </w:r>
      <w:proofErr w:type="spellEnd"/>
      <w:r>
        <w:rPr>
          <w:lang w:val="en-US"/>
        </w:rPr>
        <w:t xml:space="preserve">. The code has been tested and is functional with versions 15.7.1 and 18.1.2, presumably it works with any version released since 15.7.1. </w:t>
      </w:r>
    </w:p>
    <w:p w14:paraId="17BFF5B1" w14:textId="2FFA0E01" w:rsidR="0078272A" w:rsidRDefault="0078272A" w:rsidP="0078272A">
      <w:pPr>
        <w:rPr>
          <w:lang w:val="en-US"/>
        </w:rPr>
      </w:pPr>
      <w:r>
        <w:rPr>
          <w:lang w:val="en-US"/>
        </w:rPr>
        <w:t xml:space="preserve">To install and setup </w:t>
      </w:r>
      <w:proofErr w:type="spellStart"/>
      <w:r>
        <w:rPr>
          <w:lang w:val="en-US"/>
        </w:rPr>
        <w:t>GeoDMS</w:t>
      </w:r>
      <w:proofErr w:type="spellEnd"/>
      <w:r>
        <w:rPr>
          <w:lang w:val="en-US"/>
        </w:rPr>
        <w:t xml:space="preserve">, please follow instructions through the </w:t>
      </w:r>
      <w:proofErr w:type="spellStart"/>
      <w:r>
        <w:rPr>
          <w:lang w:val="en-US"/>
        </w:rPr>
        <w:t>GeoDMS</w:t>
      </w:r>
      <w:proofErr w:type="spellEnd"/>
      <w:r>
        <w:rPr>
          <w:lang w:val="en-US"/>
        </w:rPr>
        <w:t xml:space="preserve"> academy: </w:t>
      </w:r>
      <w:hyperlink r:id="rId5" w:history="1">
        <w:r w:rsidRPr="00155D0E">
          <w:rPr>
            <w:rStyle w:val="Hyperlink"/>
            <w:lang w:val="en-US"/>
          </w:rPr>
          <w:t>https://github.com/ObjectVision/GeoDMS_Academy/wiki/Module-0%2C-Install-GeoDMS-GUI-and-setup-a-configuration</w:t>
        </w:r>
      </w:hyperlink>
    </w:p>
    <w:p w14:paraId="6256E100" w14:textId="79E6B4C4" w:rsidR="0078272A" w:rsidRDefault="0078272A" w:rsidP="0078272A">
      <w:pPr>
        <w:rPr>
          <w:lang w:val="en-US"/>
        </w:rPr>
      </w:pPr>
      <w:r>
        <w:rPr>
          <w:lang w:val="en-US"/>
        </w:rPr>
        <w:t xml:space="preserve">After installing </w:t>
      </w:r>
      <w:proofErr w:type="spellStart"/>
      <w:r>
        <w:rPr>
          <w:lang w:val="en-US"/>
        </w:rPr>
        <w:t>GeoDMS</w:t>
      </w:r>
      <w:proofErr w:type="spellEnd"/>
      <w:r>
        <w:rPr>
          <w:lang w:val="en-US"/>
        </w:rPr>
        <w:t>, unzip the files in a convenient folder on a physical drive. For instance, the author’s version is installed under D:\ProjDir\Aggregator.</w:t>
      </w:r>
    </w:p>
    <w:p w14:paraId="19B6321E" w14:textId="6098FE46" w:rsidR="0078272A" w:rsidRDefault="0078272A" w:rsidP="0078272A">
      <w:pPr>
        <w:rPr>
          <w:lang w:val="en-US"/>
        </w:rPr>
      </w:pPr>
      <w:r>
        <w:rPr>
          <w:lang w:val="en-US"/>
        </w:rPr>
        <w:t xml:space="preserve">Open the configuration through </w:t>
      </w:r>
      <w:proofErr w:type="spellStart"/>
      <w:r>
        <w:rPr>
          <w:lang w:val="en-US"/>
        </w:rPr>
        <w:t>GeoDMS</w:t>
      </w:r>
      <w:proofErr w:type="spellEnd"/>
      <w:r>
        <w:rPr>
          <w:lang w:val="en-US"/>
        </w:rPr>
        <w:t>: File &gt; Open Configuration &gt; [path]\</w:t>
      </w:r>
      <w:proofErr w:type="spellStart"/>
      <w:r>
        <w:rPr>
          <w:lang w:val="en-US"/>
        </w:rPr>
        <w:t>aggregator.dms</w:t>
      </w:r>
      <w:proofErr w:type="spellEnd"/>
    </w:p>
    <w:p w14:paraId="33B458E1" w14:textId="62A5603A" w:rsidR="0078272A" w:rsidRDefault="0078272A" w:rsidP="0078272A">
      <w:pPr>
        <w:rPr>
          <w:lang w:val="en-US"/>
        </w:rPr>
      </w:pPr>
      <w:r>
        <w:rPr>
          <w:lang w:val="en-US"/>
        </w:rPr>
        <w:t>If successful, the screen should look something like the picture below:</w:t>
      </w:r>
    </w:p>
    <w:p w14:paraId="516DB059" w14:textId="717B0372" w:rsidR="0078272A" w:rsidRDefault="0078272A" w:rsidP="0078272A">
      <w:pPr>
        <w:rPr>
          <w:lang w:val="en-US"/>
        </w:rPr>
      </w:pPr>
      <w:r w:rsidRPr="0078272A">
        <w:rPr>
          <w:lang w:val="en-US"/>
        </w:rPr>
        <w:lastRenderedPageBreak/>
        <w:drawing>
          <wp:inline distT="0" distB="0" distL="0" distR="0" wp14:anchorId="17402820" wp14:editId="093D6735">
            <wp:extent cx="5760720" cy="3855720"/>
            <wp:effectExtent l="0" t="0" r="0" b="0"/>
            <wp:docPr id="884688746" name="Afbeelding 1"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88746" name="Afbeelding 1" descr="Afbeelding met tekst, schermopname, software, Multimediasoftware&#10;&#10;Door AI gegenereerde inhoud is mogelijk onjuist."/>
                    <pic:cNvPicPr/>
                  </pic:nvPicPr>
                  <pic:blipFill>
                    <a:blip r:embed="rId6"/>
                    <a:stretch>
                      <a:fillRect/>
                    </a:stretch>
                  </pic:blipFill>
                  <pic:spPr>
                    <a:xfrm>
                      <a:off x="0" y="0"/>
                      <a:ext cx="5760720" cy="3855720"/>
                    </a:xfrm>
                    <a:prstGeom prst="rect">
                      <a:avLst/>
                    </a:prstGeom>
                  </pic:spPr>
                </pic:pic>
              </a:graphicData>
            </a:graphic>
          </wp:inline>
        </w:drawing>
      </w:r>
    </w:p>
    <w:p w14:paraId="73E4CC36" w14:textId="1C9313ED" w:rsidR="0078272A" w:rsidRDefault="0078272A" w:rsidP="0078272A">
      <w:pPr>
        <w:pStyle w:val="Kop1"/>
        <w:rPr>
          <w:lang w:val="en-US"/>
        </w:rPr>
      </w:pPr>
      <w:r>
        <w:rPr>
          <w:lang w:val="en-US"/>
        </w:rPr>
        <w:t>Elements</w:t>
      </w:r>
    </w:p>
    <w:p w14:paraId="3984EB49" w14:textId="7DC177C3" w:rsidR="0078272A" w:rsidRDefault="0078272A" w:rsidP="0078272A">
      <w:pPr>
        <w:rPr>
          <w:lang w:val="en-US"/>
        </w:rPr>
      </w:pPr>
      <w:r>
        <w:rPr>
          <w:lang w:val="en-US"/>
        </w:rPr>
        <w:t>Elements in the program are:</w:t>
      </w:r>
    </w:p>
    <w:p w14:paraId="176069F9" w14:textId="1B9FC27A" w:rsidR="0078272A" w:rsidRDefault="0078272A" w:rsidP="0078272A">
      <w:pPr>
        <w:pStyle w:val="Lijstalinea"/>
        <w:numPr>
          <w:ilvl w:val="0"/>
          <w:numId w:val="1"/>
        </w:numPr>
        <w:rPr>
          <w:lang w:val="en-US"/>
        </w:rPr>
      </w:pPr>
      <w:proofErr w:type="spellStart"/>
      <w:r>
        <w:rPr>
          <w:lang w:val="en-US"/>
        </w:rPr>
        <w:t>ModelParameters</w:t>
      </w:r>
      <w:proofErr w:type="spellEnd"/>
      <w:r>
        <w:rPr>
          <w:lang w:val="en-US"/>
        </w:rPr>
        <w:t>: hardcoded references to the main input files (boundaries, weights, variable list)</w:t>
      </w:r>
    </w:p>
    <w:p w14:paraId="6F29E6D9" w14:textId="67A8BAAD" w:rsidR="0078272A" w:rsidRDefault="0078272A" w:rsidP="0078272A">
      <w:pPr>
        <w:pStyle w:val="Lijstalinea"/>
        <w:numPr>
          <w:ilvl w:val="0"/>
          <w:numId w:val="1"/>
        </w:numPr>
        <w:rPr>
          <w:lang w:val="en-US"/>
        </w:rPr>
      </w:pPr>
      <w:r>
        <w:rPr>
          <w:lang w:val="en-US"/>
        </w:rPr>
        <w:t>Boundaries: loading of the boundaries file (FRAs and FUAs, version x1, by default)</w:t>
      </w:r>
    </w:p>
    <w:p w14:paraId="2AC8012C" w14:textId="071C2DDF" w:rsidR="0078272A" w:rsidRDefault="0078272A" w:rsidP="0078272A">
      <w:pPr>
        <w:pStyle w:val="Lijstalinea"/>
        <w:numPr>
          <w:ilvl w:val="0"/>
          <w:numId w:val="1"/>
        </w:numPr>
        <w:rPr>
          <w:lang w:val="en-US"/>
        </w:rPr>
      </w:pPr>
      <w:r>
        <w:rPr>
          <w:lang w:val="en-US"/>
        </w:rPr>
        <w:t>W: Weight (</w:t>
      </w:r>
      <w:proofErr w:type="spellStart"/>
      <w:r>
        <w:rPr>
          <w:lang w:val="en-US"/>
        </w:rPr>
        <w:t>Ardeco</w:t>
      </w:r>
      <w:proofErr w:type="spellEnd"/>
      <w:r>
        <w:rPr>
          <w:lang w:val="en-US"/>
        </w:rPr>
        <w:t xml:space="preserve"> adjusted population in 2021 by default)</w:t>
      </w:r>
    </w:p>
    <w:p w14:paraId="7ABBD3E8" w14:textId="28F31A54" w:rsidR="0078272A" w:rsidRDefault="0078272A" w:rsidP="0078272A">
      <w:pPr>
        <w:pStyle w:val="Lijstalinea"/>
        <w:numPr>
          <w:ilvl w:val="0"/>
          <w:numId w:val="1"/>
        </w:numPr>
        <w:rPr>
          <w:lang w:val="en-US"/>
        </w:rPr>
      </w:pPr>
      <w:r w:rsidRPr="0078272A">
        <w:rPr>
          <w:lang w:val="en-US"/>
        </w:rPr>
        <w:t>Variables list: csv file containing al</w:t>
      </w:r>
      <w:r>
        <w:rPr>
          <w:lang w:val="en-US"/>
        </w:rPr>
        <w:t>l the wanted variables and aggregation rules</w:t>
      </w:r>
    </w:p>
    <w:p w14:paraId="40D5D10F" w14:textId="0B78E064" w:rsidR="0078272A" w:rsidRDefault="0078272A" w:rsidP="001531FF">
      <w:pPr>
        <w:pStyle w:val="Lijstalinea"/>
        <w:numPr>
          <w:ilvl w:val="0"/>
          <w:numId w:val="1"/>
        </w:numPr>
        <w:rPr>
          <w:lang w:val="en-US"/>
        </w:rPr>
      </w:pPr>
      <w:proofErr w:type="spellStart"/>
      <w:r w:rsidRPr="001531FF">
        <w:rPr>
          <w:lang w:val="en-US"/>
        </w:rPr>
        <w:t>Load_tiffs</w:t>
      </w:r>
      <w:proofErr w:type="spellEnd"/>
      <w:r w:rsidRPr="001531FF">
        <w:rPr>
          <w:lang w:val="en-US"/>
        </w:rPr>
        <w:t>: procedure</w:t>
      </w:r>
      <w:r w:rsidR="001531FF">
        <w:rPr>
          <w:lang w:val="en-US"/>
        </w:rPr>
        <w:t>s</w:t>
      </w:r>
      <w:r w:rsidRPr="001531FF">
        <w:rPr>
          <w:lang w:val="en-US"/>
        </w:rPr>
        <w:t xml:space="preserve"> to load all </w:t>
      </w:r>
      <w:r w:rsidR="001531FF" w:rsidRPr="001531FF">
        <w:rPr>
          <w:lang w:val="en-US"/>
        </w:rPr>
        <w:t>input grid variables (internal coding)</w:t>
      </w:r>
    </w:p>
    <w:p w14:paraId="265E2748" w14:textId="3A1D7FE0" w:rsidR="001531FF" w:rsidRDefault="001531FF" w:rsidP="001531FF">
      <w:pPr>
        <w:pStyle w:val="Lijstalinea"/>
        <w:numPr>
          <w:ilvl w:val="0"/>
          <w:numId w:val="1"/>
        </w:numPr>
        <w:rPr>
          <w:lang w:val="en-US"/>
        </w:rPr>
      </w:pPr>
      <w:proofErr w:type="spellStart"/>
      <w:r>
        <w:rPr>
          <w:lang w:val="en-US"/>
        </w:rPr>
        <w:t>Aggregate_values</w:t>
      </w:r>
      <w:proofErr w:type="spellEnd"/>
      <w:r>
        <w:rPr>
          <w:lang w:val="en-US"/>
        </w:rPr>
        <w:t xml:space="preserve">: procedures to aggregate values from </w:t>
      </w:r>
      <w:proofErr w:type="spellStart"/>
      <w:r>
        <w:rPr>
          <w:lang w:val="en-US"/>
        </w:rPr>
        <w:t>load_tiffs</w:t>
      </w:r>
      <w:proofErr w:type="spellEnd"/>
    </w:p>
    <w:p w14:paraId="08551EEE" w14:textId="787C2F50" w:rsidR="001531FF" w:rsidRDefault="001531FF" w:rsidP="001531FF">
      <w:pPr>
        <w:pStyle w:val="Lijstalinea"/>
        <w:numPr>
          <w:ilvl w:val="0"/>
          <w:numId w:val="1"/>
        </w:numPr>
        <w:rPr>
          <w:lang w:val="en-US"/>
        </w:rPr>
      </w:pPr>
      <w:proofErr w:type="spellStart"/>
      <w:r>
        <w:rPr>
          <w:lang w:val="en-US"/>
        </w:rPr>
        <w:t>Export_set</w:t>
      </w:r>
      <w:proofErr w:type="spellEnd"/>
      <w:r>
        <w:rPr>
          <w:lang w:val="en-US"/>
        </w:rPr>
        <w:t>: a representation of the values in Boundaries, and all the aggregated values</w:t>
      </w:r>
    </w:p>
    <w:p w14:paraId="7EAF87CB" w14:textId="2DBDF99A" w:rsidR="001531FF" w:rsidRPr="001531FF" w:rsidRDefault="001531FF" w:rsidP="001531FF">
      <w:pPr>
        <w:pStyle w:val="Lijstalinea"/>
        <w:numPr>
          <w:ilvl w:val="0"/>
          <w:numId w:val="1"/>
        </w:numPr>
        <w:rPr>
          <w:lang w:val="en-US"/>
        </w:rPr>
      </w:pPr>
      <w:proofErr w:type="spellStart"/>
      <w:r>
        <w:rPr>
          <w:lang w:val="en-US"/>
        </w:rPr>
        <w:t>Export_data</w:t>
      </w:r>
      <w:proofErr w:type="spellEnd"/>
      <w:r>
        <w:rPr>
          <w:lang w:val="en-US"/>
        </w:rPr>
        <w:t xml:space="preserve">: routine to export the full </w:t>
      </w:r>
      <w:proofErr w:type="spellStart"/>
      <w:r>
        <w:rPr>
          <w:lang w:val="en-US"/>
        </w:rPr>
        <w:t>export_set</w:t>
      </w:r>
      <w:proofErr w:type="spellEnd"/>
      <w:r>
        <w:rPr>
          <w:lang w:val="en-US"/>
        </w:rPr>
        <w:t xml:space="preserve"> to a csv file.</w:t>
      </w:r>
    </w:p>
    <w:p w14:paraId="224CBD7E" w14:textId="7A4146A5" w:rsidR="001531FF" w:rsidRDefault="001531FF" w:rsidP="002D4D42">
      <w:pPr>
        <w:pStyle w:val="Kop1"/>
        <w:rPr>
          <w:lang w:val="en-US"/>
        </w:rPr>
      </w:pPr>
      <w:r>
        <w:rPr>
          <w:lang w:val="en-US"/>
        </w:rPr>
        <w:t>Adjusting and running</w:t>
      </w:r>
    </w:p>
    <w:p w14:paraId="4F6D9504" w14:textId="6EF1FEED" w:rsidR="001531FF" w:rsidRDefault="001531FF" w:rsidP="001531FF">
      <w:pPr>
        <w:rPr>
          <w:lang w:val="en-US"/>
        </w:rPr>
      </w:pPr>
      <w:r>
        <w:rPr>
          <w:lang w:val="en-US"/>
        </w:rPr>
        <w:t>To add or remove variables, use Excel or a text editor to edit the csv file (in the root project folder, e.g. D:\ProjDir\Aggregator\</w:t>
      </w:r>
      <w:r w:rsidRPr="002D4D42">
        <w:rPr>
          <w:lang w:val="en-US"/>
        </w:rPr>
        <w:t>variables_list</w:t>
      </w:r>
      <w:r>
        <w:rPr>
          <w:lang w:val="en-US"/>
        </w:rPr>
        <w:t>.csv</w:t>
      </w:r>
      <w:r>
        <w:rPr>
          <w:lang w:val="en-US"/>
        </w:rPr>
        <w:t xml:space="preserve"> on the author’s PC). Every variable is defined on a new line. The fields in the csv file are:</w:t>
      </w:r>
    </w:p>
    <w:p w14:paraId="3DCAC99F" w14:textId="46F0561A" w:rsidR="001531FF" w:rsidRPr="001531FF" w:rsidRDefault="001531FF" w:rsidP="001531FF">
      <w:pPr>
        <w:rPr>
          <w:lang w:val="en-US"/>
        </w:rPr>
      </w:pPr>
      <w:proofErr w:type="spellStart"/>
      <w:r w:rsidRPr="001531FF">
        <w:rPr>
          <w:b/>
          <w:bCs/>
          <w:lang w:val="en-US"/>
        </w:rPr>
        <w:t>variable_name</w:t>
      </w:r>
      <w:proofErr w:type="spellEnd"/>
      <w:r w:rsidRPr="001531FF">
        <w:rPr>
          <w:lang w:val="en-US"/>
        </w:rPr>
        <w:t>: contains a unique name</w:t>
      </w:r>
      <w:r>
        <w:rPr>
          <w:lang w:val="en-US"/>
        </w:rPr>
        <w:t xml:space="preserve"> used for internal referencing and in the export</w:t>
      </w:r>
      <w:r w:rsidRPr="001531FF">
        <w:rPr>
          <w:lang w:val="en-US"/>
        </w:rPr>
        <w:t>. Be</w:t>
      </w:r>
      <w:r>
        <w:rPr>
          <w:lang w:val="en-US"/>
        </w:rPr>
        <w:t>st to avoid special character.</w:t>
      </w:r>
    </w:p>
    <w:p w14:paraId="31650368" w14:textId="33A6529B" w:rsidR="001531FF" w:rsidRDefault="001531FF" w:rsidP="001531FF">
      <w:pPr>
        <w:rPr>
          <w:lang w:val="en-US"/>
        </w:rPr>
      </w:pPr>
      <w:proofErr w:type="spellStart"/>
      <w:r w:rsidRPr="001531FF">
        <w:rPr>
          <w:b/>
          <w:bCs/>
          <w:lang w:val="en-US"/>
        </w:rPr>
        <w:lastRenderedPageBreak/>
        <w:t>full_path</w:t>
      </w:r>
      <w:proofErr w:type="spellEnd"/>
      <w:r>
        <w:rPr>
          <w:lang w:val="en-US"/>
        </w:rPr>
        <w:t xml:space="preserve">: contains the full path to the grid data used to create the variable. Paths need to have forward slashes, not backwards! These paths may be redundant (in case of multiple variables using the same base grid, the grid is loaded only once). </w:t>
      </w:r>
    </w:p>
    <w:p w14:paraId="7851A8F0" w14:textId="22042FEF" w:rsidR="001531FF" w:rsidRDefault="001531FF" w:rsidP="001531FF">
      <w:pPr>
        <w:rPr>
          <w:lang w:val="en-US"/>
        </w:rPr>
      </w:pPr>
      <w:proofErr w:type="spellStart"/>
      <w:r w:rsidRPr="001531FF">
        <w:rPr>
          <w:b/>
          <w:bCs/>
          <w:lang w:val="en-US"/>
        </w:rPr>
        <w:t>aggregation_method</w:t>
      </w:r>
      <w:proofErr w:type="spellEnd"/>
      <w:r>
        <w:rPr>
          <w:lang w:val="en-US"/>
        </w:rPr>
        <w:t>: the method by which data are aggregated to the larger units (see table below).</w:t>
      </w:r>
    </w:p>
    <w:p w14:paraId="79C21B27" w14:textId="726A053C" w:rsidR="001531FF" w:rsidRDefault="001531FF" w:rsidP="001531FF">
      <w:pPr>
        <w:rPr>
          <w:lang w:val="en-US"/>
        </w:rPr>
      </w:pPr>
      <w:r w:rsidRPr="001531FF">
        <w:rPr>
          <w:b/>
          <w:bCs/>
          <w:lang w:val="en-US"/>
        </w:rPr>
        <w:t>w</w:t>
      </w:r>
      <w:r w:rsidRPr="001531FF">
        <w:rPr>
          <w:b/>
          <w:bCs/>
          <w:lang w:val="en-US"/>
        </w:rPr>
        <w:t>eight</w:t>
      </w:r>
      <w:r>
        <w:rPr>
          <w:lang w:val="en-US"/>
        </w:rPr>
        <w:t>: 0/1 variable indicating whether the variable needs to be weighted when aggregating. Only one weight is available per run.</w:t>
      </w:r>
    </w:p>
    <w:p w14:paraId="3C750719" w14:textId="77A929A7" w:rsidR="001531FF" w:rsidRDefault="001531FF" w:rsidP="001531FF">
      <w:pPr>
        <w:rPr>
          <w:lang w:val="en-US"/>
        </w:rPr>
      </w:pPr>
      <w:r>
        <w:rPr>
          <w:lang w:val="en-US"/>
        </w:rPr>
        <w:t>To add a variable, simply add a line and fill the four fields for that variable. The inputs are NOT case sensitive. Options for aggregation are given in the table below:</w:t>
      </w:r>
    </w:p>
    <w:tbl>
      <w:tblPr>
        <w:tblStyle w:val="Tabelraster"/>
        <w:tblW w:w="9698" w:type="dxa"/>
        <w:tblLook w:val="04A0" w:firstRow="1" w:lastRow="0" w:firstColumn="1" w:lastColumn="0" w:noHBand="0" w:noVBand="1"/>
      </w:tblPr>
      <w:tblGrid>
        <w:gridCol w:w="3681"/>
        <w:gridCol w:w="1477"/>
        <w:gridCol w:w="2444"/>
        <w:gridCol w:w="2096"/>
      </w:tblGrid>
      <w:tr w:rsidR="001531FF" w14:paraId="00B99CA1" w14:textId="2AC58B6A" w:rsidTr="006419BD">
        <w:tc>
          <w:tcPr>
            <w:tcW w:w="3681" w:type="dxa"/>
          </w:tcPr>
          <w:p w14:paraId="4D77FE57" w14:textId="4F8D85E1" w:rsidR="001531FF" w:rsidRDefault="001531FF" w:rsidP="001531FF">
            <w:pPr>
              <w:rPr>
                <w:lang w:val="en-US"/>
              </w:rPr>
            </w:pPr>
            <w:r>
              <w:rPr>
                <w:lang w:val="en-US"/>
              </w:rPr>
              <w:t>Method</w:t>
            </w:r>
          </w:p>
        </w:tc>
        <w:tc>
          <w:tcPr>
            <w:tcW w:w="1477" w:type="dxa"/>
          </w:tcPr>
          <w:p w14:paraId="0F651DD6" w14:textId="5086A048" w:rsidR="001531FF" w:rsidRDefault="001531FF" w:rsidP="001531FF">
            <w:pPr>
              <w:rPr>
                <w:lang w:val="en-US"/>
              </w:rPr>
            </w:pPr>
            <w:r>
              <w:rPr>
                <w:lang w:val="en-US"/>
              </w:rPr>
              <w:t>Code</w:t>
            </w:r>
          </w:p>
        </w:tc>
        <w:tc>
          <w:tcPr>
            <w:tcW w:w="2444" w:type="dxa"/>
          </w:tcPr>
          <w:p w14:paraId="35365723" w14:textId="569E15CC" w:rsidR="001531FF" w:rsidRDefault="001531FF" w:rsidP="001531FF">
            <w:pPr>
              <w:rPr>
                <w:lang w:val="en-US"/>
              </w:rPr>
            </w:pPr>
            <w:r>
              <w:rPr>
                <w:lang w:val="en-US"/>
              </w:rPr>
              <w:t>Aliases</w:t>
            </w:r>
          </w:p>
        </w:tc>
        <w:tc>
          <w:tcPr>
            <w:tcW w:w="2096" w:type="dxa"/>
          </w:tcPr>
          <w:p w14:paraId="778221F1" w14:textId="3DE636EB" w:rsidR="001531FF" w:rsidRDefault="006419BD" w:rsidP="001531FF">
            <w:pPr>
              <w:rPr>
                <w:lang w:val="en-US"/>
              </w:rPr>
            </w:pPr>
            <w:r>
              <w:rPr>
                <w:lang w:val="en-US"/>
              </w:rPr>
              <w:t>Weighting?</w:t>
            </w:r>
          </w:p>
        </w:tc>
      </w:tr>
      <w:tr w:rsidR="001531FF" w14:paraId="0D6A24BF" w14:textId="565D22D8" w:rsidTr="006419BD">
        <w:tc>
          <w:tcPr>
            <w:tcW w:w="3681" w:type="dxa"/>
          </w:tcPr>
          <w:p w14:paraId="6BBA87D4" w14:textId="0DC56B0E" w:rsidR="001531FF" w:rsidRDefault="001531FF" w:rsidP="001531FF">
            <w:pPr>
              <w:rPr>
                <w:lang w:val="en-US"/>
              </w:rPr>
            </w:pPr>
            <w:r>
              <w:rPr>
                <w:lang w:val="en-US"/>
              </w:rPr>
              <w:t>Summing total values to larger unit</w:t>
            </w:r>
          </w:p>
        </w:tc>
        <w:tc>
          <w:tcPr>
            <w:tcW w:w="1477" w:type="dxa"/>
          </w:tcPr>
          <w:p w14:paraId="6DF9CAD2" w14:textId="08AF262C" w:rsidR="001531FF" w:rsidRDefault="001531FF" w:rsidP="001531FF">
            <w:pPr>
              <w:rPr>
                <w:lang w:val="en-US"/>
              </w:rPr>
            </w:pPr>
            <w:r>
              <w:rPr>
                <w:lang w:val="en-US"/>
              </w:rPr>
              <w:t>sum</w:t>
            </w:r>
          </w:p>
        </w:tc>
        <w:tc>
          <w:tcPr>
            <w:tcW w:w="2444" w:type="dxa"/>
          </w:tcPr>
          <w:p w14:paraId="22E6DAF1" w14:textId="54343CAC" w:rsidR="001531FF" w:rsidRPr="001531FF" w:rsidRDefault="001531FF" w:rsidP="001531FF">
            <w:pPr>
              <w:rPr>
                <w:lang w:val="en-US"/>
              </w:rPr>
            </w:pPr>
            <w:r>
              <w:rPr>
                <w:lang w:val="en-US"/>
              </w:rPr>
              <w:t>None</w:t>
            </w:r>
          </w:p>
        </w:tc>
        <w:tc>
          <w:tcPr>
            <w:tcW w:w="2096" w:type="dxa"/>
          </w:tcPr>
          <w:p w14:paraId="4E0EA1E4" w14:textId="68E81A7E" w:rsidR="001531FF" w:rsidRDefault="006419BD" w:rsidP="001531FF">
            <w:pPr>
              <w:rPr>
                <w:lang w:val="en-US"/>
              </w:rPr>
            </w:pPr>
            <w:r>
              <w:rPr>
                <w:lang w:val="en-US"/>
              </w:rPr>
              <w:t>No</w:t>
            </w:r>
          </w:p>
        </w:tc>
      </w:tr>
      <w:tr w:rsidR="001531FF" w14:paraId="6E332C75" w14:textId="22659779" w:rsidTr="006419BD">
        <w:tc>
          <w:tcPr>
            <w:tcW w:w="3681" w:type="dxa"/>
          </w:tcPr>
          <w:p w14:paraId="3C107B05" w14:textId="4C5CB412" w:rsidR="001531FF" w:rsidRDefault="001531FF" w:rsidP="001531FF">
            <w:pPr>
              <w:rPr>
                <w:lang w:val="en-US"/>
              </w:rPr>
            </w:pPr>
            <w:r>
              <w:rPr>
                <w:lang w:val="en-US"/>
              </w:rPr>
              <w:t>Averaging values in larger unit</w:t>
            </w:r>
          </w:p>
        </w:tc>
        <w:tc>
          <w:tcPr>
            <w:tcW w:w="1477" w:type="dxa"/>
          </w:tcPr>
          <w:p w14:paraId="5F4C3B2B" w14:textId="08A4D6C5" w:rsidR="001531FF" w:rsidRDefault="001531FF" w:rsidP="001531FF">
            <w:pPr>
              <w:rPr>
                <w:lang w:val="en-US"/>
              </w:rPr>
            </w:pPr>
            <w:r>
              <w:rPr>
                <w:lang w:val="en-US"/>
              </w:rPr>
              <w:t>mean</w:t>
            </w:r>
          </w:p>
        </w:tc>
        <w:tc>
          <w:tcPr>
            <w:tcW w:w="2444" w:type="dxa"/>
          </w:tcPr>
          <w:p w14:paraId="0A86BDFC" w14:textId="2A11CA2F" w:rsidR="001531FF" w:rsidRDefault="001531FF" w:rsidP="001531FF">
            <w:pPr>
              <w:rPr>
                <w:lang w:val="en-US"/>
              </w:rPr>
            </w:pPr>
            <w:r>
              <w:rPr>
                <w:lang w:val="en-US"/>
              </w:rPr>
              <w:t xml:space="preserve">Average, </w:t>
            </w:r>
            <w:proofErr w:type="spellStart"/>
            <w:r w:rsidR="006419BD" w:rsidRPr="006419BD">
              <w:rPr>
                <w:lang w:val="en-US"/>
              </w:rPr>
              <w:t>arith_mean</w:t>
            </w:r>
            <w:proofErr w:type="spellEnd"/>
          </w:p>
        </w:tc>
        <w:tc>
          <w:tcPr>
            <w:tcW w:w="2096" w:type="dxa"/>
          </w:tcPr>
          <w:p w14:paraId="2E70C929" w14:textId="742A2A19" w:rsidR="001531FF" w:rsidRDefault="006419BD" w:rsidP="001531FF">
            <w:pPr>
              <w:rPr>
                <w:lang w:val="en-US"/>
              </w:rPr>
            </w:pPr>
            <w:r>
              <w:rPr>
                <w:lang w:val="en-US"/>
              </w:rPr>
              <w:t>Yes</w:t>
            </w:r>
          </w:p>
        </w:tc>
      </w:tr>
      <w:tr w:rsidR="001531FF" w14:paraId="09FF84DA" w14:textId="37E1F952" w:rsidTr="006419BD">
        <w:tc>
          <w:tcPr>
            <w:tcW w:w="3681" w:type="dxa"/>
          </w:tcPr>
          <w:p w14:paraId="3C3D8262" w14:textId="62546F50" w:rsidR="001531FF" w:rsidRDefault="006419BD" w:rsidP="001531FF">
            <w:pPr>
              <w:rPr>
                <w:lang w:val="en-US"/>
              </w:rPr>
            </w:pPr>
            <w:r>
              <w:rPr>
                <w:lang w:val="en-US"/>
              </w:rPr>
              <w:t>Harmonic mean values in larger unit</w:t>
            </w:r>
          </w:p>
        </w:tc>
        <w:tc>
          <w:tcPr>
            <w:tcW w:w="1477" w:type="dxa"/>
          </w:tcPr>
          <w:p w14:paraId="1EBFC970" w14:textId="14500BA5" w:rsidR="001531FF" w:rsidRDefault="006419BD" w:rsidP="001531FF">
            <w:pPr>
              <w:rPr>
                <w:lang w:val="en-US"/>
              </w:rPr>
            </w:pPr>
            <w:r>
              <w:rPr>
                <w:lang w:val="en-US"/>
              </w:rPr>
              <w:t>harm</w:t>
            </w:r>
          </w:p>
        </w:tc>
        <w:tc>
          <w:tcPr>
            <w:tcW w:w="2444" w:type="dxa"/>
          </w:tcPr>
          <w:p w14:paraId="3E9F8D61" w14:textId="188B9F04" w:rsidR="001531FF" w:rsidRDefault="006419BD" w:rsidP="001531FF">
            <w:pPr>
              <w:rPr>
                <w:lang w:val="en-US"/>
              </w:rPr>
            </w:pPr>
            <w:proofErr w:type="spellStart"/>
            <w:r>
              <w:rPr>
                <w:lang w:val="en-US"/>
              </w:rPr>
              <w:t>Harm_mean</w:t>
            </w:r>
            <w:proofErr w:type="spellEnd"/>
          </w:p>
        </w:tc>
        <w:tc>
          <w:tcPr>
            <w:tcW w:w="2096" w:type="dxa"/>
          </w:tcPr>
          <w:p w14:paraId="732686F1" w14:textId="1F9AAD62" w:rsidR="001531FF" w:rsidRDefault="006419BD" w:rsidP="001531FF">
            <w:pPr>
              <w:rPr>
                <w:lang w:val="en-US"/>
              </w:rPr>
            </w:pPr>
            <w:r>
              <w:rPr>
                <w:lang w:val="en-US"/>
              </w:rPr>
              <w:t>Yes</w:t>
            </w:r>
          </w:p>
        </w:tc>
      </w:tr>
      <w:tr w:rsidR="001531FF" w14:paraId="0789FAA4" w14:textId="2813C8AF" w:rsidTr="006419BD">
        <w:tc>
          <w:tcPr>
            <w:tcW w:w="3681" w:type="dxa"/>
          </w:tcPr>
          <w:p w14:paraId="2A986508" w14:textId="54C71A3F" w:rsidR="001531FF" w:rsidRDefault="006419BD" w:rsidP="001531FF">
            <w:pPr>
              <w:rPr>
                <w:lang w:val="en-US"/>
              </w:rPr>
            </w:pPr>
            <w:r>
              <w:rPr>
                <w:lang w:val="en-US"/>
              </w:rPr>
              <w:t>…</w:t>
            </w:r>
          </w:p>
        </w:tc>
        <w:tc>
          <w:tcPr>
            <w:tcW w:w="1477" w:type="dxa"/>
          </w:tcPr>
          <w:p w14:paraId="3368A279" w14:textId="77777777" w:rsidR="001531FF" w:rsidRDefault="001531FF" w:rsidP="001531FF">
            <w:pPr>
              <w:rPr>
                <w:lang w:val="en-US"/>
              </w:rPr>
            </w:pPr>
          </w:p>
        </w:tc>
        <w:tc>
          <w:tcPr>
            <w:tcW w:w="2444" w:type="dxa"/>
          </w:tcPr>
          <w:p w14:paraId="502DC922" w14:textId="77777777" w:rsidR="001531FF" w:rsidRDefault="001531FF" w:rsidP="001531FF">
            <w:pPr>
              <w:rPr>
                <w:lang w:val="en-US"/>
              </w:rPr>
            </w:pPr>
          </w:p>
        </w:tc>
        <w:tc>
          <w:tcPr>
            <w:tcW w:w="2096" w:type="dxa"/>
          </w:tcPr>
          <w:p w14:paraId="1A06A23D" w14:textId="77777777" w:rsidR="001531FF" w:rsidRDefault="001531FF" w:rsidP="001531FF">
            <w:pPr>
              <w:rPr>
                <w:lang w:val="en-US"/>
              </w:rPr>
            </w:pPr>
          </w:p>
        </w:tc>
      </w:tr>
    </w:tbl>
    <w:p w14:paraId="364CF709" w14:textId="17B800DD" w:rsidR="006419BD" w:rsidRDefault="006419BD" w:rsidP="006419BD">
      <w:pPr>
        <w:rPr>
          <w:lang w:val="en-US"/>
        </w:rPr>
      </w:pPr>
    </w:p>
    <w:p w14:paraId="09A7E5D0" w14:textId="34315720" w:rsidR="006419BD" w:rsidRDefault="006419BD" w:rsidP="006419BD">
      <w:pPr>
        <w:rPr>
          <w:lang w:val="en-US"/>
        </w:rPr>
      </w:pPr>
      <w:r>
        <w:rPr>
          <w:lang w:val="en-US"/>
        </w:rPr>
        <w:t xml:space="preserve">After adding the variable, store the csv file. RELOAD THE CONFIGURATION in </w:t>
      </w:r>
      <w:proofErr w:type="spellStart"/>
      <w:r>
        <w:rPr>
          <w:lang w:val="en-US"/>
        </w:rPr>
        <w:t>GeoDMS</w:t>
      </w:r>
      <w:proofErr w:type="spellEnd"/>
      <w:r>
        <w:rPr>
          <w:lang w:val="en-US"/>
        </w:rPr>
        <w:t xml:space="preserve"> (e.g. through ALT+R, else File &gt; Reopen the Configuration). The variable is now added to the list.</w:t>
      </w:r>
    </w:p>
    <w:p w14:paraId="607C6136" w14:textId="4B3A629B" w:rsidR="006419BD" w:rsidRDefault="006419BD" w:rsidP="006419BD">
      <w:pPr>
        <w:rPr>
          <w:lang w:val="en-US"/>
        </w:rPr>
      </w:pPr>
      <w:r>
        <w:rPr>
          <w:lang w:val="en-US"/>
        </w:rPr>
        <w:t xml:space="preserve">To store the wanted output file, double click </w:t>
      </w:r>
      <w:r w:rsidRPr="006419BD">
        <w:rPr>
          <w:lang w:val="en-US"/>
        </w:rPr>
        <w:t>/</w:t>
      </w:r>
      <w:proofErr w:type="spellStart"/>
      <w:r w:rsidRPr="006419BD">
        <w:rPr>
          <w:lang w:val="en-US"/>
        </w:rPr>
        <w:t>Export_Data</w:t>
      </w:r>
      <w:proofErr w:type="spellEnd"/>
      <w:r w:rsidRPr="006419BD">
        <w:rPr>
          <w:lang w:val="en-US"/>
        </w:rPr>
        <w:t>/result</w:t>
      </w:r>
      <w:r>
        <w:rPr>
          <w:lang w:val="en-US"/>
        </w:rPr>
        <w:t>. The new aggregated file is then processed and stored in the Store folder of the project directory; e.g. on the author’s computer, D:\ProjDir\Aggregator\Store\Variables.csv.</w:t>
      </w:r>
    </w:p>
    <w:p w14:paraId="703EC9F1" w14:textId="7546C052" w:rsidR="002D4D42" w:rsidRDefault="002D4D42" w:rsidP="002D4D42">
      <w:pPr>
        <w:pStyle w:val="Kop1"/>
        <w:rPr>
          <w:lang w:val="en-US"/>
        </w:rPr>
      </w:pPr>
      <w:r>
        <w:rPr>
          <w:lang w:val="en-US"/>
        </w:rPr>
        <w:t>Input requirements</w:t>
      </w:r>
    </w:p>
    <w:p w14:paraId="670ECB85" w14:textId="77777777" w:rsidR="002D4D42" w:rsidRDefault="002D4D42" w:rsidP="002D4D42">
      <w:pPr>
        <w:rPr>
          <w:lang w:val="en-US"/>
        </w:rPr>
      </w:pPr>
      <w:r>
        <w:rPr>
          <w:lang w:val="en-US"/>
        </w:rPr>
        <w:t xml:space="preserve">References to boundaries, weights and the variable lists are hardcoded in the </w:t>
      </w:r>
      <w:proofErr w:type="spellStart"/>
      <w:r>
        <w:rPr>
          <w:lang w:val="en-US"/>
        </w:rPr>
        <w:t>ModelParameters</w:t>
      </w:r>
      <w:proofErr w:type="spellEnd"/>
      <w:r>
        <w:rPr>
          <w:lang w:val="en-US"/>
        </w:rPr>
        <w:t xml:space="preserve"> container. In addition, reference to the field by which boundary features are identified in the boundary shapefile is also hardcoded. None of these parameters require adjustment when maintaining the original settings. </w:t>
      </w:r>
    </w:p>
    <w:p w14:paraId="68B50127" w14:textId="4CE42290" w:rsidR="002D4D42" w:rsidRDefault="002D4D42" w:rsidP="002D4D42">
      <w:pPr>
        <w:rPr>
          <w:lang w:val="en-US"/>
        </w:rPr>
      </w:pPr>
      <w:r>
        <w:rPr>
          <w:lang w:val="en-US"/>
        </w:rPr>
        <w:t>To ensure that the aggregation does not violate fundamental data assumptions, the program makes two integrity checks:</w:t>
      </w:r>
    </w:p>
    <w:p w14:paraId="16E99CF5" w14:textId="0C8AE8C5" w:rsidR="002D4D42" w:rsidRDefault="002D4D42" w:rsidP="002D4D42">
      <w:pPr>
        <w:pStyle w:val="Lijstalinea"/>
        <w:numPr>
          <w:ilvl w:val="0"/>
          <w:numId w:val="1"/>
        </w:numPr>
        <w:rPr>
          <w:lang w:val="en-US"/>
        </w:rPr>
      </w:pPr>
      <w:r>
        <w:rPr>
          <w:lang w:val="en-US"/>
        </w:rPr>
        <w:t>The code field by which target boundary features are identified needs to have unique values (e.g., every feature should have its own exclusive code)</w:t>
      </w:r>
    </w:p>
    <w:p w14:paraId="2BCDDDB3" w14:textId="0A1F08FC" w:rsidR="0078272A" w:rsidRPr="00CF6C8B" w:rsidRDefault="002D4D42" w:rsidP="0078272A">
      <w:pPr>
        <w:pStyle w:val="Lijstalinea"/>
        <w:numPr>
          <w:ilvl w:val="0"/>
          <w:numId w:val="1"/>
        </w:numPr>
        <w:rPr>
          <w:lang w:val="en-US"/>
        </w:rPr>
      </w:pPr>
      <w:r w:rsidRPr="00CF6C8B">
        <w:rPr>
          <w:lang w:val="en-US"/>
        </w:rPr>
        <w:t xml:space="preserve">The variable names identified in the </w:t>
      </w:r>
      <w:proofErr w:type="spellStart"/>
      <w:r w:rsidRPr="00CF6C8B">
        <w:rPr>
          <w:lang w:val="en-US"/>
        </w:rPr>
        <w:t>variables_list</w:t>
      </w:r>
      <w:proofErr w:type="spellEnd"/>
      <w:r w:rsidRPr="00CF6C8B">
        <w:rPr>
          <w:lang w:val="en-US"/>
        </w:rPr>
        <w:t xml:space="preserve"> field </w:t>
      </w:r>
      <w:r w:rsidR="0078272A" w:rsidRPr="00CF6C8B">
        <w:rPr>
          <w:lang w:val="en-US"/>
        </w:rPr>
        <w:t xml:space="preserve">are adapted so that e.g. special characters are removed. If a variable name starts with a number, </w:t>
      </w:r>
      <w:proofErr w:type="spellStart"/>
      <w:r w:rsidR="0078272A" w:rsidRPr="00CF6C8B">
        <w:rPr>
          <w:lang w:val="en-US"/>
        </w:rPr>
        <w:t>an</w:t>
      </w:r>
      <w:proofErr w:type="spellEnd"/>
      <w:r w:rsidR="0078272A" w:rsidRPr="00CF6C8B">
        <w:rPr>
          <w:lang w:val="en-US"/>
        </w:rPr>
        <w:t xml:space="preserve"> underscore (‘_’) is added in front. After these modifications, variable names need to be unique.</w:t>
      </w:r>
    </w:p>
    <w:sectPr w:rsidR="0078272A" w:rsidRPr="00CF6C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35C6F"/>
    <w:multiLevelType w:val="hybridMultilevel"/>
    <w:tmpl w:val="831EB546"/>
    <w:lvl w:ilvl="0" w:tplc="C1EADF20">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33D3646F"/>
    <w:multiLevelType w:val="hybridMultilevel"/>
    <w:tmpl w:val="AF828CBE"/>
    <w:lvl w:ilvl="0" w:tplc="2AEAD116">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18095249">
    <w:abstractNumId w:val="1"/>
  </w:num>
  <w:num w:numId="2" w16cid:durableId="522401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3A8"/>
    <w:rsid w:val="001531FF"/>
    <w:rsid w:val="002D4D42"/>
    <w:rsid w:val="005A1224"/>
    <w:rsid w:val="006419BD"/>
    <w:rsid w:val="0078272A"/>
    <w:rsid w:val="00B57DE4"/>
    <w:rsid w:val="00CF6C8B"/>
    <w:rsid w:val="00FA53A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227CE"/>
  <w15:chartTrackingRefBased/>
  <w15:docId w15:val="{5A65C4B1-A529-45DA-839B-583E07121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A5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A5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A53A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A53A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A53A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A53A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A53A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A53A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A53A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A53A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A53A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A53A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A53A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A53A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A53A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A53A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A53A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A53A8"/>
    <w:rPr>
      <w:rFonts w:eastAsiaTheme="majorEastAsia" w:cstheme="majorBidi"/>
      <w:color w:val="272727" w:themeColor="text1" w:themeTint="D8"/>
    </w:rPr>
  </w:style>
  <w:style w:type="paragraph" w:styleId="Titel">
    <w:name w:val="Title"/>
    <w:basedOn w:val="Standaard"/>
    <w:next w:val="Standaard"/>
    <w:link w:val="TitelChar"/>
    <w:uiPriority w:val="10"/>
    <w:qFormat/>
    <w:rsid w:val="00FA5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A53A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A53A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A53A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A53A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A53A8"/>
    <w:rPr>
      <w:i/>
      <w:iCs/>
      <w:color w:val="404040" w:themeColor="text1" w:themeTint="BF"/>
    </w:rPr>
  </w:style>
  <w:style w:type="paragraph" w:styleId="Lijstalinea">
    <w:name w:val="List Paragraph"/>
    <w:basedOn w:val="Standaard"/>
    <w:uiPriority w:val="34"/>
    <w:qFormat/>
    <w:rsid w:val="00FA53A8"/>
    <w:pPr>
      <w:ind w:left="720"/>
      <w:contextualSpacing/>
    </w:pPr>
  </w:style>
  <w:style w:type="character" w:styleId="Intensievebenadrukking">
    <w:name w:val="Intense Emphasis"/>
    <w:basedOn w:val="Standaardalinea-lettertype"/>
    <w:uiPriority w:val="21"/>
    <w:qFormat/>
    <w:rsid w:val="00FA53A8"/>
    <w:rPr>
      <w:i/>
      <w:iCs/>
      <w:color w:val="0F4761" w:themeColor="accent1" w:themeShade="BF"/>
    </w:rPr>
  </w:style>
  <w:style w:type="paragraph" w:styleId="Duidelijkcitaat">
    <w:name w:val="Intense Quote"/>
    <w:basedOn w:val="Standaard"/>
    <w:next w:val="Standaard"/>
    <w:link w:val="DuidelijkcitaatChar"/>
    <w:uiPriority w:val="30"/>
    <w:qFormat/>
    <w:rsid w:val="00FA5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A53A8"/>
    <w:rPr>
      <w:i/>
      <w:iCs/>
      <w:color w:val="0F4761" w:themeColor="accent1" w:themeShade="BF"/>
    </w:rPr>
  </w:style>
  <w:style w:type="character" w:styleId="Intensieveverwijzing">
    <w:name w:val="Intense Reference"/>
    <w:basedOn w:val="Standaardalinea-lettertype"/>
    <w:uiPriority w:val="32"/>
    <w:qFormat/>
    <w:rsid w:val="00FA53A8"/>
    <w:rPr>
      <w:b/>
      <w:bCs/>
      <w:smallCaps/>
      <w:color w:val="0F4761" w:themeColor="accent1" w:themeShade="BF"/>
      <w:spacing w:val="5"/>
    </w:rPr>
  </w:style>
  <w:style w:type="character" w:styleId="Hyperlink">
    <w:name w:val="Hyperlink"/>
    <w:basedOn w:val="Standaardalinea-lettertype"/>
    <w:uiPriority w:val="99"/>
    <w:unhideWhenUsed/>
    <w:rsid w:val="0078272A"/>
    <w:rPr>
      <w:color w:val="467886" w:themeColor="hyperlink"/>
      <w:u w:val="single"/>
    </w:rPr>
  </w:style>
  <w:style w:type="character" w:styleId="Onopgelostemelding">
    <w:name w:val="Unresolved Mention"/>
    <w:basedOn w:val="Standaardalinea-lettertype"/>
    <w:uiPriority w:val="99"/>
    <w:semiHidden/>
    <w:unhideWhenUsed/>
    <w:rsid w:val="0078272A"/>
    <w:rPr>
      <w:color w:val="605E5C"/>
      <w:shd w:val="clear" w:color="auto" w:fill="E1DFDD"/>
    </w:rPr>
  </w:style>
  <w:style w:type="table" w:styleId="Tabelraster">
    <w:name w:val="Table Grid"/>
    <w:basedOn w:val="Standaardtabel"/>
    <w:uiPriority w:val="39"/>
    <w:rsid w:val="001531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ObjectVision/GeoDMS_Academy/wiki/Module-0%2C-Install-GeoDMS-GUI-and-setup-a-configuration"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778</Words>
  <Characters>4282</Characters>
  <Application>Microsoft Office Word</Application>
  <DocSecurity>0</DocSecurity>
  <Lines>35</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Jacobs-Crisioni</dc:creator>
  <cp:keywords/>
  <dc:description/>
  <cp:lastModifiedBy>Chris Jacobs-Crisioni</cp:lastModifiedBy>
  <cp:revision>2</cp:revision>
  <dcterms:created xsi:type="dcterms:W3CDTF">2026-01-26T15:17:00Z</dcterms:created>
  <dcterms:modified xsi:type="dcterms:W3CDTF">2026-01-26T16:26:00Z</dcterms:modified>
</cp:coreProperties>
</file>