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http://www.red.pe.org.pl/articles/2014/2/44.pdf</w:t>
        </w:r>
      </w:hyperlink>
      <w:r w:rsidDel="00000000" w:rsidR="00000000" w:rsidRPr="00000000">
        <w:rPr>
          <w:rtl w:val="0"/>
        </w:rPr>
        <w:t xml:space="preserve"> (link on MindWave interpreting)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https://npepjournal.biomedcentral.com/articles/10.1186/s40810-016-0017-0</w:t>
        </w:r>
      </w:hyperlink>
      <w:r w:rsidDel="00000000" w:rsidR="00000000" w:rsidRPr="00000000">
        <w:rPr>
          <w:rtl w:val="0"/>
        </w:rPr>
        <w:t xml:space="preserve"> (Interpreting in general)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http://store.neurosky.com/products/processing-brain-grapher</w:t>
        </w:r>
      </w:hyperlink>
      <w:r w:rsidDel="00000000" w:rsidR="00000000" w:rsidRPr="00000000">
        <w:rPr>
          <w:rtl w:val="0"/>
        </w:rPr>
        <w:t xml:space="preserve"> (MindWave Grapher)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ed.pe.org.pl/articles/2014/2/44.pdf" TargetMode="External"/><Relationship Id="rId6" Type="http://schemas.openxmlformats.org/officeDocument/2006/relationships/hyperlink" Target="https://npepjournal.biomedcentral.com/articles/10.1186/s40810-016-0017-0" TargetMode="External"/><Relationship Id="rId7" Type="http://schemas.openxmlformats.org/officeDocument/2006/relationships/hyperlink" Target="http://store.neurosky.com/products/processing-brain-grapher" TargetMode="External"/></Relationships>
</file>