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QUADNET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QT-20260315-001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Paul Giacomantonio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2026-03-15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paul@quadnet.com.au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>
              <w:t>2026-04-14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4K@120Hz, 48Gbps, HDR, eARC,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$8.50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$4250.00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Fiber Optical Cable (AOC)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Active Optical, 10m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$25.00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$5000.00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 4.0, 80Gbps, 100W PD 2.0, 1m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$12000.00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2.1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UHBR20, 80Gbps, 16K@60Hz, 8K@120Hz,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$15.50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$4650.00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CAT6A Ethernet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10Gbps, 500MHz, Shielded (FTP), 5m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$6.80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$5440.00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$31340.00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$31690.00</w:t>
            </w:r>
          </w:p>
        </w:tc>
      </w:tr>
    </w:tbl>
    <w:p/>
    <w:p>
      <w:r>
        <w:rPr>
          <w:b/>
        </w:rPr>
        <w:t>备注 Remarks:</w:t>
        <w:br/>
      </w:r>
      <w:r>
        <w:t>1. 以上价格基于当前原材料成本，如有变动将另行通知。</w:t>
        <w:br/>
        <w:t>2. 报价有效期：30 天</w:t>
        <w:br/>
        <w:t>3. 包装：标准出口包装（礼品盒/牛皮盒可选）</w:t>
        <w:br/>
        <w:t>4. 认证：CE/RoHS/UL/FCC/HDMI 2.1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