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目标</w:t>
      </w:r>
    </w:p>
    <w:p>
      <w:r>
        <w:rPr>
          <w:rFonts w:hint="eastAsia"/>
        </w:rPr>
        <w:t>配置离线任务流程从某数据库落地hive。</w:t>
      </w:r>
    </w:p>
    <w:p>
      <w:pPr>
        <w:rPr>
          <w:rFonts w:hint="eastAsia"/>
        </w:rPr>
      </w:pPr>
      <w:r>
        <w:rPr>
          <w:rFonts w:hint="eastAsia"/>
        </w:rPr>
        <w:t>下面以雪球数据库为例，做配置方式介绍。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支持三种数据流程：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蜂巢人脸标准表从snowball落库到hive</w:t>
      </w:r>
    </w:p>
    <w:p>
      <w:pPr>
        <w:numPr>
          <w:ilvl w:val="0"/>
          <w:numId w:val="2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车辆抓拍表从snowball落库到hive</w:t>
      </w:r>
    </w:p>
    <w:p>
      <w:pPr>
        <w:numPr>
          <w:ilvl w:val="0"/>
          <w:numId w:val="2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电子围栏表从snowball落库到hive</w:t>
      </w:r>
    </w:p>
    <w:p>
      <w:pPr>
        <w:numPr>
          <w:ilvl w:val="0"/>
          <w:numId w:val="2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人脸抓拍表从snowball落库到hive</w:t>
      </w:r>
    </w:p>
    <w:p>
      <w:pPr>
        <w:numPr>
          <w:ilvl w:val="0"/>
          <w:numId w:val="2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行人结构化数据表从snowball落库到hive</w:t>
      </w:r>
    </w:p>
    <w:p>
      <w:pPr>
        <w:numPr>
          <w:ilvl w:val="0"/>
          <w:numId w:val="2"/>
        </w:numPr>
        <w:ind w:left="420" w:leftChars="0"/>
        <w:rPr>
          <w:rFonts w:hint="eastAsia"/>
        </w:rPr>
      </w:pPr>
      <w:r>
        <w:rPr>
          <w:rFonts w:hint="eastAsia"/>
        </w:rPr>
        <w:t>主副驾驶人脸表</w:t>
      </w:r>
      <w:r>
        <w:rPr>
          <w:rFonts w:hint="eastAsia"/>
          <w:lang w:val="en-US" w:eastAsia="zh-CN"/>
        </w:rPr>
        <w:t>从snowball落库到hive</w:t>
      </w:r>
    </w:p>
    <w:p>
      <w:pPr>
        <w:pStyle w:val="4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版本要求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dts-console、datax</w:t>
      </w:r>
      <w:r>
        <w:t>、data-integrate-frontend</w:t>
      </w:r>
      <w:r>
        <w:rPr>
          <w:rFonts w:hint="eastAsia"/>
        </w:rPr>
        <w:t>采集前端 要求是</w:t>
      </w:r>
      <w:r>
        <w:t>2.0.0</w:t>
      </w:r>
      <w:r>
        <w:rPr>
          <w:rFonts w:hint="eastAsia"/>
        </w:rPr>
        <w:t>以上版本；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datax必须有</w:t>
      </w:r>
      <w:r>
        <w:t>hivehdfwriter</w:t>
      </w:r>
      <w:r>
        <w:rPr>
          <w:rFonts w:hint="eastAsia"/>
        </w:rPr>
        <w:t>插件；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t xml:space="preserve">data-dictionary </w:t>
      </w:r>
      <w:r>
        <w:rPr>
          <w:rFonts w:hint="eastAsia"/>
        </w:rPr>
        <w:t>要求是分拆后的</w:t>
      </w:r>
      <w:r>
        <w:t>1.0.0.fbfc55bb</w:t>
      </w:r>
      <w:r>
        <w:rPr>
          <w:rFonts w:hint="eastAsia"/>
        </w:rPr>
        <w:t>以上版本，</w:t>
      </w:r>
      <w:r>
        <w:t>metadata-frontend</w:t>
      </w:r>
      <w:r>
        <w:rPr>
          <w:rFonts w:hint="eastAsia"/>
        </w:rPr>
        <w:t>元数据前端 要求是</w:t>
      </w:r>
      <w:r>
        <w:t>1.2.5</w:t>
      </w:r>
      <w:r>
        <w:rPr>
          <w:rFonts w:hint="eastAsia"/>
        </w:rPr>
        <w:t>以上版本；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job-console、</w:t>
      </w:r>
      <w:r>
        <w:t>job-engine</w:t>
      </w:r>
      <w:r>
        <w:rPr>
          <w:rFonts w:hint="eastAsia"/>
        </w:rPr>
        <w:t>要求至少是</w:t>
      </w:r>
      <w:r>
        <w:t>1.2.1- release</w:t>
      </w:r>
      <w:r>
        <w:rPr>
          <w:rFonts w:hint="eastAsia"/>
        </w:rPr>
        <w:t>以上版本</w:t>
      </w:r>
    </w:p>
    <w:p>
      <w:pPr>
        <w:pStyle w:val="4"/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配置数据源以及元数据</w:t>
      </w:r>
    </w:p>
    <w:p>
      <w:pPr>
        <w:pStyle w:val="15"/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采集流程导入的时候，需要确保采集流程中使用的数据源已经创建了，并且</w:t>
      </w:r>
      <w:r>
        <w:rPr>
          <w:rFonts w:hint="eastAsia"/>
          <w:b/>
          <w:bCs/>
          <w:color w:val="FF0000"/>
          <w:lang w:val="en-US" w:eastAsia="zh-CN"/>
        </w:rPr>
        <w:t>数据源名称一致</w:t>
      </w:r>
      <w:r>
        <w:rPr>
          <w:rFonts w:hint="eastAsia"/>
          <w:color w:val="FF0000"/>
          <w:lang w:val="en-US" w:eastAsia="zh-CN"/>
        </w:rPr>
        <w:t>，本系统中使用到的数据源有三个，默认名称分别为：</w:t>
      </w:r>
    </w:p>
    <w:p>
      <w:pPr>
        <w:pStyle w:val="15"/>
        <w:numPr>
          <w:ilvl w:val="0"/>
          <w:numId w:val="4"/>
        </w:numPr>
        <w:ind w:left="845" w:leftChars="0" w:hanging="425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hive:对应元数据文件是“元数据-hive-*.xlsx”,部署融合分析系统时，自动导入</w:t>
      </w:r>
    </w:p>
    <w:p>
      <w:pPr>
        <w:pStyle w:val="15"/>
        <w:numPr>
          <w:ilvl w:val="0"/>
          <w:numId w:val="4"/>
        </w:numPr>
        <w:ind w:left="845" w:leftChars="0" w:hanging="425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snowball-dts:对应元数据文件是“元数据-snowball-dts-*.xlsx”,</w:t>
      </w:r>
    </w:p>
    <w:p>
      <w:pPr>
        <w:pStyle w:val="15"/>
        <w:numPr>
          <w:ilvl w:val="0"/>
          <w:numId w:val="4"/>
        </w:numPr>
        <w:ind w:left="845" w:leftChars="0" w:hanging="425"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snowball-融合分析专用数据源</w:t>
      </w:r>
      <w:r>
        <w:rPr>
          <w:rFonts w:hint="eastAsia"/>
          <w:color w:val="FF0000"/>
          <w:lang w:val="en-US" w:eastAsia="zh-CN"/>
        </w:rPr>
        <w:t>,部署融合分析系统时，自动导入</w:t>
      </w:r>
    </w:p>
    <w:p>
      <w:pPr>
        <w:pStyle w:val="19"/>
        <w:numPr>
          <w:ilvl w:val="0"/>
          <w:numId w:val="0"/>
        </w:numPr>
        <w:ind w:left="420" w:leftChars="0"/>
        <w:rPr>
          <w:rFonts w:hint="eastAsia"/>
          <w:color w:val="FF0000"/>
        </w:rPr>
      </w:pPr>
      <w:r>
        <w:drawing>
          <wp:inline distT="0" distB="0" distL="114300" distR="114300">
            <wp:extent cx="5271135" cy="1360805"/>
            <wp:effectExtent l="0" t="0" r="5715" b="10795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配置数据源</w:t>
      </w:r>
    </w:p>
    <w:p>
      <w:pPr>
        <w:pStyle w:val="6"/>
        <w:widowControl/>
        <w:numPr>
          <w:ilvl w:val="0"/>
          <w:numId w:val="6"/>
        </w:numPr>
        <w:spacing w:before="163" w:beforeLines="50" w:beforeAutospacing="0" w:after="163" w:afterLines="50" w:afterAutospacing="0" w:line="360" w:lineRule="auto"/>
        <w:rPr>
          <w:rFonts w:hint="eastAsia" w:ascii="黑体" w:hAnsi="黑体" w:cs="Arial"/>
          <w:color w:val="000000"/>
          <w:sz w:val="21"/>
          <w:szCs w:val="21"/>
        </w:rPr>
      </w:pPr>
      <w:r>
        <w:rPr>
          <w:rFonts w:hint="eastAsia" w:ascii="黑体" w:hAnsi="黑体" w:cs="Arial"/>
          <w:color w:val="000000"/>
          <w:sz w:val="21"/>
          <w:szCs w:val="21"/>
        </w:rPr>
        <w:t>配置hive源（有此数据源</w:t>
      </w:r>
      <w:r>
        <w:rPr>
          <w:rFonts w:hint="eastAsia" w:ascii="黑体" w:hAnsi="黑体" w:cs="Arial"/>
          <w:color w:val="000000"/>
          <w:sz w:val="21"/>
          <w:szCs w:val="21"/>
          <w:lang w:val="en-US" w:eastAsia="zh-CN"/>
        </w:rPr>
        <w:t>,保证hive可正常连接</w:t>
      </w:r>
      <w:r>
        <w:rPr>
          <w:rFonts w:hint="eastAsia" w:ascii="黑体" w:hAnsi="黑体" w:cs="Arial"/>
          <w:color w:val="000000"/>
          <w:sz w:val="21"/>
          <w:szCs w:val="21"/>
        </w:rPr>
        <w:t>）</w:t>
      </w:r>
    </w:p>
    <w:p>
      <w:r>
        <w:drawing>
          <wp:inline distT="0" distB="0" distL="0" distR="0">
            <wp:extent cx="5274945" cy="173355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530985"/>
            <wp:effectExtent l="0" t="0" r="254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6"/>
        <w:widowControl/>
        <w:numPr>
          <w:ilvl w:val="0"/>
          <w:numId w:val="6"/>
        </w:numPr>
        <w:spacing w:before="163" w:beforeLines="50" w:beforeAutospacing="0" w:after="163" w:afterLines="50" w:afterAutospacing="0" w:line="360" w:lineRule="auto"/>
        <w:rPr>
          <w:rFonts w:hint="eastAsia" w:ascii="黑体" w:hAnsi="黑体" w:cs="Arial"/>
          <w:color w:val="000000"/>
          <w:sz w:val="21"/>
          <w:szCs w:val="21"/>
        </w:rPr>
      </w:pPr>
      <w:r>
        <w:rPr>
          <w:rFonts w:hint="eastAsia" w:ascii="黑体" w:hAnsi="黑体" w:cs="Arial"/>
          <w:color w:val="000000"/>
          <w:sz w:val="21"/>
          <w:szCs w:val="21"/>
        </w:rPr>
        <w:t>配置snowball-dts</w:t>
      </w:r>
      <w:r>
        <w:rPr>
          <w:rFonts w:hint="eastAsia" w:ascii="黑体" w:hAnsi="黑体" w:cs="Arial"/>
          <w:color w:val="000000"/>
          <w:sz w:val="21"/>
          <w:szCs w:val="21"/>
          <w:lang w:val="en-US" w:eastAsia="zh-CN"/>
        </w:rPr>
        <w:t>数据源,保证连snowball可正常连接</w:t>
      </w:r>
    </w:p>
    <w:p>
      <w:pPr>
        <w:pStyle w:val="6"/>
        <w:widowControl/>
        <w:numPr>
          <w:ilvl w:val="0"/>
          <w:numId w:val="6"/>
        </w:numPr>
        <w:spacing w:before="163" w:beforeLines="50" w:beforeAutospacing="0" w:after="163" w:afterLines="50" w:afterAutospacing="0" w:line="360" w:lineRule="auto"/>
        <w:rPr>
          <w:rFonts w:hint="eastAsia" w:ascii="黑体" w:hAnsi="黑体" w:cs="Arial"/>
          <w:color w:val="000000"/>
          <w:sz w:val="21"/>
          <w:szCs w:val="21"/>
        </w:rPr>
      </w:pPr>
      <w:r>
        <w:rPr>
          <w:rFonts w:hint="eastAsia" w:ascii="黑体" w:hAnsi="黑体" w:cs="Arial"/>
          <w:color w:val="000000"/>
          <w:sz w:val="21"/>
          <w:szCs w:val="21"/>
        </w:rPr>
        <w:t>snowball-融合分析专用数据源</w:t>
      </w:r>
      <w:r>
        <w:rPr>
          <w:rFonts w:hint="eastAsia" w:ascii="黑体" w:hAnsi="黑体" w:cs="Arial"/>
          <w:color w:val="000000"/>
          <w:sz w:val="21"/>
          <w:szCs w:val="21"/>
          <w:lang w:val="en-US" w:eastAsia="zh-CN"/>
        </w:rPr>
        <w:t>,保证连snowball可正常连接</w:t>
      </w:r>
    </w:p>
    <w:p>
      <w:pPr>
        <w:pStyle w:val="15"/>
        <w:ind w:left="360" w:firstLine="0" w:firstLineChars="0"/>
      </w:pPr>
      <w:r>
        <w:drawing>
          <wp:inline distT="0" distB="0" distL="114300" distR="114300">
            <wp:extent cx="5268595" cy="3309620"/>
            <wp:effectExtent l="0" t="0" r="8255" b="5080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配置元数据（有需要的元数据可跳过本步骤）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snowball-dts 数据库</w:t>
      </w:r>
      <w:bookmarkStart w:id="0" w:name="_GoBack"/>
      <w:bookmarkEnd w:id="0"/>
    </w:p>
    <w:p>
      <w:pPr>
        <w:pStyle w:val="15"/>
        <w:ind w:left="360" w:firstLine="0" w:firstLineChars="0"/>
      </w:pPr>
      <w:r>
        <w:drawing>
          <wp:inline distT="0" distB="0" distL="0" distR="0">
            <wp:extent cx="5270500" cy="16256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rPr>
          <w:rFonts w:hint="eastAsia"/>
        </w:rPr>
        <w:t>需要被抽取的数据库元数据若不存在也请新建。</w:t>
      </w:r>
    </w:p>
    <w:p>
      <w:pPr>
        <w:pStyle w:val="15"/>
        <w:ind w:left="360" w:firstLine="0" w:firstLineChars="0"/>
      </w:pPr>
    </w:p>
    <w:p>
      <w:pPr>
        <w:pStyle w:val="15"/>
        <w:ind w:left="360" w:firstLine="0" w:firstLineChars="0"/>
      </w:pPr>
      <w:r>
        <w:drawing>
          <wp:inline distT="0" distB="0" distL="0" distR="0">
            <wp:extent cx="5270500" cy="20066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</w:p>
    <w:p>
      <w:pPr>
        <w:pStyle w:val="15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也可以导入已经准备好的元数据文件，如下所示：</w:t>
      </w:r>
    </w:p>
    <w:p>
      <w:pPr>
        <w:pStyle w:val="15"/>
        <w:ind w:left="360" w:firstLine="0" w:firstLineChars="0"/>
      </w:pPr>
      <w:r>
        <w:drawing>
          <wp:inline distT="0" distB="0" distL="114300" distR="114300">
            <wp:extent cx="5273040" cy="1986280"/>
            <wp:effectExtent l="0" t="0" r="3810" b="139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选择已新建的目标数据源，点击“从本地导入”，导入元数据</w:t>
      </w:r>
    </w:p>
    <w:p>
      <w:pPr>
        <w:pStyle w:val="15"/>
        <w:ind w:left="360" w:firstLine="0" w:firstLineChars="0"/>
      </w:pPr>
      <w:r>
        <w:drawing>
          <wp:inline distT="0" distB="0" distL="114300" distR="114300">
            <wp:extent cx="5263515" cy="1993265"/>
            <wp:effectExtent l="0" t="0" r="13335" b="698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填写好表信息，点击“上传数据文件”上传元数据信息</w:t>
      </w:r>
    </w:p>
    <w:p>
      <w:pPr>
        <w:pStyle w:val="15"/>
        <w:ind w:left="36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447290"/>
            <wp:effectExtent l="0" t="0" r="762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drawing>
          <wp:inline distT="0" distB="0" distL="114300" distR="114300">
            <wp:extent cx="5274310" cy="2427605"/>
            <wp:effectExtent l="0" t="0" r="2540" b="1079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</w:p>
    <w:p>
      <w:pPr>
        <w:pStyle w:val="15"/>
        <w:ind w:left="36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点击“确定”</w:t>
      </w:r>
    </w:p>
    <w:p>
      <w:pPr>
        <w:pStyle w:val="15"/>
        <w:ind w:left="360" w:firstLine="0" w:firstLineChars="0"/>
      </w:pPr>
      <w:r>
        <w:drawing>
          <wp:inline distT="0" distB="0" distL="114300" distR="114300">
            <wp:extent cx="5274310" cy="2741930"/>
            <wp:effectExtent l="0" t="0" r="2540" b="127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</w:p>
    <w:p>
      <w:pPr>
        <w:pStyle w:val="15"/>
        <w:ind w:left="360" w:firstLine="0" w:firstLine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配置流程</w:t>
      </w:r>
    </w:p>
    <w:p>
      <w:pPr>
        <w:pStyle w:val="5"/>
        <w:numPr>
          <w:ilvl w:val="0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新建方式：</w:t>
      </w:r>
    </w:p>
    <w:p>
      <w:pPr>
        <w:pStyle w:val="5"/>
      </w:pPr>
      <w:r>
        <w:rPr>
          <w:rFonts w:hint="eastAsia"/>
        </w:rPr>
        <w:t>（1）</w:t>
      </w:r>
      <w:r>
        <w:rPr>
          <w:rStyle w:val="18"/>
          <w:rFonts w:hint="eastAsia"/>
          <w:b w:val="0"/>
          <w:bCs w:val="0"/>
        </w:rPr>
        <w:t>新建任务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4310" cy="20891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rPr>
          <w:rFonts w:hint="eastAsia"/>
        </w:rPr>
        <w:t>示例这里选择离线任务。</w:t>
      </w:r>
    </w:p>
    <w:p/>
    <w:p>
      <w:pPr>
        <w:pStyle w:val="15"/>
        <w:ind w:left="360" w:firstLine="0" w:firstLineChars="0"/>
      </w:pPr>
      <w:r>
        <w:drawing>
          <wp:inline distT="0" distB="0" distL="0" distR="0">
            <wp:extent cx="5274310" cy="18129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</w:p>
    <w:p>
      <w:pPr>
        <w:pStyle w:val="5"/>
      </w:pPr>
      <w:r>
        <w:rPr>
          <w:rFonts w:hint="eastAsia"/>
        </w:rPr>
        <w:t>（2）配置数据源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4310" cy="25063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4310" cy="21126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4310" cy="13950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</w:p>
    <w:p>
      <w:pPr>
        <w:pStyle w:val="5"/>
      </w:pPr>
      <w:r>
        <w:rPr>
          <w:rFonts w:hint="eastAsia"/>
        </w:rPr>
        <w:t>（3）配置转换器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67960" cy="215265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（4）配置过滤器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4310" cy="14509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（5）配置数据落地</w:t>
      </w:r>
    </w:p>
    <w:p>
      <w:pPr>
        <w:pStyle w:val="15"/>
        <w:ind w:left="360" w:firstLine="0" w:firstLineChars="0"/>
      </w:pPr>
      <w:r>
        <w:rPr>
          <w:rFonts w:hint="eastAsia"/>
        </w:rPr>
        <w:t>选择落地的hive数据源的数据集：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5580" cy="228600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0500" cy="25082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（6）高级配置</w:t>
      </w:r>
    </w:p>
    <w:p>
      <w:pPr>
        <w:pStyle w:val="15"/>
        <w:ind w:left="360" w:firstLine="0" w:firstLineChars="0"/>
      </w:pPr>
      <w:r>
        <w:rPr>
          <w:rFonts w:hint="eastAsia"/>
        </w:rPr>
        <w:t>一般使用默认值即可。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4310" cy="21888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6850" cy="23749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0500" cy="229870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导入方式</w:t>
      </w:r>
    </w:p>
    <w:p>
      <w:pPr>
        <w:pStyle w:val="15"/>
        <w:ind w:left="360" w:firstLine="0" w:firstLineChars="0"/>
      </w:pPr>
      <w:r>
        <w:drawing>
          <wp:inline distT="0" distB="0" distL="114300" distR="114300">
            <wp:extent cx="5266690" cy="2482850"/>
            <wp:effectExtent l="0" t="0" r="10160" b="1270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</w:p>
    <w:p>
      <w:pPr>
        <w:pStyle w:val="15"/>
        <w:ind w:left="360" w:firstLine="0" w:firstLineChars="0"/>
      </w:pPr>
    </w:p>
    <w:p>
      <w:pPr>
        <w:pStyle w:val="15"/>
        <w:ind w:left="360" w:firstLine="0" w:firstLineChars="0"/>
      </w:pPr>
    </w:p>
    <w:p>
      <w:pPr>
        <w:pStyle w:val="15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流程导入后，需要根据现场情况修改集群地址：</w:t>
      </w:r>
    </w:p>
    <w:p>
      <w:pPr>
        <w:pStyle w:val="15"/>
        <w:ind w:left="360" w:firstLine="0" w:firstLineChars="0"/>
      </w:pPr>
      <w:r>
        <w:drawing>
          <wp:inline distT="0" distB="0" distL="114300" distR="114300">
            <wp:extent cx="5268595" cy="2059305"/>
            <wp:effectExtent l="0" t="0" r="8255" b="17145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修改后，保存，之后激活流程即可。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如何查找hive分区字段？如何查询hive表记录？</w:t>
      </w:r>
    </w:p>
    <w:p>
      <w:pPr>
        <w:pStyle w:val="5"/>
      </w:pPr>
      <w:r>
        <w:rPr>
          <w:rFonts w:hint="eastAsia"/>
        </w:rPr>
        <w:t>（1）beeline登录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1135" cy="46355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  <w:r>
        <w:rPr>
          <w:rFonts w:hint="eastAsia"/>
        </w:rPr>
        <w:t>需要有jdbc路径.</w:t>
      </w:r>
    </w:p>
    <w:p>
      <w:pPr>
        <w:pStyle w:val="5"/>
      </w:pPr>
      <w:r>
        <w:rPr>
          <w:rFonts w:hint="eastAsia"/>
        </w:rPr>
        <w:t>（2）如何查找hive分区字段？</w:t>
      </w:r>
    </w:p>
    <w:p>
      <w:pPr>
        <w:pStyle w:val="15"/>
        <w:ind w:left="360" w:firstLine="0" w:firstLineChars="0"/>
      </w:pPr>
      <w:r>
        <w:rPr>
          <w:rFonts w:hint="eastAsia"/>
        </w:rPr>
        <w:t>输入sql：</w:t>
      </w:r>
    </w:p>
    <w:p>
      <w:pPr>
        <w:pStyle w:val="15"/>
        <w:ind w:left="360" w:firstLine="0" w:firstLineChars="0"/>
      </w:pPr>
      <w:r>
        <w:rPr>
          <w:rFonts w:hint="eastAsia"/>
        </w:rPr>
        <w:t>s</w:t>
      </w:r>
      <w:r>
        <w:t>how create table</w:t>
      </w:r>
      <w:r>
        <w:rPr>
          <w:rFonts w:hint="eastAsia"/>
        </w:rPr>
        <w:t xml:space="preserve"> 表名</w:t>
      </w:r>
    </w:p>
    <w:p>
      <w:pPr>
        <w:pStyle w:val="15"/>
        <w:ind w:left="360" w:firstLine="0" w:firstLineChars="0"/>
      </w:pPr>
      <w:r>
        <w:rPr>
          <w:rFonts w:hint="eastAsia"/>
        </w:rPr>
        <w:t>示例输出如下：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5580" cy="2870200"/>
            <wp:effectExtent l="0" t="0" r="127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（3）如何查询hive表记录？</w:t>
      </w:r>
    </w:p>
    <w:p>
      <w:pPr>
        <w:pStyle w:val="15"/>
        <w:ind w:left="360" w:firstLine="0" w:firstLineChars="0"/>
      </w:pPr>
      <w:r>
        <w:rPr>
          <w:rFonts w:hint="eastAsia"/>
        </w:rPr>
        <w:t>直接执行sql即可，如：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4310" cy="7664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</w:pPr>
    </w:p>
    <w:p>
      <w:pPr>
        <w:pStyle w:val="15"/>
        <w:ind w:left="360" w:firstLine="0" w:firstLineChars="0"/>
      </w:pPr>
    </w:p>
    <w:p>
      <w:pPr>
        <w:pStyle w:val="15"/>
        <w:ind w:left="360" w:firstLine="0" w:firstLineChars="0"/>
      </w:pPr>
    </w:p>
    <w:p>
      <w:pPr>
        <w:pStyle w:val="15"/>
        <w:ind w:left="360" w:firstLine="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A28FC6"/>
    <w:multiLevelType w:val="singleLevel"/>
    <w:tmpl w:val="93A28FC6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">
    <w:nsid w:val="CDB2F271"/>
    <w:multiLevelType w:val="singleLevel"/>
    <w:tmpl w:val="CDB2F27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1ACA1E22"/>
    <w:multiLevelType w:val="singleLevel"/>
    <w:tmpl w:val="1ACA1E22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">
    <w:nsid w:val="2BD0C15E"/>
    <w:multiLevelType w:val="singleLevel"/>
    <w:tmpl w:val="2BD0C1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F013953"/>
    <w:multiLevelType w:val="singleLevel"/>
    <w:tmpl w:val="4F0139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5DC33878"/>
    <w:multiLevelType w:val="singleLevel"/>
    <w:tmpl w:val="5DC338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D4643D2"/>
    <w:multiLevelType w:val="singleLevel"/>
    <w:tmpl w:val="6D4643D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3A2"/>
    <w:rsid w:val="00021051"/>
    <w:rsid w:val="00033542"/>
    <w:rsid w:val="00083503"/>
    <w:rsid w:val="0009125E"/>
    <w:rsid w:val="000F539E"/>
    <w:rsid w:val="001A053C"/>
    <w:rsid w:val="001B1DBC"/>
    <w:rsid w:val="001E3DA6"/>
    <w:rsid w:val="00215553"/>
    <w:rsid w:val="00290209"/>
    <w:rsid w:val="00381CBA"/>
    <w:rsid w:val="003F3701"/>
    <w:rsid w:val="004A354F"/>
    <w:rsid w:val="00537433"/>
    <w:rsid w:val="0055257C"/>
    <w:rsid w:val="005D357D"/>
    <w:rsid w:val="006456ED"/>
    <w:rsid w:val="00660B38"/>
    <w:rsid w:val="00676AB9"/>
    <w:rsid w:val="006B2569"/>
    <w:rsid w:val="006E6846"/>
    <w:rsid w:val="007100B2"/>
    <w:rsid w:val="00761027"/>
    <w:rsid w:val="007A1F76"/>
    <w:rsid w:val="00846875"/>
    <w:rsid w:val="00894E3F"/>
    <w:rsid w:val="008B5330"/>
    <w:rsid w:val="008E3705"/>
    <w:rsid w:val="009003CB"/>
    <w:rsid w:val="00951A99"/>
    <w:rsid w:val="00974846"/>
    <w:rsid w:val="009C314F"/>
    <w:rsid w:val="009C42F8"/>
    <w:rsid w:val="00A34FFE"/>
    <w:rsid w:val="00A8063A"/>
    <w:rsid w:val="00A806F3"/>
    <w:rsid w:val="00B933A2"/>
    <w:rsid w:val="00C42AF8"/>
    <w:rsid w:val="00C815E4"/>
    <w:rsid w:val="00C93BA4"/>
    <w:rsid w:val="00CB0D30"/>
    <w:rsid w:val="00DC1A69"/>
    <w:rsid w:val="00DC5360"/>
    <w:rsid w:val="00E75251"/>
    <w:rsid w:val="00EE13A0"/>
    <w:rsid w:val="00EF7780"/>
    <w:rsid w:val="00F06F17"/>
    <w:rsid w:val="00F76162"/>
    <w:rsid w:val="00FA3F76"/>
    <w:rsid w:val="00FB59CF"/>
    <w:rsid w:val="02890148"/>
    <w:rsid w:val="03D44637"/>
    <w:rsid w:val="09634AFA"/>
    <w:rsid w:val="09D24BCA"/>
    <w:rsid w:val="0DA60455"/>
    <w:rsid w:val="11A777C2"/>
    <w:rsid w:val="16ED0346"/>
    <w:rsid w:val="17A41A5C"/>
    <w:rsid w:val="18786DDD"/>
    <w:rsid w:val="19785BF5"/>
    <w:rsid w:val="1FE25AEC"/>
    <w:rsid w:val="202521B4"/>
    <w:rsid w:val="21D928E0"/>
    <w:rsid w:val="22834534"/>
    <w:rsid w:val="233F3163"/>
    <w:rsid w:val="26DD3219"/>
    <w:rsid w:val="2D8E000C"/>
    <w:rsid w:val="2EBF0BF6"/>
    <w:rsid w:val="2F4A485D"/>
    <w:rsid w:val="31160BCB"/>
    <w:rsid w:val="338F0DDA"/>
    <w:rsid w:val="33F31982"/>
    <w:rsid w:val="38D84570"/>
    <w:rsid w:val="392D389F"/>
    <w:rsid w:val="396C63AD"/>
    <w:rsid w:val="39D14F6D"/>
    <w:rsid w:val="4079476D"/>
    <w:rsid w:val="40EE7B9B"/>
    <w:rsid w:val="46CD5BC4"/>
    <w:rsid w:val="4BD91665"/>
    <w:rsid w:val="4D311DA7"/>
    <w:rsid w:val="4EA70193"/>
    <w:rsid w:val="50385297"/>
    <w:rsid w:val="52813DE1"/>
    <w:rsid w:val="5476380B"/>
    <w:rsid w:val="54CC41C8"/>
    <w:rsid w:val="55483FCF"/>
    <w:rsid w:val="55894107"/>
    <w:rsid w:val="55DF237B"/>
    <w:rsid w:val="55E5072F"/>
    <w:rsid w:val="57FE3E8F"/>
    <w:rsid w:val="58994692"/>
    <w:rsid w:val="594C62A2"/>
    <w:rsid w:val="5D3B7201"/>
    <w:rsid w:val="606C27EF"/>
    <w:rsid w:val="60DB65D0"/>
    <w:rsid w:val="61574BBE"/>
    <w:rsid w:val="629E0E93"/>
    <w:rsid w:val="67084CB5"/>
    <w:rsid w:val="6800297D"/>
    <w:rsid w:val="6AC9428E"/>
    <w:rsid w:val="6D3B426E"/>
    <w:rsid w:val="6F775EA7"/>
    <w:rsid w:val="764D4DFC"/>
    <w:rsid w:val="79A3187A"/>
    <w:rsid w:val="7AC9023E"/>
    <w:rsid w:val="7D613369"/>
    <w:rsid w:val="7DC5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4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5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First Indent 2"/>
    <w:basedOn w:val="3"/>
    <w:unhideWhenUsed/>
    <w:qFormat/>
    <w:uiPriority w:val="99"/>
    <w:pPr>
      <w:ind w:left="200" w:firstLine="200" w:firstLineChars="200"/>
    </w:pPr>
  </w:style>
  <w:style w:type="paragraph" w:styleId="3">
    <w:name w:val="Body Text Indent"/>
    <w:basedOn w:val="1"/>
    <w:semiHidden/>
    <w:unhideWhenUsed/>
    <w:qFormat/>
    <w:uiPriority w:val="99"/>
    <w:pPr>
      <w:spacing w:after="120"/>
      <w:ind w:left="420" w:leftChars="200"/>
    </w:pPr>
  </w:style>
  <w:style w:type="paragraph" w:styleId="7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2">
    <w:name w:val="Strong"/>
    <w:basedOn w:val="11"/>
    <w:qFormat/>
    <w:uiPriority w:val="22"/>
    <w:rPr>
      <w:b/>
      <w:bCs/>
    </w:rPr>
  </w:style>
  <w:style w:type="character" w:customStyle="1" w:styleId="13">
    <w:name w:val="页眉 Char"/>
    <w:basedOn w:val="11"/>
    <w:link w:val="9"/>
    <w:qFormat/>
    <w:uiPriority w:val="99"/>
    <w:rPr>
      <w:sz w:val="18"/>
      <w:szCs w:val="18"/>
    </w:rPr>
  </w:style>
  <w:style w:type="character" w:customStyle="1" w:styleId="14">
    <w:name w:val="页脚 Char"/>
    <w:basedOn w:val="11"/>
    <w:link w:val="8"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批注框文本 Char"/>
    <w:basedOn w:val="11"/>
    <w:link w:val="7"/>
    <w:semiHidden/>
    <w:qFormat/>
    <w:uiPriority w:val="99"/>
    <w:rPr>
      <w:sz w:val="18"/>
      <w:szCs w:val="18"/>
    </w:rPr>
  </w:style>
  <w:style w:type="character" w:customStyle="1" w:styleId="17">
    <w:name w:val="标题 2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11"/>
    <w:link w:val="5"/>
    <w:qFormat/>
    <w:uiPriority w:val="9"/>
    <w:rPr>
      <w:b/>
      <w:bCs/>
      <w:sz w:val="32"/>
      <w:szCs w:val="32"/>
    </w:rPr>
  </w:style>
  <w:style w:type="paragraph" w:customStyle="1" w:styleId="19">
    <w:name w:val="列表段落1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92</Words>
  <Characters>527</Characters>
  <Lines>4</Lines>
  <Paragraphs>1</Paragraphs>
  <TotalTime>0</TotalTime>
  <ScaleCrop>false</ScaleCrop>
  <LinksUpToDate>false</LinksUpToDate>
  <CharactersWithSpaces>618</CharactersWithSpaces>
  <Application>WPS Office_11.1.0.10567_F1E327BC-269C-435d-A152-05C5408002CA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2021-01-21T02:08:00Z</dcterms:created>
  <dc:creator>jiangliang</dc:creator>
  <cp:lastModifiedBy>knowledge graph</cp:lastModifiedBy>
  <dcterms:modified xsi:type="dcterms:W3CDTF">2021-05-24T08:00:34Z</dcterms:modified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2052-11.1.0.10567</vt:lpwstr>
  </property>
  <property fmtid="{D5CDD505-2E9C-101B-9397-08002B2CF9AE}" pid="3" name="ICV">
    <vt:lpwstr>6749E344E2574886A7AEA40E051552AB</vt:lpwstr>
  </property>
</Properties>
</file>