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AI Manager Skills Platform</w:t>
      </w:r>
    </w:p>
    <w:p>
      <w:pPr>
        <w:jc w:val="center"/>
      </w:pPr>
      <w:r>
        <w:rPr>
          <w:color w:val="555555"/>
          <w:sz w:val="36"/>
        </w:rPr>
        <w:t>Commercial Viability Review</w:t>
      </w:r>
    </w:p>
    <w:p/>
    <w:p>
      <w:pPr>
        <w:jc w:val="center"/>
      </w:pPr>
      <w:r>
        <w:rPr>
          <w:color w:val="777777"/>
          <w:sz w:val="24"/>
        </w:rPr>
        <w:t>February 16, 2026</w:t>
      </w:r>
    </w:p>
    <w:p/>
    <w:p/>
    <w:p>
      <w:pPr>
        <w:jc w:val="center"/>
      </w:pPr>
      <w:r>
        <w:rPr>
          <w:i/>
          <w:color w:val="777777"/>
          <w:sz w:val="22"/>
        </w:rPr>
        <w:t>Comprehensive review of curriculum, technology, UX, and commercial readiness</w:t>
      </w:r>
    </w:p>
    <w:p>
      <w:r>
        <w:br w:type="page"/>
      </w:r>
    </w:p>
    <w:p>
      <w:pPr>
        <w:pStyle w:val="Heading1"/>
      </w:pPr>
      <w:r>
        <w:rPr>
          <w:color w:val="1A1A2E"/>
        </w:rPr>
        <w:t>Executive Summary</w:t>
      </w:r>
    </w:p>
    <w:p>
      <w:pPr>
        <w:spacing w:after="160"/>
      </w:pPr>
      <w:r>
        <w:rPr>
          <w:b w:val="0"/>
          <w:i w:val="0"/>
        </w:rPr>
        <w:t xml:space="preserve">Could this be sold as an educational tool? </w:t>
      </w:r>
      <w:r>
        <w:rPr>
          <w:b/>
          <w:i w:val="0"/>
        </w:rPr>
        <w:t>Yes — but it needs work to get there.</w:t>
      </w:r>
    </w:p>
    <w:p>
      <w:pPr>
        <w:spacing w:after="120"/>
      </w:pPr>
      <w:r>
        <w:rPr>
          <w:b w:val="0"/>
          <w:i w:val="0"/>
        </w:rPr>
        <w:t>The foundation is strong. The six managerial concepts are well-defined and teachable. The interactive tools provide genuine hands-on practice with real AI integration. The tech stack is production-quality. The gaps are in enterprise readiness, assessment rigor, and monetization infrastructure — all fixable.</w:t>
      </w:r>
    </w:p>
    <w:p>
      <w:pPr>
        <w:spacing w:after="120"/>
      </w:pPr>
      <w:r>
        <w:rPr>
          <w:b w:val="0"/>
          <w:i w:val="0"/>
        </w:rPr>
        <w:t>This review covers four dimensions: curriculum and pedagogy, frontend user experience, backend architecture and security, and commercial positioning. Each section includes specific findings, not generalities.</w:t>
      </w:r>
    </w:p>
    <w:p>
      <w:r>
        <w:br w:type="page"/>
      </w:r>
    </w:p>
    <w:p>
      <w:pPr>
        <w:pStyle w:val="Heading1"/>
      </w:pPr>
      <w:r>
        <w:rPr>
          <w:color w:val="1A1A2E"/>
        </w:rPr>
        <w:t>What's Genuinely Good</w:t>
      </w:r>
    </w:p>
    <w:p>
      <w:pPr>
        <w:pStyle w:val="Heading2"/>
      </w:pPr>
      <w:r>
        <w:rPr>
          <w:color w:val="1A1A2E"/>
        </w:rPr>
        <w:t>The Curriculum Is the Real Asset</w:t>
      </w:r>
    </w:p>
    <w:p>
      <w:pPr>
        <w:spacing w:after="120"/>
      </w:pPr>
      <w:r>
        <w:rPr>
          <w:b w:val="0"/>
          <w:i w:val="0"/>
        </w:rPr>
        <w:t>The six managerial concepts (Context Assembly, Quality Judgment, Task Decomposition, Iterative Refinement, Workflow Integration, Frontier Recognition) are well-defined, teachable, and address real pain points. A corporate training buyer would find these credible — they are not buzzwords.</w:t>
      </w:r>
    </w:p>
    <w:p>
      <w:pPr>
        <w:spacing w:after="120"/>
      </w:pPr>
      <w:r>
        <w:rPr>
          <w:b w:val="0"/>
          <w:i w:val="0"/>
        </w:rPr>
        <w:t>Every lesson follows a tight learn-practice-track cycle. Users build actual deliverables (templates, trust matrices, checklists, delegation plans, reference cards), not just answer quizzes. The Learn tabs use concrete workplace scenarios across marketing, HR, finance, IT, and operations — not just tech examples.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Module</w:t>
            </w:r>
          </w:p>
        </w:tc>
        <w:tc>
          <w:tcPr>
            <w:tcW w:type="dxa" w:w="3120"/>
          </w:tcPr>
          <w:p>
            <w:r>
              <w:rPr>
                <w:b/>
                <w:sz w:val="20"/>
              </w:rPr>
              <w:t>Lessons</w:t>
            </w:r>
          </w:p>
        </w:tc>
        <w:tc>
          <w:tcPr>
            <w:tcW w:type="dxa" w:w="3120"/>
          </w:tcPr>
          <w:p>
            <w:r>
              <w:rPr>
                <w:b/>
                <w:sz w:val="20"/>
              </w:rPr>
              <w:t>Primary Concepts</w:t>
            </w:r>
          </w:p>
        </w:tc>
      </w:tr>
      <w:tr>
        <w:tc>
          <w:tcPr>
            <w:tcW w:type="dxa" w:w="3120"/>
          </w:tcPr>
          <w:p>
            <w:r>
              <w:rPr>
                <w:sz w:val="20"/>
              </w:rPr>
              <w:t>Foundation</w:t>
            </w:r>
          </w:p>
        </w:tc>
        <w:tc>
          <w:tcPr>
            <w:tcW w:type="dxa" w:w="3120"/>
          </w:tcPr>
          <w:p>
            <w:r>
              <w:rPr>
                <w:sz w:val="20"/>
              </w:rPr>
              <w:t>1–3</w:t>
            </w:r>
          </w:p>
        </w:tc>
        <w:tc>
          <w:tcPr>
            <w:tcW w:type="dxa" w:w="3120"/>
          </w:tcPr>
          <w:p>
            <w:r>
              <w:rPr>
                <w:sz w:val="20"/>
              </w:rPr>
              <w:t>Context Assembly</w:t>
            </w:r>
          </w:p>
        </w:tc>
      </w:tr>
      <w:tr>
        <w:tc>
          <w:tcPr>
            <w:tcW w:type="dxa" w:w="3120"/>
          </w:tcPr>
          <w:p>
            <w:r>
              <w:rPr>
                <w:sz w:val="20"/>
              </w:rPr>
              <w:t>Documentation &amp; Trust</w:t>
            </w:r>
          </w:p>
        </w:tc>
        <w:tc>
          <w:tcPr>
            <w:tcW w:type="dxa" w:w="3120"/>
          </w:tcPr>
          <w:p>
            <w:r>
              <w:rPr>
                <w:sz w:val="20"/>
              </w:rPr>
              <w:t>4–6</w:t>
            </w:r>
          </w:p>
        </w:tc>
        <w:tc>
          <w:tcPr>
            <w:tcW w:type="dxa" w:w="3120"/>
          </w:tcPr>
          <w:p>
            <w:r>
              <w:rPr>
                <w:sz w:val="20"/>
              </w:rPr>
              <w:t>Context Assembly, Quality Judgment</w:t>
            </w:r>
          </w:p>
        </w:tc>
      </w:tr>
      <w:tr>
        <w:tc>
          <w:tcPr>
            <w:tcW w:type="dxa" w:w="3120"/>
          </w:tcPr>
          <w:p>
            <w:r>
              <w:rPr>
                <w:sz w:val="20"/>
              </w:rPr>
              <w:t>Workflow</w:t>
            </w:r>
          </w:p>
        </w:tc>
        <w:tc>
          <w:tcPr>
            <w:tcW w:type="dxa" w:w="3120"/>
          </w:tcPr>
          <w:p>
            <w:r>
              <w:rPr>
                <w:sz w:val="20"/>
              </w:rPr>
              <w:t>7–10</w:t>
            </w:r>
          </w:p>
        </w:tc>
        <w:tc>
          <w:tcPr>
            <w:tcW w:type="dxa" w:w="3120"/>
          </w:tcPr>
          <w:p>
            <w:r>
              <w:rPr>
                <w:sz w:val="20"/>
              </w:rPr>
              <w:t>Task Decomposition, Iterative Refinement, Workflow Integration</w:t>
            </w:r>
          </w:p>
        </w:tc>
      </w:tr>
      <w:tr>
        <w:tc>
          <w:tcPr>
            <w:tcW w:type="dxa" w:w="3120"/>
          </w:tcPr>
          <w:p>
            <w:r>
              <w:rPr>
                <w:sz w:val="20"/>
              </w:rPr>
              <w:t>Advanced</w:t>
            </w:r>
          </w:p>
        </w:tc>
        <w:tc>
          <w:tcPr>
            <w:tcW w:type="dxa" w:w="3120"/>
          </w:tcPr>
          <w:p>
            <w:r>
              <w:rPr>
                <w:sz w:val="20"/>
              </w:rPr>
              <w:t>11–12</w:t>
            </w:r>
          </w:p>
        </w:tc>
        <w:tc>
          <w:tcPr>
            <w:tcW w:type="dxa" w:w="3120"/>
          </w:tcPr>
          <w:p>
            <w:r>
              <w:rPr>
                <w:sz w:val="20"/>
              </w:rPr>
              <w:t>Frontier Recognition, Integration</w:t>
            </w:r>
          </w:p>
        </w:tc>
      </w:tr>
    </w:tbl>
    <w:p/>
    <w:p>
      <w:pPr>
        <w:pStyle w:val="Heading2"/>
      </w:pPr>
      <w:r>
        <w:rPr>
          <w:color w:val="1A1A2E"/>
        </w:rPr>
        <w:t>Pedagogical Design Is Solid</w:t>
      </w:r>
    </w:p>
    <w:p>
      <w:pPr>
        <w:pStyle w:val="ListBullet"/>
        <w:spacing w:after="60"/>
      </w:pPr>
      <w:r>
        <w:rPr>
          <w:b/>
        </w:rPr>
        <w:t xml:space="preserve">Immediate relevance — </w:t>
      </w:r>
      <w:r>
        <w:t xml:space="preserve">Problem/Skill framing: </w:t>
      </w:r>
    </w:p>
    <w:p>
      <w:pPr>
        <w:spacing w:after="120"/>
      </w:pPr>
      <w:r>
        <w:rPr>
          <w:b w:val="0"/>
          <w:i w:val="0"/>
        </w:rPr>
        <w:t>Each lesson opens with "The Problem" and "The Skill," immediately answering "why should I care?" before diving into content.</w:t>
      </w:r>
    </w:p>
    <w:p>
      <w:pPr>
        <w:pStyle w:val="ListBullet"/>
        <w:spacing w:after="60"/>
      </w:pPr>
      <w:r>
        <w:rPr>
          <w:b/>
        </w:rPr>
        <w:t xml:space="preserve">Measures doing, not knowing — </w:t>
      </w:r>
      <w:r>
        <w:t xml:space="preserve">Behavioral assessment: </w:t>
      </w:r>
    </w:p>
    <w:p>
      <w:pPr>
        <w:spacing w:after="120"/>
      </w:pPr>
      <w:r>
        <w:rPr>
          <w:b w:val="0"/>
          <w:i w:val="0"/>
        </w:rPr>
        <w:t>Self-assessment criteria are behavioral ("analyzed at least 1 conversation," "identified at least 1 context pattern") rather than knowledge-based ("can you define context assembly?"). This aligns with adult learning theory.</w:t>
      </w:r>
    </w:p>
    <w:p>
      <w:pPr>
        <w:pStyle w:val="ListBullet"/>
        <w:spacing w:after="60"/>
      </w:pPr>
      <w:r>
        <w:rPr>
          <w:b/>
        </w:rPr>
        <w:t xml:space="preserve">Lessons reference each other — </w:t>
      </w:r>
      <w:r>
        <w:t xml:space="preserve">Cross-lesson integration: </w:t>
      </w:r>
    </w:p>
    <w:p>
      <w:pPr>
        <w:spacing w:after="120"/>
      </w:pPr>
      <w:r>
        <w:rPr>
          <w:b w:val="0"/>
          <w:i w:val="0"/>
        </w:rPr>
        <w:t>Lesson 3 pulls data from Lesson 1. Lesson 8 imports from Lesson 7. Lesson 12 aggregates all lessons. ConnectionCallout components create a narrative thread without forcing sequential unlocking.</w:t>
      </w:r>
    </w:p>
    <w:p>
      <w:pPr>
        <w:pStyle w:val="ListBullet"/>
        <w:spacing w:after="60"/>
      </w:pPr>
      <w:r>
        <w:rPr>
          <w:b/>
        </w:rPr>
        <w:t xml:space="preserve">Show, don't tell — </w:t>
      </w:r>
      <w:r>
        <w:t xml:space="preserve">Before/after comparisons: </w:t>
      </w:r>
    </w:p>
    <w:p>
      <w:pPr>
        <w:spacing w:after="120"/>
      </w:pPr>
      <w:r>
        <w:rPr>
          <w:b w:val="0"/>
          <w:i w:val="0"/>
        </w:rPr>
        <w:t>Every lesson includes side-by-side examples of vague vs. specific approaches. The differences are visceral and memorable.</w:t>
      </w:r>
    </w:p>
    <w:p>
      <w:pPr>
        <w:pStyle w:val="Heading2"/>
      </w:pPr>
      <w:r>
        <w:rPr>
          <w:color w:val="1A1A2E"/>
        </w:rPr>
        <w:t>Technology Stack Is Production-Quality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Notes</w:t>
            </w:r>
          </w:p>
        </w:tc>
      </w:tr>
      <w:tr>
        <w:tc>
          <w:tcPr>
            <w:tcW w:type="dxa" w:w="3120"/>
          </w:tcPr>
          <w:p>
            <w:r>
              <w:rPr>
                <w:sz w:val="20"/>
              </w:rPr>
              <w:t>Backend</w:t>
            </w:r>
          </w:p>
        </w:tc>
        <w:tc>
          <w:tcPr>
            <w:tcW w:type="dxa" w:w="3120"/>
          </w:tcPr>
          <w:p>
            <w:r>
              <w:rPr>
                <w:sz w:val="20"/>
              </w:rPr>
              <w:t>FastAPI (Python, async)</w:t>
            </w:r>
          </w:p>
        </w:tc>
        <w:tc>
          <w:tcPr>
            <w:tcW w:type="dxa" w:w="3120"/>
          </w:tcPr>
          <w:p>
            <w:r>
              <w:rPr>
                <w:sz w:val="20"/>
              </w:rPr>
              <w:t>JWT auth, rate limiting, circuit breaker</w:t>
            </w:r>
          </w:p>
        </w:tc>
      </w:tr>
      <w:tr>
        <w:tc>
          <w:tcPr>
            <w:tcW w:type="dxa" w:w="3120"/>
          </w:tcPr>
          <w:p>
            <w:r>
              <w:rPr>
                <w:sz w:val="20"/>
              </w:rPr>
              <w:t>AI Integration</w:t>
            </w:r>
          </w:p>
        </w:tc>
        <w:tc>
          <w:tcPr>
            <w:tcW w:type="dxa" w:w="3120"/>
          </w:tcPr>
          <w:p>
            <w:r>
              <w:rPr>
                <w:sz w:val="20"/>
              </w:rPr>
              <w:t>Claude API (Anthropic)</w:t>
            </w:r>
          </w:p>
        </w:tc>
        <w:tc>
          <w:tcPr>
            <w:tcW w:type="dxa" w:w="3120"/>
          </w:tcPr>
          <w:p>
            <w:r>
              <w:rPr>
                <w:sz w:val="20"/>
              </w:rPr>
              <w:t>Real LLM calls with retry logic and graceful degradation</w:t>
            </w:r>
          </w:p>
        </w:tc>
      </w:tr>
      <w:tr>
        <w:tc>
          <w:tcPr>
            <w:tcW w:type="dxa" w:w="3120"/>
          </w:tcPr>
          <w:p>
            <w:r>
              <w:rPr>
                <w:sz w:val="20"/>
              </w:rPr>
              <w:t>Database</w:t>
            </w:r>
          </w:p>
        </w:tc>
        <w:tc>
          <w:tcPr>
            <w:tcW w:type="dxa" w:w="3120"/>
          </w:tcPr>
          <w:p>
            <w:r>
              <w:rPr>
                <w:sz w:val="20"/>
              </w:rPr>
              <w:t>PostgreSQL + SQLAlchemy 2.0</w:t>
            </w:r>
          </w:p>
        </w:tc>
        <w:tc>
          <w:tcPr>
            <w:tcW w:type="dxa" w:w="3120"/>
          </w:tcPr>
          <w:p>
            <w:r>
              <w:rPr>
                <w:sz w:val="20"/>
              </w:rPr>
              <w:t>UUID primary keys, per-user data isolation, cascade deletes</w:t>
            </w:r>
          </w:p>
        </w:tc>
      </w:tr>
      <w:tr>
        <w:tc>
          <w:tcPr>
            <w:tcW w:type="dxa" w:w="3120"/>
          </w:tcPr>
          <w:p>
            <w:r>
              <w:rPr>
                <w:sz w:val="20"/>
              </w:rPr>
              <w:t>Frontend</w:t>
            </w:r>
          </w:p>
        </w:tc>
        <w:tc>
          <w:tcPr>
            <w:tcW w:type="dxa" w:w="3120"/>
          </w:tcPr>
          <w:p>
            <w:r>
              <w:rPr>
                <w:sz w:val="20"/>
              </w:rPr>
              <w:t>React 18 + Vite</w:t>
            </w:r>
          </w:p>
        </w:tc>
        <w:tc>
          <w:tcPr>
            <w:tcW w:type="dxa" w:w="3120"/>
          </w:tcPr>
          <w:p>
            <w:r>
              <w:rPr>
                <w:sz w:val="20"/>
              </w:rPr>
              <w:t>Custom CSS (no framework), dark/light themes, responsive</w:t>
            </w:r>
          </w:p>
        </w:tc>
      </w:tr>
      <w:tr>
        <w:tc>
          <w:tcPr>
            <w:tcW w:type="dxa" w:w="3120"/>
          </w:tcPr>
          <w:p>
            <w:r>
              <w:rPr>
                <w:sz w:val="20"/>
              </w:rPr>
              <w:t>Deployment</w:t>
            </w:r>
          </w:p>
        </w:tc>
        <w:tc>
          <w:tcPr>
            <w:tcW w:type="dxa" w:w="3120"/>
          </w:tcPr>
          <w:p>
            <w:r>
              <w:rPr>
                <w:sz w:val="20"/>
              </w:rPr>
              <w:t>Docker Compose</w:t>
            </w:r>
          </w:p>
        </w:tc>
        <w:tc>
          <w:tcPr>
            <w:tcW w:type="dxa" w:w="3120"/>
          </w:tcPr>
          <w:p>
            <w:r>
              <w:rPr>
                <w:sz w:val="20"/>
              </w:rPr>
              <w:t>Frontend (nginx), backend, postgres, admin panel</w:t>
            </w:r>
          </w:p>
        </w:tc>
      </w:tr>
    </w:tbl>
    <w:p/>
    <w:p>
      <w:pPr>
        <w:spacing w:after="120"/>
      </w:pPr>
      <w:r>
        <w:rPr>
          <w:b w:val="0"/>
          <w:i w:val="0"/>
        </w:rPr>
        <w:t>This is not a demo or prototype. The AI integration includes a circuit breaker pattern (opens after 5 failures, half-open after 30s cooldown), exponential backoff retries, and structured error handling that surfaces user-friendly messages.</w:t>
      </w:r>
    </w:p>
    <w:p>
      <w:r>
        <w:br w:type="page"/>
      </w:r>
    </w:p>
    <w:p>
      <w:pPr>
        <w:pStyle w:val="Heading1"/>
      </w:pPr>
      <w:r>
        <w:rPr>
          <w:color w:val="1A1A2E"/>
        </w:rPr>
        <w:t>What's Missing for a Sellable Product</w:t>
      </w:r>
    </w:p>
    <w:p>
      <w:pPr>
        <w:pStyle w:val="Heading2"/>
      </w:pPr>
      <w:r>
        <w:rPr>
          <w:color w:val="1A1A2E"/>
        </w:rPr>
        <w:t>1. Assessment Rigor Is Too Low</w:t>
      </w:r>
    </w:p>
    <w:p>
      <w:pPr>
        <w:spacing w:after="120"/>
      </w:pPr>
      <w:r>
        <w:rPr>
          <w:b w:val="0"/>
          <w:i w:val="0"/>
        </w:rPr>
        <w:t>Criteria like "created 1 template" are trivially satisfiable. No quality gates exist — completing a lesson means the artifact exists, not that it is good. There is no competency proof or certification at the end.</w:t>
      </w:r>
    </w:p>
    <w:p>
      <w:pPr>
        <w:pStyle w:val="ListBullet"/>
        <w:spacing w:after="60"/>
      </w:pPr>
      <w:r>
        <w:t>No minimum depth checks (1 template vs. 5 tested templates)</w:t>
      </w:r>
    </w:p>
    <w:p>
      <w:pPr>
        <w:pStyle w:val="ListBullet"/>
        <w:spacing w:after="60"/>
      </w:pPr>
      <w:r>
        <w:t>No rubric for quality of deliverables</w:t>
      </w:r>
    </w:p>
    <w:p>
      <w:pPr>
        <w:pStyle w:val="ListBullet"/>
        <w:spacing w:after="60"/>
      </w:pPr>
      <w:r>
        <w:t>No final integrated assessment beyond the Lesson 12 challenge</w:t>
      </w:r>
    </w:p>
    <w:p>
      <w:pPr>
        <w:pStyle w:val="ListBullet"/>
        <w:spacing w:after="60"/>
      </w:pPr>
      <w:r>
        <w:t>A corporate buyer paying per-seat expects measurable outcomes</w:t>
      </w:r>
    </w:p>
    <w:p>
      <w:pPr>
        <w:pStyle w:val="Heading2"/>
      </w:pPr>
      <w:r>
        <w:rPr>
          <w:color w:val="1A1A2E"/>
        </w:rPr>
        <w:t>2. No Organizational/Team Features</w:t>
      </w:r>
    </w:p>
    <w:p>
      <w:pPr>
        <w:spacing w:after="120"/>
      </w:pPr>
      <w:r>
        <w:rPr>
          <w:b w:val="0"/>
          <w:i w:val="0"/>
        </w:rPr>
        <w:t>The product is individual-only. There are no cohort dashboards, no peer review, no team progress visibility, no facilitator guides.</w:t>
      </w:r>
    </w:p>
    <w:p>
      <w:pPr>
        <w:pStyle w:val="ListBullet"/>
        <w:spacing w:after="60"/>
      </w:pPr>
      <w:r>
        <w:t>The admin panel exists but is minimal (user management, basic CSV export)</w:t>
      </w:r>
    </w:p>
    <w:p>
      <w:pPr>
        <w:pStyle w:val="ListBullet"/>
        <w:spacing w:after="60"/>
      </w:pPr>
      <w:r>
        <w:t>L&amp;D teams need: cohort comparisons, completion reports, discussion prompts</w:t>
      </w:r>
    </w:p>
    <w:p>
      <w:pPr>
        <w:pStyle w:val="ListBullet"/>
        <w:spacing w:after="60"/>
      </w:pPr>
      <w:r>
        <w:t>No manager view showing "my team's progress"</w:t>
      </w:r>
    </w:p>
    <w:p>
      <w:pPr>
        <w:pStyle w:val="ListBullet"/>
        <w:spacing w:after="60"/>
      </w:pPr>
      <w:r>
        <w:t>No group practice or peer learning exercises</w:t>
      </w:r>
    </w:p>
    <w:p>
      <w:pPr>
        <w:pStyle w:val="Heading2"/>
      </w:pPr>
      <w:r>
        <w:rPr>
          <w:color w:val="1A1A2E"/>
        </w:rPr>
        <w:t>3. No Onboarding or Guided Path</w:t>
      </w:r>
    </w:p>
    <w:p>
      <w:pPr>
        <w:spacing w:after="120"/>
      </w:pPr>
      <w:r>
        <w:rPr>
          <w:b w:val="0"/>
          <w:i w:val="0"/>
        </w:rPr>
        <w:t>Users land on the Dashboard and see 12 lessons with no tutorial, no "start here" wizard, and no "what to do next" recommendations. All lessons are open from day one, which is flexible but can overwhelm new users.</w:t>
      </w:r>
    </w:p>
    <w:p>
      <w:pPr>
        <w:pStyle w:val="Heading2"/>
      </w:pPr>
      <w:r>
        <w:rPr>
          <w:color w:val="1A1A2E"/>
        </w:rPr>
        <w:t>4. Security Gaps for Enterprise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Issue</w:t>
            </w:r>
          </w:p>
        </w:tc>
        <w:tc>
          <w:tcPr>
            <w:tcW w:type="dxa" w:w="3120"/>
          </w:tcPr>
          <w:p>
            <w:r>
              <w:rPr>
                <w:b/>
                <w:sz w:val="20"/>
              </w:rPr>
              <w:t>Severity</w:t>
            </w:r>
          </w:p>
        </w:tc>
        <w:tc>
          <w:tcPr>
            <w:tcW w:type="dxa" w:w="3120"/>
          </w:tcPr>
          <w:p>
            <w:r>
              <w:rPr>
                <w:b/>
                <w:sz w:val="20"/>
              </w:rPr>
              <w:t>Fix Effort</w:t>
            </w:r>
          </w:p>
        </w:tc>
      </w:tr>
      <w:tr>
        <w:tc>
          <w:tcPr>
            <w:tcW w:type="dxa" w:w="3120"/>
          </w:tcPr>
          <w:p>
            <w:r>
              <w:rPr>
                <w:sz w:val="20"/>
              </w:rPr>
              <w:t>Tokens in localStorage (XSS vulnerable)</w:t>
            </w:r>
          </w:p>
        </w:tc>
        <w:tc>
          <w:tcPr>
            <w:tcW w:type="dxa" w:w="3120"/>
          </w:tcPr>
          <w:p>
            <w:r>
              <w:rPr>
                <w:sz w:val="20"/>
              </w:rPr>
              <w:t>High</w:t>
            </w:r>
          </w:p>
        </w:tc>
        <w:tc>
          <w:tcPr>
            <w:tcW w:type="dxa" w:w="3120"/>
          </w:tcPr>
          <w:p>
            <w:r>
              <w:rPr>
                <w:sz w:val="20"/>
              </w:rPr>
              <w:t>Medium — switch to HttpOnly cookies</w:t>
            </w:r>
          </w:p>
        </w:tc>
      </w:tr>
      <w:tr>
        <w:tc>
          <w:tcPr>
            <w:tcW w:type="dxa" w:w="3120"/>
          </w:tcPr>
          <w:p>
            <w:r>
              <w:rPr>
                <w:sz w:val="20"/>
              </w:rPr>
              <w:t>No file size/type validation on uploads</w:t>
            </w:r>
          </w:p>
        </w:tc>
        <w:tc>
          <w:tcPr>
            <w:tcW w:type="dxa" w:w="3120"/>
          </w:tcPr>
          <w:p>
            <w:r>
              <w:rPr>
                <w:sz w:val="20"/>
              </w:rPr>
              <w:t>Medium</w:t>
            </w:r>
          </w:p>
        </w:tc>
        <w:tc>
          <w:tcPr>
            <w:tcW w:type="dxa" w:w="3120"/>
          </w:tcPr>
          <w:p>
            <w:r>
              <w:rPr>
                <w:sz w:val="20"/>
              </w:rPr>
              <w:t>Low — add middleware</w:t>
            </w:r>
          </w:p>
        </w:tc>
      </w:tr>
      <w:tr>
        <w:tc>
          <w:tcPr>
            <w:tcW w:type="dxa" w:w="3120"/>
          </w:tcPr>
          <w:p>
            <w:r>
              <w:rPr>
                <w:sz w:val="20"/>
              </w:rPr>
              <w:t>Rate limiting on only 2–3 endpoints</w:t>
            </w:r>
          </w:p>
        </w:tc>
        <w:tc>
          <w:tcPr>
            <w:tcW w:type="dxa" w:w="3120"/>
          </w:tcPr>
          <w:p>
            <w:r>
              <w:rPr>
                <w:sz w:val="20"/>
              </w:rPr>
              <w:t>Medium</w:t>
            </w:r>
          </w:p>
        </w:tc>
        <w:tc>
          <w:tcPr>
            <w:tcW w:type="dxa" w:w="3120"/>
          </w:tcPr>
          <w:p>
            <w:r>
              <w:rPr>
                <w:sz w:val="20"/>
              </w:rPr>
              <w:t>Low — extend to all AI endpoints</w:t>
            </w:r>
          </w:p>
        </w:tc>
      </w:tr>
      <w:tr>
        <w:tc>
          <w:tcPr>
            <w:tcW w:type="dxa" w:w="3120"/>
          </w:tcPr>
          <w:p>
            <w:r>
              <w:rPr>
                <w:sz w:val="20"/>
              </w:rPr>
              <w:t>No SSO/SAML integration</w:t>
            </w:r>
          </w:p>
        </w:tc>
        <w:tc>
          <w:tcPr>
            <w:tcW w:type="dxa" w:w="3120"/>
          </w:tcPr>
          <w:p>
            <w:r>
              <w:rPr>
                <w:sz w:val="20"/>
              </w:rPr>
              <w:t>High (enterprise)</w:t>
            </w:r>
          </w:p>
        </w:tc>
        <w:tc>
          <w:tcPr>
            <w:tcW w:type="dxa" w:w="3120"/>
          </w:tcPr>
          <w:p>
            <w:r>
              <w:rPr>
                <w:sz w:val="20"/>
              </w:rPr>
              <w:t>High — requires auth refactor</w:t>
            </w:r>
          </w:p>
        </w:tc>
      </w:tr>
      <w:tr>
        <w:tc>
          <w:tcPr>
            <w:tcW w:type="dxa" w:w="3120"/>
          </w:tcPr>
          <w:p>
            <w:r>
              <w:rPr>
                <w:sz w:val="20"/>
              </w:rPr>
              <w:t>No password reset flow</w:t>
            </w:r>
          </w:p>
        </w:tc>
        <w:tc>
          <w:tcPr>
            <w:tcW w:type="dxa" w:w="3120"/>
          </w:tcPr>
          <w:p>
            <w:r>
              <w:rPr>
                <w:sz w:val="20"/>
              </w:rPr>
              <w:t>Medium</w:t>
            </w:r>
          </w:p>
        </w:tc>
        <w:tc>
          <w:tcPr>
            <w:tcW w:type="dxa" w:w="3120"/>
          </w:tcPr>
          <w:p>
            <w:r>
              <w:rPr>
                <w:sz w:val="20"/>
              </w:rPr>
              <w:t>Low — add email flow</w:t>
            </w:r>
          </w:p>
        </w:tc>
      </w:tr>
      <w:tr>
        <w:tc>
          <w:tcPr>
            <w:tcW w:type="dxa" w:w="3120"/>
          </w:tcPr>
          <w:p>
            <w:r>
              <w:rPr>
                <w:sz w:val="20"/>
              </w:rPr>
              <w:t>get_optional_user swallows all exceptions</w:t>
            </w:r>
          </w:p>
        </w:tc>
        <w:tc>
          <w:tcPr>
            <w:tcW w:type="dxa" w:w="3120"/>
          </w:tcPr>
          <w:p>
            <w:r>
              <w:rPr>
                <w:sz w:val="20"/>
              </w:rPr>
              <w:t>Low</w:t>
            </w:r>
          </w:p>
        </w:tc>
        <w:tc>
          <w:tcPr>
            <w:tcW w:type="dxa" w:w="3120"/>
          </w:tcPr>
          <w:p>
            <w:r>
              <w:rPr>
                <w:sz w:val="20"/>
              </w:rPr>
              <w:t>Low — log unexpected errors</w:t>
            </w:r>
          </w:p>
        </w:tc>
      </w:tr>
    </w:tbl>
    <w:p/>
    <w:p>
      <w:pPr>
        <w:pStyle w:val="Heading2"/>
      </w:pPr>
      <w:r>
        <w:rPr>
          <w:color w:val="1A1A2E"/>
        </w:rPr>
        <w:t>5. Content Gaps</w:t>
      </w:r>
    </w:p>
    <w:p>
      <w:pPr>
        <w:pStyle w:val="ListBullet"/>
        <w:spacing w:after="60"/>
      </w:pPr>
      <w:r>
        <w:t>Lesson 11 (Frontier Recognition) feels thinner than the others</w:t>
      </w:r>
    </w:p>
    <w:p>
      <w:pPr>
        <w:pStyle w:val="ListBullet"/>
        <w:spacing w:after="60"/>
      </w:pPr>
      <w:r>
        <w:t>No "apply this to your real work this week" structured exercises</w:t>
      </w:r>
    </w:p>
    <w:p>
      <w:pPr>
        <w:pStyle w:val="ListBullet"/>
        <w:spacing w:after="60"/>
      </w:pPr>
      <w:r>
        <w:t>No advanced/stretch path for fast learners</w:t>
      </w:r>
    </w:p>
    <w:p>
      <w:pPr>
        <w:pStyle w:val="ListBullet"/>
        <w:spacing w:after="60"/>
      </w:pPr>
      <w:r>
        <w:t>No industry customization (everyone sees same examples regardless of role)</w:t>
      </w:r>
    </w:p>
    <w:p>
      <w:pPr>
        <w:pStyle w:val="ListBullet"/>
        <w:spacing w:after="60"/>
      </w:pPr>
      <w:r>
        <w:t>No frontier case library from real encounters</w:t>
      </w:r>
    </w:p>
    <w:p>
      <w:pPr>
        <w:pStyle w:val="Heading2"/>
      </w:pPr>
      <w:r>
        <w:rPr>
          <w:color w:val="1A1A2E"/>
        </w:rPr>
        <w:t>6. No Monetization Infrastructure</w:t>
      </w:r>
    </w:p>
    <w:p>
      <w:pPr>
        <w:pStyle w:val="ListBullet"/>
        <w:spacing w:after="60"/>
      </w:pPr>
      <w:r>
        <w:t>No payment/subscription system</w:t>
      </w:r>
    </w:p>
    <w:p>
      <w:pPr>
        <w:pStyle w:val="ListBullet"/>
        <w:spacing w:after="60"/>
      </w:pPr>
      <w:r>
        <w:t>No license management or seat counting</w:t>
      </w:r>
    </w:p>
    <w:p>
      <w:pPr>
        <w:pStyle w:val="ListBullet"/>
        <w:spacing w:after="60"/>
      </w:pPr>
      <w:r>
        <w:t>No usage metering</w:t>
      </w:r>
    </w:p>
    <w:p>
      <w:pPr>
        <w:pStyle w:val="ListBullet"/>
        <w:spacing w:after="60"/>
      </w:pPr>
      <w:r>
        <w:t>Guest login creates anonymous accounts with no conversion funnel</w:t>
      </w:r>
    </w:p>
    <w:p>
      <w:r>
        <w:br w:type="page"/>
      </w:r>
    </w:p>
    <w:p>
      <w:pPr>
        <w:pStyle w:val="Heading1"/>
      </w:pPr>
      <w:r>
        <w:rPr>
          <w:color w:val="1A1A2E"/>
        </w:rPr>
        <w:t>Detailed Technical Findings</w:t>
      </w:r>
    </w:p>
    <w:p>
      <w:pPr>
        <w:pStyle w:val="Heading2"/>
      </w:pPr>
      <w:r>
        <w:rPr>
          <w:color w:val="1A1A2E"/>
        </w:rPr>
        <w:t>Backend Architecture</w:t>
      </w:r>
    </w:p>
    <w:p>
      <w:pPr>
        <w:spacing w:after="120"/>
      </w:pPr>
      <w:r>
        <w:rPr>
          <w:b w:val="0"/>
          <w:i w:val="0"/>
        </w:rPr>
        <w:t>The backend is well-structured with a modular design: each lesson has its own directory with schemas, routes, and analyzers. All endpoints have real business logic — none are stubs.</w:t>
      </w:r>
    </w:p>
    <w:p>
      <w:pPr>
        <w:spacing w:after="120"/>
      </w:pPr>
      <w:r>
        <w:rPr>
          <w:b/>
          <w:i w:val="0"/>
        </w:rPr>
        <w:t xml:space="preserve">AI Integration: </w:t>
      </w:r>
      <w:r>
        <w:rPr>
          <w:b w:val="0"/>
          <w:i w:val="0"/>
        </w:rPr>
        <w:t>Real Claude API calls (claude-3-haiku by default, configurable). Integrated in Lessons 1, 3, 5, and 12. Circuit breaker tracks failures in 60-second windows, opens after 5 failures, allows test request after 30s cooldown. Retries up to 3 times with exponential backoff (1s, 2s, 4s). Auth errors never retried.</w:t>
      </w:r>
    </w:p>
    <w:p>
      <w:pPr>
        <w:spacing w:after="120"/>
      </w:pPr>
      <w:r>
        <w:rPr>
          <w:b/>
          <w:i w:val="0"/>
        </w:rPr>
        <w:t xml:space="preserve">Authentication: </w:t>
      </w:r>
      <w:r>
        <w:rPr>
          <w:b w:val="0"/>
          <w:i w:val="0"/>
        </w:rPr>
        <w:t>Production-ready JWT with access tokens (15-min) and refresh tokens (7-day). Passwords hashed with bcrypt. Rate limiting on register/login (5/minute). Token type validation prevents refresh-as-access attacks. Refresh token revocation on logout.</w:t>
      </w:r>
    </w:p>
    <w:p>
      <w:pPr>
        <w:spacing w:after="120"/>
      </w:pPr>
      <w:r>
        <w:rPr>
          <w:b/>
          <w:i w:val="0"/>
        </w:rPr>
        <w:t xml:space="preserve">Database: </w:t>
      </w:r>
      <w:r>
        <w:rPr>
          <w:b w:val="0"/>
          <w:i w:val="0"/>
        </w:rPr>
        <w:t>PostgreSQL with SQLAlchemy 2.0 async. UUID primary keys. Per-user data isolation via user_id foreign keys with CASCADE deletes. 20+ models covering all 12 lessons plus analytics, admin cohorts, and A/B experiments.</w:t>
      </w:r>
    </w:p>
    <w:p>
      <w:pPr>
        <w:spacing w:after="120"/>
      </w:pPr>
      <w:r>
        <w:rPr>
          <w:b/>
          <w:i w:val="0"/>
        </w:rPr>
        <w:t xml:space="preserve">Test Coverage: </w:t>
      </w:r>
      <w:r>
        <w:rPr>
          <w:b w:val="0"/>
          <w:i w:val="0"/>
        </w:rPr>
        <w:t>Approximately 30–40% of codebase. Tests exist for auth flows, Lesson 1, Lesson 3, and Lesson 8. Uses pytest + pytest-asyncio. Needs significant expansion for production confidence.</w:t>
      </w:r>
    </w:p>
    <w:p>
      <w:pPr>
        <w:pStyle w:val="Heading2"/>
      </w:pPr>
      <w:r>
        <w:rPr>
          <w:color w:val="1A1A2E"/>
        </w:rPr>
        <w:t>Frontend User Experience</w:t>
      </w:r>
    </w:p>
    <w:p>
      <w:pPr>
        <w:spacing w:after="120"/>
      </w:pPr>
      <w:r>
        <w:rPr>
          <w:b w:val="0"/>
          <w:i w:val="0"/>
        </w:rPr>
        <w:t>React 18 with modern hooks, React Router v6, Vite build tool. Zero external UI libraries — all custom CSS (4,000+ lines, well-organized with CSS custom properties for theming).</w:t>
      </w:r>
    </w:p>
    <w:p>
      <w:pPr>
        <w:spacing w:after="120"/>
      </w:pPr>
      <w:r>
        <w:rPr>
          <w:b/>
          <w:i w:val="0"/>
        </w:rPr>
        <w:t xml:space="preserve">Themes: </w:t>
      </w:r>
      <w:r>
        <w:rPr>
          <w:b w:val="0"/>
          <w:i w:val="0"/>
        </w:rPr>
        <w:t>Light and dark themes via CSS custom properties (~70 unique variables, ~210 total declarations across 3 theme blocks). High-contrast theme defined in CSS but not yet enabled in code.</w:t>
      </w:r>
    </w:p>
    <w:p>
      <w:pPr>
        <w:spacing w:after="120"/>
      </w:pPr>
      <w:r>
        <w:rPr>
          <w:b/>
          <w:i w:val="0"/>
        </w:rPr>
        <w:t xml:space="preserve">Responsive Design: </w:t>
      </w:r>
      <w:r>
        <w:rPr>
          <w:b w:val="0"/>
          <w:i w:val="0"/>
        </w:rPr>
        <w:t>Three breakpoints (768px, 1024px, 480px). Mobile hamburger menu with slide-in sidebar. Grid layouts reflow naturally. Touch targets meet WCAG minimum (44px). No horizontal scroll issues.</w:t>
      </w:r>
    </w:p>
    <w:p>
      <w:pPr>
        <w:spacing w:after="120"/>
      </w:pPr>
      <w:r>
        <w:rPr>
          <w:b/>
          <w:i w:val="0"/>
        </w:rPr>
        <w:t xml:space="preserve">Accessibility: </w:t>
      </w:r>
      <w:r>
        <w:rPr>
          <w:b w:val="0"/>
          <w:i w:val="0"/>
        </w:rPr>
        <w:t>Skip link, semantic HTML, aria-expanded on toggles, aria-label on icon buttons, focus-visible states, reduced-motion support. Gaps: no lang attribute on html, no focus trapping on mobile sidebar, confirm() dialogs instead of accessible modals, some inputs use placeholder as label.</w:t>
      </w:r>
    </w:p>
    <w:p>
      <w:pPr>
        <w:pStyle w:val="Heading2"/>
      </w:pPr>
      <w:r>
        <w:rPr>
          <w:color w:val="1A1A2E"/>
        </w:rPr>
        <w:t>Lesson Experience (What Users Actually Do)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Lesson</w:t>
            </w:r>
          </w:p>
        </w:tc>
        <w:tc>
          <w:tcPr>
            <w:tcW w:type="dxa" w:w="2340"/>
          </w:tcPr>
          <w:p>
            <w:r>
              <w:rPr>
                <w:b/>
                <w:sz w:val="20"/>
              </w:rPr>
              <w:t>Title</w:t>
            </w:r>
          </w:p>
        </w:tc>
        <w:tc>
          <w:tcPr>
            <w:tcW w:type="dxa" w:w="2340"/>
          </w:tcPr>
          <w:p>
            <w:r>
              <w:rPr>
                <w:b/>
                <w:sz w:val="20"/>
              </w:rPr>
              <w:t>What Users Build</w:t>
            </w:r>
          </w:p>
        </w:tc>
        <w:tc>
          <w:tcPr>
            <w:tcW w:type="dxa" w:w="2340"/>
          </w:tcPr>
          <w:p>
            <w:r>
              <w:rPr>
                <w:b/>
                <w:sz w:val="20"/>
              </w:rPr>
              <w:t>AI-Powered?</w:t>
            </w:r>
          </w:p>
        </w:tc>
      </w:tr>
      <w:tr>
        <w:tc>
          <w:tcPr>
            <w:tcW w:type="dxa" w:w="2340"/>
          </w:tcPr>
          <w:p>
            <w:r>
              <w:rPr>
                <w:sz w:val="20"/>
              </w:rPr>
              <w:t>1</w:t>
            </w:r>
          </w:p>
        </w:tc>
        <w:tc>
          <w:tcPr>
            <w:tcW w:type="dxa" w:w="2340"/>
          </w:tcPr>
          <w:p>
            <w:r>
              <w:rPr>
                <w:sz w:val="20"/>
              </w:rPr>
              <w:t>Context Tracker</w:t>
            </w:r>
          </w:p>
        </w:tc>
        <w:tc>
          <w:tcPr>
            <w:tcW w:type="dxa" w:w="2340"/>
          </w:tcPr>
          <w:p>
            <w:r>
              <w:rPr>
                <w:sz w:val="20"/>
              </w:rPr>
              <w:t>Analyzed conversations with coaching feedback</w:t>
            </w:r>
          </w:p>
        </w:tc>
        <w:tc>
          <w:tcPr>
            <w:tcW w:type="dxa" w:w="2340"/>
          </w:tcPr>
          <w:p>
            <w:r>
              <w:rPr>
                <w:sz w:val="20"/>
              </w:rPr>
              <w:t>Yes — full analysis</w:t>
            </w:r>
          </w:p>
        </w:tc>
      </w:tr>
      <w:tr>
        <w:tc>
          <w:tcPr>
            <w:tcW w:type="dxa" w:w="2340"/>
          </w:tcPr>
          <w:p>
            <w:r>
              <w:rPr>
                <w:sz w:val="20"/>
              </w:rPr>
              <w:t>2</w:t>
            </w:r>
          </w:p>
        </w:tc>
        <w:tc>
          <w:tcPr>
            <w:tcW w:type="dxa" w:w="2340"/>
          </w:tcPr>
          <w:p>
            <w:r>
              <w:rPr>
                <w:sz w:val="20"/>
              </w:rPr>
              <w:t>Feedback Analyzer</w:t>
            </w:r>
          </w:p>
        </w:tc>
        <w:tc>
          <w:tcPr>
            <w:tcW w:type="dxa" w:w="2340"/>
          </w:tcPr>
          <w:p>
            <w:r>
              <w:rPr>
                <w:sz w:val="20"/>
              </w:rPr>
              <w:t>Scored feedback entries with rewrite suggestions</w:t>
            </w:r>
          </w:p>
        </w:tc>
        <w:tc>
          <w:tcPr>
            <w:tcW w:type="dxa" w:w="2340"/>
          </w:tcPr>
          <w:p>
            <w:r>
              <w:rPr>
                <w:sz w:val="20"/>
              </w:rPr>
              <w:t>Rule-based</w:t>
            </w:r>
          </w:p>
        </w:tc>
      </w:tr>
      <w:tr>
        <w:tc>
          <w:tcPr>
            <w:tcW w:type="dxa" w:w="2340"/>
          </w:tcPr>
          <w:p>
            <w:r>
              <w:rPr>
                <w:sz w:val="20"/>
              </w:rPr>
              <w:t>3</w:t>
            </w:r>
          </w:p>
        </w:tc>
        <w:tc>
          <w:tcPr>
            <w:tcW w:type="dxa" w:w="2340"/>
          </w:tcPr>
          <w:p>
            <w:r>
              <w:rPr>
                <w:sz w:val="20"/>
              </w:rPr>
              <w:t>Template Builder</w:t>
            </w:r>
          </w:p>
        </w:tc>
        <w:tc>
          <w:tcPr>
            <w:tcW w:type="dxa" w:w="2340"/>
          </w:tcPr>
          <w:p>
            <w:r>
              <w:rPr>
                <w:sz w:val="20"/>
              </w:rPr>
              <w:t>Reusable prompt templates with test results</w:t>
            </w:r>
          </w:p>
        </w:tc>
        <w:tc>
          <w:tcPr>
            <w:tcW w:type="dxa" w:w="2340"/>
          </w:tcPr>
          <w:p>
            <w:r>
              <w:rPr>
                <w:sz w:val="20"/>
              </w:rPr>
              <w:t>Yes — template testing</w:t>
            </w:r>
          </w:p>
        </w:tc>
      </w:tr>
      <w:tr>
        <w:tc>
          <w:tcPr>
            <w:tcW w:type="dxa" w:w="2340"/>
          </w:tcPr>
          <w:p>
            <w:r>
              <w:rPr>
                <w:sz w:val="20"/>
              </w:rPr>
              <w:t>4</w:t>
            </w:r>
          </w:p>
        </w:tc>
        <w:tc>
          <w:tcPr>
            <w:tcW w:type="dxa" w:w="2340"/>
          </w:tcPr>
          <w:p>
            <w:r>
              <w:rPr>
                <w:sz w:val="20"/>
              </w:rPr>
              <w:t>Context Docs</w:t>
            </w:r>
          </w:p>
        </w:tc>
        <w:tc>
          <w:tcPr>
            <w:tcW w:type="dxa" w:w="2340"/>
          </w:tcPr>
          <w:p>
            <w:r>
              <w:rPr>
                <w:sz w:val="20"/>
              </w:rPr>
              <w:t>Living project documents with AI session prompts</w:t>
            </w:r>
          </w:p>
        </w:tc>
        <w:tc>
          <w:tcPr>
            <w:tcW w:type="dxa" w:w="2340"/>
          </w:tcPr>
          <w:p>
            <w:r>
              <w:rPr>
                <w:sz w:val="20"/>
              </w:rPr>
              <w:t>Prompt generation</w:t>
            </w:r>
          </w:p>
        </w:tc>
      </w:tr>
      <w:tr>
        <w:tc>
          <w:tcPr>
            <w:tcW w:type="dxa" w:w="2340"/>
          </w:tcPr>
          <w:p>
            <w:r>
              <w:rPr>
                <w:sz w:val="20"/>
              </w:rPr>
              <w:t>5</w:t>
            </w:r>
          </w:p>
        </w:tc>
        <w:tc>
          <w:tcPr>
            <w:tcW w:type="dxa" w:w="2340"/>
          </w:tcPr>
          <w:p>
            <w:r>
              <w:rPr>
                <w:sz w:val="20"/>
              </w:rPr>
              <w:t>Trust Matrix</w:t>
            </w:r>
          </w:p>
        </w:tc>
        <w:tc>
          <w:tcPr>
            <w:tcW w:type="dxa" w:w="2340"/>
          </w:tcPr>
          <w:p>
            <w:r>
              <w:rPr>
                <w:sz w:val="20"/>
              </w:rPr>
              <w:t>Personal trust ratings with prediction tracking</w:t>
            </w:r>
          </w:p>
        </w:tc>
        <w:tc>
          <w:tcPr>
            <w:tcW w:type="dxa" w:w="2340"/>
          </w:tcPr>
          <w:p>
            <w:r>
              <w:rPr>
                <w:sz w:val="20"/>
              </w:rPr>
              <w:t>Yes — calibration insights</w:t>
            </w:r>
          </w:p>
        </w:tc>
      </w:tr>
      <w:tr>
        <w:tc>
          <w:tcPr>
            <w:tcW w:type="dxa" w:w="2340"/>
          </w:tcPr>
          <w:p>
            <w:r>
              <w:rPr>
                <w:sz w:val="20"/>
              </w:rPr>
              <w:t>6</w:t>
            </w:r>
          </w:p>
        </w:tc>
        <w:tc>
          <w:tcPr>
            <w:tcW w:type="dxa" w:w="2340"/>
          </w:tcPr>
          <w:p>
            <w:r>
              <w:rPr>
                <w:sz w:val="20"/>
              </w:rPr>
              <w:t>Verification Tools</w:t>
            </w:r>
          </w:p>
        </w:tc>
        <w:tc>
          <w:tcPr>
            <w:tcW w:type="dxa" w:w="2340"/>
          </w:tcPr>
          <w:p>
            <w:r>
              <w:rPr>
                <w:sz w:val="20"/>
              </w:rPr>
              <w:t>Reusable verification checklists</w:t>
            </w:r>
          </w:p>
        </w:tc>
        <w:tc>
          <w:tcPr>
            <w:tcW w:type="dxa" w:w="2340"/>
          </w:tcPr>
          <w:p>
            <w:r>
              <w:rPr>
                <w:sz w:val="20"/>
              </w:rPr>
              <w:t>CRUD only</w:t>
            </w:r>
          </w:p>
        </w:tc>
      </w:tr>
      <w:tr>
        <w:tc>
          <w:tcPr>
            <w:tcW w:type="dxa" w:w="2340"/>
          </w:tcPr>
          <w:p>
            <w:r>
              <w:rPr>
                <w:sz w:val="20"/>
              </w:rPr>
              <w:t>7</w:t>
            </w:r>
          </w:p>
        </w:tc>
        <w:tc>
          <w:tcPr>
            <w:tcW w:type="dxa" w:w="2340"/>
          </w:tcPr>
          <w:p>
            <w:r>
              <w:rPr>
                <w:sz w:val="20"/>
              </w:rPr>
              <w:t>Task Decomposer</w:t>
            </w:r>
          </w:p>
        </w:tc>
        <w:tc>
          <w:tcPr>
            <w:tcW w:type="dxa" w:w="2340"/>
          </w:tcPr>
          <w:p>
            <w:r>
              <w:rPr>
                <w:sz w:val="20"/>
              </w:rPr>
              <w:t>Project breakdowns with AI/human categorization</w:t>
            </w:r>
          </w:p>
        </w:tc>
        <w:tc>
          <w:tcPr>
            <w:tcW w:type="dxa" w:w="2340"/>
          </w:tcPr>
          <w:p>
            <w:r>
              <w:rPr>
                <w:sz w:val="20"/>
              </w:rPr>
              <w:t>CRUD + analytics</w:t>
            </w:r>
          </w:p>
        </w:tc>
      </w:tr>
      <w:tr>
        <w:tc>
          <w:tcPr>
            <w:tcW w:type="dxa" w:w="2340"/>
          </w:tcPr>
          <w:p>
            <w:r>
              <w:rPr>
                <w:sz w:val="20"/>
              </w:rPr>
              <w:t>8</w:t>
            </w:r>
          </w:p>
        </w:tc>
        <w:tc>
          <w:tcPr>
            <w:tcW w:type="dxa" w:w="2340"/>
          </w:tcPr>
          <w:p>
            <w:r>
              <w:rPr>
                <w:sz w:val="20"/>
              </w:rPr>
              <w:t>Delegation Tracker</w:t>
            </w:r>
          </w:p>
        </w:tc>
        <w:tc>
          <w:tcPr>
            <w:tcW w:type="dxa" w:w="2340"/>
          </w:tcPr>
          <w:p>
            <w:r>
              <w:rPr>
                <w:sz w:val="20"/>
              </w:rPr>
              <w:t>Structured delegations with task workflows</w:t>
            </w:r>
          </w:p>
        </w:tc>
        <w:tc>
          <w:tcPr>
            <w:tcW w:type="dxa" w:w="2340"/>
          </w:tcPr>
          <w:p>
            <w:r>
              <w:rPr>
                <w:sz w:val="20"/>
              </w:rPr>
              <w:t>CRUD + templates</w:t>
            </w:r>
          </w:p>
        </w:tc>
      </w:tr>
      <w:tr>
        <w:tc>
          <w:tcPr>
            <w:tcW w:type="dxa" w:w="2340"/>
          </w:tcPr>
          <w:p>
            <w:r>
              <w:rPr>
                <w:sz w:val="20"/>
              </w:rPr>
              <w:t>9</w:t>
            </w:r>
          </w:p>
        </w:tc>
        <w:tc>
          <w:tcPr>
            <w:tcW w:type="dxa" w:w="2340"/>
          </w:tcPr>
          <w:p>
            <w:r>
              <w:rPr>
                <w:sz w:val="20"/>
              </w:rPr>
              <w:t>Iteration Passes</w:t>
            </w:r>
          </w:p>
        </w:tc>
        <w:tc>
          <w:tcPr>
            <w:tcW w:type="dxa" w:w="2340"/>
          </w:tcPr>
          <w:p>
            <w:r>
              <w:rPr>
                <w:sz w:val="20"/>
              </w:rPr>
              <w:t>Multi-pass refinement records with feedback quality</w:t>
            </w:r>
          </w:p>
        </w:tc>
        <w:tc>
          <w:tcPr>
            <w:tcW w:type="dxa" w:w="2340"/>
          </w:tcPr>
          <w:p>
            <w:r>
              <w:rPr>
                <w:sz w:val="20"/>
              </w:rPr>
              <w:t>Feedback scoring</w:t>
            </w:r>
          </w:p>
        </w:tc>
      </w:tr>
      <w:tr>
        <w:tc>
          <w:tcPr>
            <w:tcW w:type="dxa" w:w="2340"/>
          </w:tcPr>
          <w:p>
            <w:r>
              <w:rPr>
                <w:sz w:val="20"/>
              </w:rPr>
              <w:t>10</w:t>
            </w:r>
          </w:p>
        </w:tc>
        <w:tc>
          <w:tcPr>
            <w:tcW w:type="dxa" w:w="2340"/>
          </w:tcPr>
          <w:p>
            <w:r>
              <w:rPr>
                <w:sz w:val="20"/>
              </w:rPr>
              <w:t>Status Reporter</w:t>
            </w:r>
          </w:p>
        </w:tc>
        <w:tc>
          <w:tcPr>
            <w:tcW w:type="dxa" w:w="2340"/>
          </w:tcPr>
          <w:p>
            <w:r>
              <w:rPr>
                <w:sz w:val="20"/>
              </w:rPr>
              <w:t>Workflow templates with execution tracking</w:t>
            </w:r>
          </w:p>
        </w:tc>
        <w:tc>
          <w:tcPr>
            <w:tcW w:type="dxa" w:w="2340"/>
          </w:tcPr>
          <w:p>
            <w:r>
              <w:rPr>
                <w:sz w:val="20"/>
              </w:rPr>
              <w:t>Prompt generation</w:t>
            </w:r>
          </w:p>
        </w:tc>
      </w:tr>
      <w:tr>
        <w:tc>
          <w:tcPr>
            <w:tcW w:type="dxa" w:w="2340"/>
          </w:tcPr>
          <w:p>
            <w:r>
              <w:rPr>
                <w:sz w:val="20"/>
              </w:rPr>
              <w:t>11</w:t>
            </w:r>
          </w:p>
        </w:tc>
        <w:tc>
          <w:tcPr>
            <w:tcW w:type="dxa" w:w="2340"/>
          </w:tcPr>
          <w:p>
            <w:r>
              <w:rPr>
                <w:sz w:val="20"/>
              </w:rPr>
              <w:t>Frontier Mapper</w:t>
            </w:r>
          </w:p>
        </w:tc>
        <w:tc>
          <w:tcPr>
            <w:tcW w:type="dxa" w:w="2340"/>
          </w:tcPr>
          <w:p>
            <w:r>
              <w:rPr>
                <w:sz w:val="20"/>
              </w:rPr>
              <w:t>AI reliability zone maps with encounter logs</w:t>
            </w:r>
          </w:p>
        </w:tc>
        <w:tc>
          <w:tcPr>
            <w:tcW w:type="dxa" w:w="2340"/>
          </w:tcPr>
          <w:p>
            <w:r>
              <w:rPr>
                <w:sz w:val="20"/>
              </w:rPr>
              <w:t>CRUD only</w:t>
            </w:r>
          </w:p>
        </w:tc>
      </w:tr>
      <w:tr>
        <w:tc>
          <w:tcPr>
            <w:tcW w:type="dxa" w:w="2340"/>
          </w:tcPr>
          <w:p>
            <w:r>
              <w:rPr>
                <w:sz w:val="20"/>
              </w:rPr>
              <w:t>12</w:t>
            </w:r>
          </w:p>
        </w:tc>
        <w:tc>
          <w:tcPr>
            <w:tcW w:type="dxa" w:w="2340"/>
          </w:tcPr>
          <w:p>
            <w:r>
              <w:rPr>
                <w:sz w:val="20"/>
              </w:rPr>
              <w:t>Reference Card</w:t>
            </w:r>
          </w:p>
        </w:tc>
        <w:tc>
          <w:tcPr>
            <w:tcW w:type="dxa" w:w="2340"/>
          </w:tcPr>
          <w:p>
            <w:r>
              <w:rPr>
                <w:sz w:val="20"/>
              </w:rPr>
              <w:t>Personal quick-reference aggregating all lessons</w:t>
            </w:r>
          </w:p>
        </w:tc>
        <w:tc>
          <w:tcPr>
            <w:tcW w:type="dxa" w:w="2340"/>
          </w:tcPr>
          <w:p>
            <w:r>
              <w:rPr>
                <w:sz w:val="20"/>
              </w:rPr>
              <w:t>Yes — card generation</w:t>
            </w:r>
          </w:p>
        </w:tc>
      </w:tr>
    </w:tbl>
    <w:p/>
    <w:p>
      <w:r>
        <w:br w:type="page"/>
      </w:r>
    </w:p>
    <w:p>
      <w:pPr>
        <w:pStyle w:val="Heading1"/>
      </w:pPr>
      <w:r>
        <w:rPr>
          <w:color w:val="1A1A2E"/>
        </w:rPr>
        <w:t>Competitive Positioning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Factor</w:t>
            </w:r>
          </w:p>
        </w:tc>
        <w:tc>
          <w:tcPr>
            <w:tcW w:type="dxa" w:w="3120"/>
          </w:tcPr>
          <w:p>
            <w:r>
              <w:rPr>
                <w:b/>
                <w:sz w:val="20"/>
              </w:rPr>
              <w:t>This Project</w:t>
            </w:r>
          </w:p>
        </w:tc>
        <w:tc>
          <w:tcPr>
            <w:tcW w:type="dxa" w:w="3120"/>
          </w:tcPr>
          <w:p>
            <w:r>
              <w:rPr>
                <w:b/>
                <w:sz w:val="20"/>
              </w:rPr>
              <w:t>Typical Competitors</w:t>
            </w:r>
          </w:p>
        </w:tc>
      </w:tr>
      <w:tr>
        <w:tc>
          <w:tcPr>
            <w:tcW w:type="dxa" w:w="3120"/>
          </w:tcPr>
          <w:p>
            <w:r>
              <w:rPr>
                <w:sz w:val="20"/>
              </w:rPr>
              <w:t>Content depth</w:t>
            </w:r>
          </w:p>
        </w:tc>
        <w:tc>
          <w:tcPr>
            <w:tcW w:type="dxa" w:w="3120"/>
          </w:tcPr>
          <w:p>
            <w:r>
              <w:rPr>
                <w:sz w:val="20"/>
              </w:rPr>
              <w:t>Strong — 12 hands-on lessons</w:t>
            </w:r>
          </w:p>
        </w:tc>
        <w:tc>
          <w:tcPr>
            <w:tcW w:type="dxa" w:w="3120"/>
          </w:tcPr>
          <w:p>
            <w:r>
              <w:rPr>
                <w:sz w:val="20"/>
              </w:rPr>
              <w:t>Often shallow webinars or slide decks</w:t>
            </w:r>
          </w:p>
        </w:tc>
      </w:tr>
      <w:tr>
        <w:tc>
          <w:tcPr>
            <w:tcW w:type="dxa" w:w="3120"/>
          </w:tcPr>
          <w:p>
            <w:r>
              <w:rPr>
                <w:sz w:val="20"/>
              </w:rPr>
              <w:t>Interactivity</w:t>
            </w:r>
          </w:p>
        </w:tc>
        <w:tc>
          <w:tcPr>
            <w:tcW w:type="dxa" w:w="3120"/>
          </w:tcPr>
          <w:p>
            <w:r>
              <w:rPr>
                <w:sz w:val="20"/>
              </w:rPr>
              <w:t>Real tools with AI integration</w:t>
            </w:r>
          </w:p>
        </w:tc>
        <w:tc>
          <w:tcPr>
            <w:tcW w:type="dxa" w:w="3120"/>
          </w:tcPr>
          <w:p>
            <w:r>
              <w:rPr>
                <w:sz w:val="20"/>
              </w:rPr>
              <w:t>Usually just videos + quizzes</w:t>
            </w:r>
          </w:p>
        </w:tc>
      </w:tr>
      <w:tr>
        <w:tc>
          <w:tcPr>
            <w:tcW w:type="dxa" w:w="3120"/>
          </w:tcPr>
          <w:p>
            <w:r>
              <w:rPr>
                <w:sz w:val="20"/>
              </w:rPr>
              <w:t>Personalization</w:t>
            </w:r>
          </w:p>
        </w:tc>
        <w:tc>
          <w:tcPr>
            <w:tcW w:type="dxa" w:w="3120"/>
          </w:tcPr>
          <w:p>
            <w:r>
              <w:rPr>
                <w:sz w:val="20"/>
              </w:rPr>
              <w:t>Builds personal artifacts</w:t>
            </w:r>
          </w:p>
        </w:tc>
        <w:tc>
          <w:tcPr>
            <w:tcW w:type="dxa" w:w="3120"/>
          </w:tcPr>
          <w:p>
            <w:r>
              <w:rPr>
                <w:sz w:val="20"/>
              </w:rPr>
              <w:t>Generic one-size-fits-all</w:t>
            </w:r>
          </w:p>
        </w:tc>
      </w:tr>
      <w:tr>
        <w:tc>
          <w:tcPr>
            <w:tcW w:type="dxa" w:w="3120"/>
          </w:tcPr>
          <w:p>
            <w:r>
              <w:rPr>
                <w:sz w:val="20"/>
              </w:rPr>
              <w:t>Enterprise readiness</w:t>
            </w:r>
          </w:p>
        </w:tc>
        <w:tc>
          <w:tcPr>
            <w:tcW w:type="dxa" w:w="3120"/>
          </w:tcPr>
          <w:p>
            <w:r>
              <w:rPr>
                <w:sz w:val="20"/>
              </w:rPr>
              <w:t>Weak — no SSO, no cohort mgmt</w:t>
            </w:r>
          </w:p>
        </w:tc>
        <w:tc>
          <w:tcPr>
            <w:tcW w:type="dxa" w:w="3120"/>
          </w:tcPr>
          <w:p>
            <w:r>
              <w:rPr>
                <w:sz w:val="20"/>
              </w:rPr>
              <w:t>Strong in established LMS platforms</w:t>
            </w:r>
          </w:p>
        </w:tc>
      </w:tr>
      <w:tr>
        <w:tc>
          <w:tcPr>
            <w:tcW w:type="dxa" w:w="3120"/>
          </w:tcPr>
          <w:p>
            <w:r>
              <w:rPr>
                <w:sz w:val="20"/>
              </w:rPr>
              <w:t>Price point fit</w:t>
            </w:r>
          </w:p>
        </w:tc>
        <w:tc>
          <w:tcPr>
            <w:tcW w:type="dxa" w:w="3120"/>
          </w:tcPr>
          <w:p>
            <w:r>
              <w:rPr>
                <w:sz w:val="20"/>
              </w:rPr>
              <w:t>$20–50 self-serve, $200–500/seat enterprise</w:t>
            </w:r>
          </w:p>
        </w:tc>
        <w:tc>
          <w:tcPr>
            <w:tcW w:type="dxa" w:w="3120"/>
          </w:tcPr>
          <w:p>
            <w:r>
              <w:rPr>
                <w:sz w:val="20"/>
              </w:rPr>
              <w:t>Varies widely</w:t>
            </w:r>
          </w:p>
        </w:tc>
      </w:tr>
    </w:tbl>
    <w:p/>
    <w:p>
      <w:pPr>
        <w:spacing w:after="120"/>
      </w:pPr>
      <w:r>
        <w:rPr>
          <w:b/>
          <w:i w:val="0"/>
        </w:rPr>
        <w:t xml:space="preserve">The differentiator is real. </w:t>
      </w:r>
      <w:r>
        <w:rPr>
          <w:b w:val="0"/>
          <w:i w:val="0"/>
        </w:rPr>
        <w:t xml:space="preserve">Most "AI training" is either deeply technical (prompt engineering for developers) or superficially motivational ("AI will change everything!"). This occupies a genuine gap: </w:t>
      </w:r>
      <w:r>
        <w:rPr>
          <w:b/>
          <w:i w:val="0"/>
        </w:rPr>
        <w:t>practical skill-building for non-technical knowledge workers.</w:t>
      </w:r>
      <w:r>
        <w:rPr>
          <w:b w:val="0"/>
          <w:i w:val="0"/>
        </w:rPr>
        <w:t xml:space="preserve"> That is a real market.</w:t>
      </w:r>
    </w:p>
    <w:p>
      <w:pPr>
        <w:pStyle w:val="Heading2"/>
      </w:pPr>
      <w:r>
        <w:rPr>
          <w:color w:val="1A1A2E"/>
        </w:rPr>
        <w:t>Target Buyer Fit</w:t>
      </w:r>
    </w:p>
    <w:p>
      <w:pPr>
        <w:spacing w:after="120"/>
      </w:pPr>
      <w:r>
        <w:rPr>
          <w:b/>
          <w:i w:val="0"/>
        </w:rPr>
        <w:t>Strong fit:</w:t>
      </w:r>
    </w:p>
    <w:p>
      <w:pPr>
        <w:pStyle w:val="ListBullet"/>
        <w:spacing w:after="60"/>
      </w:pPr>
      <w:r>
        <w:t>Knowledge workers wanting to skill up individually on AI collaboration</w:t>
      </w:r>
    </w:p>
    <w:p>
      <w:pPr>
        <w:pStyle w:val="ListBullet"/>
        <w:spacing w:after="60"/>
      </w:pPr>
      <w:r>
        <w:t>Managers wanting personal AI skills before rolling out to teams</w:t>
      </w:r>
    </w:p>
    <w:p>
      <w:pPr>
        <w:pStyle w:val="ListBullet"/>
        <w:spacing w:after="60"/>
      </w:pPr>
      <w:r>
        <w:t>Career development for non-technical roles moving into AI-adjacent work</w:t>
      </w:r>
    </w:p>
    <w:p>
      <w:pPr>
        <w:pStyle w:val="ListBullet"/>
        <w:spacing w:after="60"/>
      </w:pPr>
      <w:r>
        <w:t>Self-paced learner populations (remote-first, asynchronous)</w:t>
      </w:r>
    </w:p>
    <w:p>
      <w:pPr>
        <w:spacing w:after="120"/>
      </w:pPr>
      <w:r>
        <w:rPr>
          <w:b/>
          <w:i w:val="0"/>
        </w:rPr>
        <w:t>Weaker fit:</w:t>
      </w:r>
    </w:p>
    <w:p>
      <w:pPr>
        <w:pStyle w:val="ListBullet"/>
        <w:spacing w:after="60"/>
      </w:pPr>
      <w:r>
        <w:t>Organizations needing to upskill entire teams at once (no cohort tools)</w:t>
      </w:r>
    </w:p>
    <w:p>
      <w:pPr>
        <w:pStyle w:val="ListBullet"/>
        <w:spacing w:after="60"/>
      </w:pPr>
      <w:r>
        <w:t>Regulated industries needing documented competency verification</w:t>
      </w:r>
    </w:p>
    <w:p>
      <w:pPr>
        <w:pStyle w:val="ListBullet"/>
        <w:spacing w:after="60"/>
      </w:pPr>
      <w:r>
        <w:t>Companies wanting trainer-led cohorts with peer learning</w:t>
      </w:r>
    </w:p>
    <w:p>
      <w:pPr>
        <w:pStyle w:val="ListBullet"/>
        <w:spacing w:after="60"/>
      </w:pPr>
      <w:r>
        <w:t>Groups wanting industry-specific content only</w:t>
      </w:r>
    </w:p>
    <w:p>
      <w:r>
        <w:br w:type="page"/>
      </w:r>
    </w:p>
    <w:p>
      <w:pPr>
        <w:pStyle w:val="Heading1"/>
      </w:pPr>
      <w:r>
        <w:rPr>
          <w:color w:val="1A1A2E"/>
        </w:rPr>
        <w:t>What It Would Take to Sell</w:t>
      </w:r>
    </w:p>
    <w:p>
      <w:pPr>
        <w:pStyle w:val="Heading2"/>
      </w:pPr>
      <w:r>
        <w:rPr>
          <w:color w:val="1A1A2E"/>
        </w:rPr>
        <w:t>Tier 1 — Self-Serve Individual Product ($20–50/user)</w:t>
      </w:r>
    </w:p>
    <w:p>
      <w:pPr>
        <w:pStyle w:val="ListBullet"/>
        <w:spacing w:after="60"/>
      </w:pPr>
      <w:r>
        <w:t>Add Stripe integration and paywall</w:t>
      </w:r>
    </w:p>
    <w:p>
      <w:pPr>
        <w:pStyle w:val="ListBullet"/>
        <w:spacing w:after="60"/>
      </w:pPr>
      <w:r>
        <w:t>Add proper onboarding flow (guided first-lesson experience)</w:t>
      </w:r>
    </w:p>
    <w:p>
      <w:pPr>
        <w:pStyle w:val="ListBullet"/>
        <w:spacing w:after="60"/>
      </w:pPr>
      <w:r>
        <w:t>Fix security basics (HttpOnly cookies, file upload validation)</w:t>
      </w:r>
    </w:p>
    <w:p>
      <w:pPr>
        <w:pStyle w:val="ListBullet"/>
        <w:spacing w:after="60"/>
      </w:pPr>
      <w:r>
        <w:t>Add password reset via email</w:t>
      </w:r>
    </w:p>
    <w:p>
      <w:pPr>
        <w:pStyle w:val="ListBullet"/>
        <w:spacing w:after="60"/>
      </w:pPr>
      <w:r>
        <w:t>Polish guest-to-paid conversion funnel</w:t>
      </w:r>
    </w:p>
    <w:p>
      <w:pPr>
        <w:spacing w:after="120"/>
      </w:pPr>
      <w:r>
        <w:rPr>
          <w:b w:val="0"/>
          <w:i/>
        </w:rPr>
        <w:t>Estimated effort: 2–4 weeks</w:t>
      </w:r>
    </w:p>
    <w:p>
      <w:pPr>
        <w:pStyle w:val="Heading2"/>
      </w:pPr>
      <w:r>
        <w:rPr>
          <w:color w:val="1A1A2E"/>
        </w:rPr>
        <w:t>Tier 2 — Team/SMB Product ($200–500/seat)</w:t>
      </w:r>
    </w:p>
    <w:p>
      <w:pPr>
        <w:pStyle w:val="ListBullet"/>
        <w:spacing w:after="60"/>
      </w:pPr>
      <w:r>
        <w:t>Everything in Tier 1</w:t>
      </w:r>
    </w:p>
    <w:p>
      <w:pPr>
        <w:pStyle w:val="ListBullet"/>
        <w:spacing w:after="60"/>
      </w:pPr>
      <w:r>
        <w:t>Cohort management dashboard for managers/admins</w:t>
      </w:r>
    </w:p>
    <w:p>
      <w:pPr>
        <w:pStyle w:val="ListBullet"/>
        <w:spacing w:after="60"/>
      </w:pPr>
      <w:r>
        <w:t>Completion certificates (PDF generation)</w:t>
      </w:r>
    </w:p>
    <w:p>
      <w:pPr>
        <w:pStyle w:val="ListBullet"/>
        <w:spacing w:after="60"/>
      </w:pPr>
      <w:r>
        <w:t>Raise assessment thresholds (create 3+ items per lesson, quality rubrics)</w:t>
      </w:r>
    </w:p>
    <w:p>
      <w:pPr>
        <w:pStyle w:val="ListBullet"/>
        <w:spacing w:after="60"/>
      </w:pPr>
      <w:r>
        <w:t>Add "apply to your work" structured exercises</w:t>
      </w:r>
    </w:p>
    <w:p>
      <w:pPr>
        <w:pStyle w:val="ListBullet"/>
        <w:spacing w:after="60"/>
      </w:pPr>
      <w:r>
        <w:t>SSO/SAML for enterprise authentication</w:t>
      </w:r>
    </w:p>
    <w:p>
      <w:pPr>
        <w:spacing w:after="120"/>
      </w:pPr>
      <w:r>
        <w:rPr>
          <w:b w:val="0"/>
          <w:i/>
        </w:rPr>
        <w:t>Estimated effort: 6–10 weeks</w:t>
      </w:r>
    </w:p>
    <w:p>
      <w:pPr>
        <w:pStyle w:val="Heading2"/>
      </w:pPr>
      <w:r>
        <w:rPr>
          <w:color w:val="1A1A2E"/>
        </w:rPr>
        <w:t>Tier 3 — Enterprise Training Platform ($1,000+/seat)</w:t>
      </w:r>
    </w:p>
    <w:p>
      <w:pPr>
        <w:pStyle w:val="ListBullet"/>
        <w:spacing w:after="60"/>
      </w:pPr>
      <w:r>
        <w:t>Everything in Tier 2</w:t>
      </w:r>
    </w:p>
    <w:p>
      <w:pPr>
        <w:pStyle w:val="ListBullet"/>
        <w:spacing w:after="60"/>
      </w:pPr>
      <w:r>
        <w:t>Facilitator guides and group discussion materials</w:t>
      </w:r>
    </w:p>
    <w:p>
      <w:pPr>
        <w:pStyle w:val="ListBullet"/>
        <w:spacing w:after="60"/>
      </w:pPr>
      <w:r>
        <w:t>Custom branding per organization</w:t>
      </w:r>
    </w:p>
    <w:p>
      <w:pPr>
        <w:pStyle w:val="ListBullet"/>
        <w:spacing w:after="60"/>
      </w:pPr>
      <w:r>
        <w:t>Industry-specific example packs</w:t>
      </w:r>
    </w:p>
    <w:p>
      <w:pPr>
        <w:pStyle w:val="ListBullet"/>
        <w:spacing w:after="60"/>
      </w:pPr>
      <w:r>
        <w:t>LMS integration (SCORM/xAPI)</w:t>
      </w:r>
    </w:p>
    <w:p>
      <w:pPr>
        <w:pStyle w:val="ListBullet"/>
        <w:spacing w:after="60"/>
      </w:pPr>
      <w:r>
        <w:t>SOC 2 compliance preparation</w:t>
      </w:r>
    </w:p>
    <w:p>
      <w:pPr>
        <w:pStyle w:val="ListBullet"/>
        <w:spacing w:after="60"/>
      </w:pPr>
      <w:r>
        <w:t>Advanced analytics and reporting dashboards</w:t>
      </w:r>
    </w:p>
    <w:p>
      <w:pPr>
        <w:spacing w:after="120"/>
      </w:pPr>
      <w:r>
        <w:rPr>
          <w:b w:val="0"/>
          <w:i/>
        </w:rPr>
        <w:t>Estimated effort: 3–6 months</w:t>
      </w:r>
    </w:p>
    <w:p>
      <w:r>
        <w:br w:type="page"/>
      </w:r>
    </w:p>
    <w:p>
      <w:pPr>
        <w:pStyle w:val="Heading1"/>
      </w:pPr>
      <w:r>
        <w:rPr>
          <w:color w:val="1A1A2E"/>
        </w:rPr>
        <w:t>Overall Scorecard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Dimension</w:t>
            </w:r>
          </w:p>
        </w:tc>
        <w:tc>
          <w:tcPr>
            <w:tcW w:type="dxa" w:w="3120"/>
          </w:tcPr>
          <w:p>
            <w:r>
              <w:rPr>
                <w:b/>
                <w:sz w:val="20"/>
              </w:rPr>
              <w:t>Rating</w:t>
            </w:r>
          </w:p>
        </w:tc>
        <w:tc>
          <w:tcPr>
            <w:tcW w:type="dxa" w:w="3120"/>
          </w:tcPr>
          <w:p>
            <w:r>
              <w:rPr>
                <w:b/>
                <w:sz w:val="20"/>
              </w:rPr>
              <w:t>Notes</w:t>
            </w:r>
          </w:p>
        </w:tc>
      </w:tr>
      <w:tr>
        <w:tc>
          <w:tcPr>
            <w:tcW w:type="dxa" w:w="3120"/>
          </w:tcPr>
          <w:p>
            <w:r>
              <w:rPr>
                <w:sz w:val="20"/>
              </w:rPr>
              <w:t>Curriculum quality</w:t>
            </w:r>
          </w:p>
        </w:tc>
        <w:tc>
          <w:tcPr>
            <w:tcW w:type="dxa" w:w="3120"/>
          </w:tcPr>
          <w:p>
            <w:r>
              <w:rPr>
                <w:sz w:val="20"/>
              </w:rPr>
              <w:t>★★★★☆</w:t>
            </w:r>
          </w:p>
        </w:tc>
        <w:tc>
          <w:tcPr>
            <w:tcW w:type="dxa" w:w="3120"/>
          </w:tcPr>
          <w:p>
            <w:r>
              <w:rPr>
                <w:sz w:val="20"/>
              </w:rPr>
              <w:t>Well-written, practical, non-generic. Real differentiator.</w:t>
            </w:r>
          </w:p>
        </w:tc>
      </w:tr>
      <w:tr>
        <w:tc>
          <w:tcPr>
            <w:tcW w:type="dxa" w:w="3120"/>
          </w:tcPr>
          <w:p>
            <w:r>
              <w:rPr>
                <w:sz w:val="20"/>
              </w:rPr>
              <w:t>Pedagogical design</w:t>
            </w:r>
          </w:p>
        </w:tc>
        <w:tc>
          <w:tcPr>
            <w:tcW w:type="dxa" w:w="3120"/>
          </w:tcPr>
          <w:p>
            <w:r>
              <w:rPr>
                <w:sz w:val="20"/>
              </w:rPr>
              <w:t>★★★★☆</w:t>
            </w:r>
          </w:p>
        </w:tc>
        <w:tc>
          <w:tcPr>
            <w:tcW w:type="dxa" w:w="3120"/>
          </w:tcPr>
          <w:p>
            <w:r>
              <w:rPr>
                <w:sz w:val="20"/>
              </w:rPr>
              <w:t>Scenario-based, hands-on, self-paced. Strong learn-practice-track cycle.</w:t>
            </w:r>
          </w:p>
        </w:tc>
      </w:tr>
      <w:tr>
        <w:tc>
          <w:tcPr>
            <w:tcW w:type="dxa" w:w="3120"/>
          </w:tcPr>
          <w:p>
            <w:r>
              <w:rPr>
                <w:sz w:val="20"/>
              </w:rPr>
              <w:t>Content realism</w:t>
            </w:r>
          </w:p>
        </w:tc>
        <w:tc>
          <w:tcPr>
            <w:tcW w:type="dxa" w:w="3120"/>
          </w:tcPr>
          <w:p>
            <w:r>
              <w:rPr>
                <w:sz w:val="20"/>
              </w:rPr>
              <w:t>★★★★☆</w:t>
            </w:r>
          </w:p>
        </w:tc>
        <w:tc>
          <w:tcPr>
            <w:tcW w:type="dxa" w:w="3120"/>
          </w:tcPr>
          <w:p>
            <w:r>
              <w:rPr>
                <w:sz w:val="20"/>
              </w:rPr>
              <w:t>Examples match real work situations across multiple domains.</w:t>
            </w:r>
          </w:p>
        </w:tc>
      </w:tr>
      <w:tr>
        <w:tc>
          <w:tcPr>
            <w:tcW w:type="dxa" w:w="3120"/>
          </w:tcPr>
          <w:p>
            <w:r>
              <w:rPr>
                <w:sz w:val="20"/>
              </w:rPr>
              <w:t>Assessment rigor</w:t>
            </w:r>
          </w:p>
        </w:tc>
        <w:tc>
          <w:tcPr>
            <w:tcW w:type="dxa" w:w="3120"/>
          </w:tcPr>
          <w:p>
            <w:r>
              <w:rPr>
                <w:sz w:val="20"/>
              </w:rPr>
              <w:t>★★★☆☆</w:t>
            </w:r>
          </w:p>
        </w:tc>
        <w:tc>
          <w:tcPr>
            <w:tcW w:type="dxa" w:w="3120"/>
          </w:tcPr>
          <w:p>
            <w:r>
              <w:rPr>
                <w:sz w:val="20"/>
              </w:rPr>
              <w:t>Behavioral criteria are good; thresholds are too low.</w:t>
            </w:r>
          </w:p>
        </w:tc>
      </w:tr>
      <w:tr>
        <w:tc>
          <w:tcPr>
            <w:tcW w:type="dxa" w:w="3120"/>
          </w:tcPr>
          <w:p>
            <w:r>
              <w:rPr>
                <w:sz w:val="20"/>
              </w:rPr>
              <w:t>Enterprise readiness</w:t>
            </w:r>
          </w:p>
        </w:tc>
        <w:tc>
          <w:tcPr>
            <w:tcW w:type="dxa" w:w="3120"/>
          </w:tcPr>
          <w:p>
            <w:r>
              <w:rPr>
                <w:sz w:val="20"/>
              </w:rPr>
              <w:t>★★☆☆☆</w:t>
            </w:r>
          </w:p>
        </w:tc>
        <w:tc>
          <w:tcPr>
            <w:tcW w:type="dxa" w:w="3120"/>
          </w:tcPr>
          <w:p>
            <w:r>
              <w:rPr>
                <w:sz w:val="20"/>
              </w:rPr>
              <w:t>No SSO, no cohort management, no trainer tools.</w:t>
            </w:r>
          </w:p>
        </w:tc>
      </w:tr>
      <w:tr>
        <w:tc>
          <w:tcPr>
            <w:tcW w:type="dxa" w:w="3120"/>
          </w:tcPr>
          <w:p>
            <w:r>
              <w:rPr>
                <w:sz w:val="20"/>
              </w:rPr>
              <w:t>Technical quality</w:t>
            </w:r>
          </w:p>
        </w:tc>
        <w:tc>
          <w:tcPr>
            <w:tcW w:type="dxa" w:w="3120"/>
          </w:tcPr>
          <w:p>
            <w:r>
              <w:rPr>
                <w:sz w:val="20"/>
              </w:rPr>
              <w:t>★★★★☆</w:t>
            </w:r>
          </w:p>
        </w:tc>
        <w:tc>
          <w:tcPr>
            <w:tcW w:type="dxa" w:w="3120"/>
          </w:tcPr>
          <w:p>
            <w:r>
              <w:rPr>
                <w:sz w:val="20"/>
              </w:rPr>
              <w:t>Production-ready backend, clean frontend, real AI integration.</w:t>
            </w:r>
          </w:p>
        </w:tc>
      </w:tr>
      <w:tr>
        <w:tc>
          <w:tcPr>
            <w:tcW w:type="dxa" w:w="3120"/>
          </w:tcPr>
          <w:p>
            <w:r>
              <w:rPr>
                <w:sz w:val="20"/>
              </w:rPr>
              <w:t>Security posture</w:t>
            </w:r>
          </w:p>
        </w:tc>
        <w:tc>
          <w:tcPr>
            <w:tcW w:type="dxa" w:w="3120"/>
          </w:tcPr>
          <w:p>
            <w:r>
              <w:rPr>
                <w:sz w:val="20"/>
              </w:rPr>
              <w:t>★★★☆☆</w:t>
            </w:r>
          </w:p>
        </w:tc>
        <w:tc>
          <w:tcPr>
            <w:tcW w:type="dxa" w:w="3120"/>
          </w:tcPr>
          <w:p>
            <w:r>
              <w:rPr>
                <w:sz w:val="20"/>
              </w:rPr>
              <w:t>Solid foundations but gaps in upload validation and token storage.</w:t>
            </w:r>
          </w:p>
        </w:tc>
      </w:tr>
      <w:tr>
        <w:tc>
          <w:tcPr>
            <w:tcW w:type="dxa" w:w="3120"/>
          </w:tcPr>
          <w:p>
            <w:r>
              <w:rPr>
                <w:sz w:val="20"/>
              </w:rPr>
              <w:t>UX/Design</w:t>
            </w:r>
          </w:p>
        </w:tc>
        <w:tc>
          <w:tcPr>
            <w:tcW w:type="dxa" w:w="3120"/>
          </w:tcPr>
          <w:p>
            <w:r>
              <w:rPr>
                <w:sz w:val="20"/>
              </w:rPr>
              <w:t>★★★★☆</w:t>
            </w:r>
          </w:p>
        </w:tc>
        <w:tc>
          <w:tcPr>
            <w:tcW w:type="dxa" w:w="3120"/>
          </w:tcPr>
          <w:p>
            <w:r>
              <w:rPr>
                <w:sz w:val="20"/>
              </w:rPr>
              <w:t>Clean, professional, responsive. Needs onboarding.</w:t>
            </w:r>
          </w:p>
        </w:tc>
      </w:tr>
      <w:tr>
        <w:tc>
          <w:tcPr>
            <w:tcW w:type="dxa" w:w="3120"/>
          </w:tcPr>
          <w:p>
            <w:r>
              <w:rPr>
                <w:sz w:val="20"/>
              </w:rPr>
              <w:t>Mobile experience</w:t>
            </w:r>
          </w:p>
        </w:tc>
        <w:tc>
          <w:tcPr>
            <w:tcW w:type="dxa" w:w="3120"/>
          </w:tcPr>
          <w:p>
            <w:r>
              <w:rPr>
                <w:sz w:val="20"/>
              </w:rPr>
              <w:t>★★★★☆</w:t>
            </w:r>
          </w:p>
        </w:tc>
        <w:tc>
          <w:tcPr>
            <w:tcW w:type="dxa" w:w="3120"/>
          </w:tcPr>
          <w:p>
            <w:r>
              <w:rPr>
                <w:sz w:val="20"/>
              </w:rPr>
              <w:t>Thoughtful responsive design, touch-friendly.</w:t>
            </w:r>
          </w:p>
        </w:tc>
      </w:tr>
      <w:tr>
        <w:tc>
          <w:tcPr>
            <w:tcW w:type="dxa" w:w="3120"/>
          </w:tcPr>
          <w:p>
            <w:r>
              <w:rPr>
                <w:sz w:val="20"/>
              </w:rPr>
              <w:t>Accessibility</w:t>
            </w:r>
          </w:p>
        </w:tc>
        <w:tc>
          <w:tcPr>
            <w:tcW w:type="dxa" w:w="3120"/>
          </w:tcPr>
          <w:p>
            <w:r>
              <w:rPr>
                <w:sz w:val="20"/>
              </w:rPr>
              <w:t>★★★☆☆</w:t>
            </w:r>
          </w:p>
        </w:tc>
        <w:tc>
          <w:tcPr>
            <w:tcW w:type="dxa" w:w="3120"/>
          </w:tcPr>
          <w:p>
            <w:r>
              <w:rPr>
                <w:sz w:val="20"/>
              </w:rPr>
              <w:t>Good basics (skip links, focus states). Missing modals and focus trapping.</w:t>
            </w:r>
          </w:p>
        </w:tc>
      </w:tr>
      <w:tr>
        <w:tc>
          <w:tcPr>
            <w:tcW w:type="dxa" w:w="3120"/>
          </w:tcPr>
          <w:p>
            <w:r>
              <w:rPr>
                <w:sz w:val="20"/>
              </w:rPr>
              <w:t>Test coverage</w:t>
            </w:r>
          </w:p>
        </w:tc>
        <w:tc>
          <w:tcPr>
            <w:tcW w:type="dxa" w:w="3120"/>
          </w:tcPr>
          <w:p>
            <w:r>
              <w:rPr>
                <w:sz w:val="20"/>
              </w:rPr>
              <w:t>★★☆☆☆</w:t>
            </w:r>
          </w:p>
        </w:tc>
        <w:tc>
          <w:tcPr>
            <w:tcW w:type="dxa" w:w="3120"/>
          </w:tcPr>
          <w:p>
            <w:r>
              <w:rPr>
                <w:sz w:val="20"/>
              </w:rPr>
              <w:t>30–40% coverage. Auth tested; most lessons untested.</w:t>
            </w:r>
          </w:p>
        </w:tc>
      </w:tr>
      <w:tr>
        <w:tc>
          <w:tcPr>
            <w:tcW w:type="dxa" w:w="3120"/>
          </w:tcPr>
          <w:p>
            <w:r>
              <w:rPr>
                <w:sz w:val="20"/>
              </w:rPr>
              <w:t>Commercial readiness</w:t>
            </w:r>
          </w:p>
        </w:tc>
        <w:tc>
          <w:tcPr>
            <w:tcW w:type="dxa" w:w="3120"/>
          </w:tcPr>
          <w:p>
            <w:r>
              <w:rPr>
                <w:sz w:val="20"/>
              </w:rPr>
              <w:t>★★☆☆☆</w:t>
            </w:r>
          </w:p>
        </w:tc>
        <w:tc>
          <w:tcPr>
            <w:tcW w:type="dxa" w:w="3120"/>
          </w:tcPr>
          <w:p>
            <w:r>
              <w:rPr>
                <w:sz w:val="20"/>
              </w:rPr>
              <w:t>No payments, no onboarding, no conversion funnel.</w:t>
            </w:r>
          </w:p>
        </w:tc>
      </w:tr>
    </w:tbl>
    <w:p/>
    <w:p>
      <w:r>
        <w:br w:type="page"/>
      </w:r>
    </w:p>
    <w:p>
      <w:pPr>
        <w:pStyle w:val="Heading1"/>
      </w:pPr>
      <w:r>
        <w:rPr>
          <w:color w:val="1A1A2E"/>
        </w:rPr>
        <w:t>Bottom Line</w:t>
      </w:r>
    </w:p>
    <w:p>
      <w:pPr>
        <w:spacing w:after="240"/>
      </w:pPr>
      <w:r>
        <w:rPr>
          <w:b w:val="0"/>
          <w:i w:val="0"/>
        </w:rPr>
        <w:t>The curriculum and interactive tools are the strongest parts — they are genuinely better than most AI training available today. The tech stack is solid and production-ready for a v1. The gaps are all in the business and enterprise layer, not in the core educational product.</w:t>
      </w:r>
    </w:p>
    <w:p>
      <w:pPr>
        <w:spacing w:after="240"/>
      </w:pPr>
      <w:r>
        <w:rPr>
          <w:b w:val="0"/>
          <w:i w:val="0"/>
        </w:rPr>
        <w:t>The shortest path to revenue is Tier 1 (self-serve individual). You have a real product that teaches real skills. The question is whether you want to sell it as a $30 self-paced course or invest in the enterprise features that unlock $500/seat pricing.</w:t>
      </w:r>
    </w:p>
    <w:p>
      <w:pPr>
        <w:spacing w:after="240"/>
      </w:pPr>
      <w:r>
        <w:rPr>
          <w:b w:val="0"/>
          <w:i w:val="0"/>
        </w:rPr>
        <w:t>The differentiator — practical AI skill-building for non-technical knowledge workers — is genuine and underserved. Most competitors offer either developer-focused prompt engineering or shallow motivational content. This sits in the productive middle ground where the real market demand lives.</w:t>
      </w:r>
    </w:p>
    <w:p>
      <w:pPr>
        <w:spacing w:before="120" w:after="120"/>
      </w:pPr>
      <w:r>
        <w:rPr>
          <w:color w:val="CCCCCC"/>
          <w:sz w:val="16"/>
        </w:rPr>
        <w:t>────────────────────────────────────────────────────────────</w:t>
      </w:r>
    </w:p>
    <w:p>
      <w:pPr>
        <w:jc w:val="center"/>
      </w:pPr>
      <w:r>
        <w:rPr>
          <w:i/>
          <w:color w:val="999999"/>
          <w:sz w:val="18"/>
        </w:rPr>
        <w:t>Generated from comprehensive codebase review —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