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FINAL CAMPAIGN MAP • SEPTEMBER 2026</w:t>
      </w:r>
    </w:p>
    <w:p>
      <w:pPr>
        <w:pStyle w:val="Title"/>
      </w:pPr>
      <w:r>
        <w:t>Archinity</w:t>
      </w:r>
    </w:p>
    <w:p>
      <w:pPr>
        <w:pStyle w:val="Deck"/>
      </w:pPr>
      <w:r>
        <w:t>Campaign Plot &amp; Systems Map</w:t>
      </w:r>
    </w:p>
    <w:p>
      <w:pPr>
        <w:pStyle w:val="Heading2"/>
        <w:keepNext/>
        <w:keepLines/>
      </w:pPr>
      <w:r>
        <w:t>Purpose</w:t>
      </w:r>
    </w:p>
    <w:p>
      <w:pPr/>
      <w:r>
        <w:t>A chronological and systems-level map of the Archinity playthrough as currently locked: what the player experiences, how the major progression systems teach themselves, how faction arcs interlock, how Spacer and Ultra change the scale of play, and how the final rite follows from the campaign’s three revelations. Exact numbers, quest names, title names, balance values and some implementation details remain deliberately outside this document.</w:t>
      </w:r>
    </w:p>
    <w:p>
      <w:pPr/>
      <w:r>
        <w:t>Authoring rule: the protagonist is played, not written. Archinity authors the world, pressures, discoveries, temptations, consequences and available paths. The player authors the founders’ beliefs, ideology, final self-definition and choices.</w:t>
      </w:r>
    </w:p>
    <w:tbl>
      <w:tblPr>
        <w:tblStyle w:val="TableGrid"/>
        <w:tblW w:type="auto" w:w="0"/>
        <w:jc w:val="center"/>
        <w:tblLook w:firstColumn="1" w:firstRow="1" w:lastColumn="0" w:lastRow="0" w:noHBand="0" w:noVBand="1" w:val="04A0"/>
      </w:tblPr>
      <w:tblGrid>
        <w:gridCol w:w="4896"/>
        <w:gridCol w:w="4896"/>
      </w:tblGrid>
      <w:tr>
        <w:trPr>
          <w:cantSplit/>
          <w:tblHeader w:val="true"/>
          <w:cantSplit/>
        </w:trPr>
        <w:tc>
          <w:tcPr>
            <w:tcW w:type="dxa" w:w="2592"/>
            <w:vAlign w:val="center"/>
            <w:tcMar>
              <w:top w:w="100" w:type="dxa"/>
              <w:start w:w="120" w:type="dxa"/>
              <w:bottom w:w="100" w:type="dxa"/>
              <w:end w:w="120" w:type="dxa"/>
            </w:tcMar>
            <w:shd w:fill="162A3D"/>
          </w:tcPr>
          <w:p>
            <w:pPr>
              <w:spacing w:after="0" w:line="250" w:lineRule="auto"/>
            </w:pPr>
            <w:r>
              <w:rPr>
                <w:rFonts w:ascii="Aptos" w:hAnsi="Aptos"/>
                <w:b/>
                <w:color w:val="FFFFFF"/>
                <w:sz w:val="19"/>
              </w:rPr>
              <w:t>Status</w:t>
            </w:r>
          </w:p>
        </w:tc>
        <w:tc>
          <w:tcPr>
            <w:tcW w:type="dxa" w:w="6768"/>
            <w:vAlign w:val="center"/>
            <w:tcMar>
              <w:top w:w="100" w:type="dxa"/>
              <w:start w:w="120" w:type="dxa"/>
              <w:bottom w:w="100" w:type="dxa"/>
              <w:end w:w="120" w:type="dxa"/>
            </w:tcMar>
            <w:shd w:fill="162A3D"/>
          </w:tcPr>
          <w:p>
            <w:pPr>
              <w:spacing w:after="0" w:line="250" w:lineRule="auto"/>
            </w:pPr>
            <w:r>
              <w:rPr>
                <w:rFonts w:ascii="Aptos" w:hAnsi="Aptos"/>
                <w:b/>
                <w:color w:val="FFFFFF"/>
                <w:sz w:val="19"/>
              </w:rPr>
              <w:t>Meaning</w:t>
            </w:r>
          </w:p>
        </w:tc>
      </w:tr>
      <w:tr>
        <w:trPr>
          <w:cantSplit/>
          <w:cantSplit/>
        </w:trPr>
        <w:tc>
          <w:tcPr>
            <w:tcW w:type="dxa" w:w="2592"/>
            <w:vAlign w:val="center"/>
            <w:tcMar>
              <w:top w:w="100" w:type="dxa"/>
              <w:start w:w="120" w:type="dxa"/>
              <w:bottom w:w="100" w:type="dxa"/>
              <w:end w:w="120" w:type="dxa"/>
            </w:tcMar>
          </w:tcPr>
          <w:p>
            <w:pPr>
              <w:spacing w:after="0" w:line="250" w:lineRule="auto"/>
            </w:pPr>
            <w:r>
              <w:rPr>
                <w:rFonts w:ascii="Aptos" w:hAnsi="Aptos"/>
                <w:color w:val="23282E"/>
                <w:sz w:val="19"/>
              </w:rPr>
              <w:t>Locked campaign rule</w:t>
            </w:r>
          </w:p>
        </w:tc>
        <w:tc>
          <w:tcPr>
            <w:tcW w:type="dxa" w:w="6768"/>
            <w:vAlign w:val="center"/>
            <w:tcMar>
              <w:top w:w="100" w:type="dxa"/>
              <w:start w:w="120" w:type="dxa"/>
              <w:bottom w:w="100" w:type="dxa"/>
              <w:end w:w="120" w:type="dxa"/>
            </w:tcMar>
          </w:tcPr>
          <w:p>
            <w:pPr>
              <w:spacing w:after="0" w:line="250" w:lineRule="auto"/>
            </w:pPr>
            <w:r>
              <w:rPr>
                <w:rFonts w:ascii="Aptos" w:hAnsi="Aptos"/>
                <w:color w:val="23282E"/>
                <w:sz w:val="19"/>
              </w:rPr>
              <w:t>Story/cosmology/system relationship decided in this design discussion.</w:t>
            </w:r>
          </w:p>
        </w:tc>
      </w:tr>
      <w:tr>
        <w:trPr>
          <w:cantSplit/>
          <w:cantSplit/>
        </w:trPr>
        <w:tc>
          <w:tcPr>
            <w:tcW w:type="dxa" w:w="2592"/>
            <w:vAlign w:val="center"/>
            <w:tcMar>
              <w:top w:w="100" w:type="dxa"/>
              <w:start w:w="120" w:type="dxa"/>
              <w:bottom w:w="100" w:type="dxa"/>
              <w:end w:w="120" w:type="dxa"/>
            </w:tcMar>
            <w:shd w:fill="F3F6F9"/>
          </w:tcPr>
          <w:p>
            <w:pPr>
              <w:spacing w:after="0" w:line="250" w:lineRule="auto"/>
            </w:pPr>
            <w:r>
              <w:rPr>
                <w:rFonts w:ascii="Aptos" w:hAnsi="Aptos"/>
                <w:color w:val="23282E"/>
                <w:sz w:val="19"/>
              </w:rPr>
              <w:t>Implementation / balance</w:t>
            </w:r>
          </w:p>
        </w:tc>
        <w:tc>
          <w:tcPr>
            <w:tcW w:type="dxa" w:w="6768"/>
            <w:vAlign w:val="center"/>
            <w:tcMar>
              <w:top w:w="100" w:type="dxa"/>
              <w:start w:w="120" w:type="dxa"/>
              <w:bottom w:w="100" w:type="dxa"/>
              <w:end w:w="120" w:type="dxa"/>
            </w:tcMar>
            <w:shd w:fill="F3F6F9"/>
          </w:tcPr>
          <w:p>
            <w:pPr>
              <w:spacing w:after="0" w:line="250" w:lineRule="auto"/>
            </w:pPr>
            <w:r>
              <w:rPr>
                <w:rFonts w:ascii="Aptos" w:hAnsi="Aptos"/>
                <w:color w:val="23282E"/>
                <w:sz w:val="19"/>
              </w:rPr>
              <w:t>Exact values, UI implementation, quest tuning, costs or technical realization remain to be built.</w:t>
            </w:r>
          </w:p>
        </w:tc>
      </w:tr>
      <w:tr>
        <w:trPr>
          <w:cantSplit/>
          <w:cantSplit/>
        </w:trPr>
        <w:tc>
          <w:tcPr>
            <w:tcW w:type="dxa" w:w="2592"/>
            <w:vAlign w:val="center"/>
            <w:tcMar>
              <w:top w:w="100" w:type="dxa"/>
              <w:start w:w="120" w:type="dxa"/>
              <w:bottom w:w="100" w:type="dxa"/>
              <w:end w:w="120" w:type="dxa"/>
            </w:tcMar>
          </w:tcPr>
          <w:p>
            <w:pPr>
              <w:spacing w:after="0" w:line="250" w:lineRule="auto"/>
            </w:pPr>
            <w:r>
              <w:rPr>
                <w:rFonts w:ascii="Aptos" w:hAnsi="Aptos"/>
                <w:color w:val="23282E"/>
                <w:sz w:val="19"/>
              </w:rPr>
              <w:t>Authoring detail</w:t>
            </w:r>
          </w:p>
        </w:tc>
        <w:tc>
          <w:tcPr>
            <w:tcW w:type="dxa" w:w="6768"/>
            <w:vAlign w:val="center"/>
            <w:tcMar>
              <w:top w:w="100" w:type="dxa"/>
              <w:start w:w="120" w:type="dxa"/>
              <w:bottom w:w="100" w:type="dxa"/>
              <w:end w:w="120" w:type="dxa"/>
            </w:tcMar>
          </w:tcPr>
          <w:p>
            <w:pPr>
              <w:spacing w:after="0" w:line="250" w:lineRule="auto"/>
            </w:pPr>
            <w:r>
              <w:rPr>
                <w:rFonts w:ascii="Aptos" w:hAnsi="Aptos"/>
                <w:color w:val="23282E"/>
                <w:sz w:val="19"/>
              </w:rPr>
              <w:t>Names, flavor text, individual quest scenes, visual identity or exact dialogue still to be written without changing the underlying rule.</w:t>
            </w:r>
          </w:p>
        </w:tc>
      </w:tr>
    </w:tbl>
    <w:p>
      <w:pPr>
        <w:spacing w:after="40"/>
      </w:pPr>
    </w:p>
    <w:p>
      <w:r>
        <w:br w:type="page"/>
      </w:r>
    </w:p>
    <w:p>
      <w:pPr>
        <w:pStyle w:val="Heading1"/>
        <w:keepNext/>
        <w:keepLines/>
      </w:pPr>
      <w:r>
        <w:t>1. Campaign Thesis</w:t>
      </w:r>
    </w:p>
    <w:p>
      <w:pPr/>
      <w:r>
        <w:t>Archinity is a civilization-scale ascension campaign. Two marked founders awaken at the bottom of technological history and climb through Neolithic, Medieval, Industrial, Spacer and Ultra civilization. Across that climb they discover three truths that ultimately make transcendence possible: Life supplies anima; Devotion changes what willingly given anima can do and widens the psychic channel; Self is the integrated, singular subject capable of surviving the deepest connection without being dissolved by it. The campaign is not a linear sequence of errands. Ordered Archon discoveries form the spine, while religion, politics, technology, faction systems, player choices and RimWorld simulation create the story around it.</w:t>
      </w:r>
    </w:p>
    <w:tbl>
      <w:tblPr>
        <w:tblStyle w:val="TableGrid"/>
        <w:tblW w:type="auto" w:w="0"/>
        <w:jc w:val="center"/>
        <w:tblLook w:firstColumn="1" w:firstRow="1" w:lastColumn="0" w:lastRow="0" w:noHBand="0" w:noVBand="1" w:val="04A0"/>
      </w:tblPr>
      <w:tblGrid>
        <w:gridCol w:w="3264"/>
        <w:gridCol w:w="3264"/>
        <w:gridCol w:w="3264"/>
      </w:tblGrid>
      <w:tr>
        <w:trPr>
          <w:cantSplit/>
          <w:tblHeader w:val="true"/>
          <w:cantSplit/>
        </w:trPr>
        <w:tc>
          <w:tcPr>
            <w:tcW w:type="dxa" w:w="1584"/>
            <w:vAlign w:val="center"/>
            <w:tcMar>
              <w:top w:w="100" w:type="dxa"/>
              <w:start w:w="120" w:type="dxa"/>
              <w:bottom w:w="100" w:type="dxa"/>
              <w:end w:w="120" w:type="dxa"/>
            </w:tcMar>
            <w:shd w:fill="162A3D"/>
          </w:tcPr>
          <w:p>
            <w:pPr>
              <w:spacing w:after="0" w:line="250" w:lineRule="auto"/>
            </w:pPr>
            <w:r>
              <w:rPr>
                <w:rFonts w:ascii="Aptos" w:hAnsi="Aptos"/>
                <w:b/>
                <w:color w:val="FFFFFF"/>
                <w:sz w:val="18"/>
              </w:rPr>
              <w:t>Era</w:t>
            </w:r>
          </w:p>
        </w:tc>
        <w:tc>
          <w:tcPr>
            <w:tcW w:type="dxa" w:w="3816"/>
            <w:vAlign w:val="center"/>
            <w:tcMar>
              <w:top w:w="100" w:type="dxa"/>
              <w:start w:w="120" w:type="dxa"/>
              <w:bottom w:w="100" w:type="dxa"/>
              <w:end w:w="120" w:type="dxa"/>
            </w:tcMar>
            <w:shd w:fill="162A3D"/>
          </w:tcPr>
          <w:p>
            <w:pPr>
              <w:spacing w:after="0" w:line="250" w:lineRule="auto"/>
            </w:pPr>
            <w:r>
              <w:rPr>
                <w:rFonts w:ascii="Aptos" w:hAnsi="Aptos"/>
                <w:b/>
                <w:color w:val="FFFFFF"/>
                <w:sz w:val="18"/>
              </w:rPr>
              <w:t>Player-scale fantasy</w:t>
            </w:r>
          </w:p>
        </w:tc>
        <w:tc>
          <w:tcPr>
            <w:tcW w:type="dxa" w:w="4392"/>
            <w:vAlign w:val="center"/>
            <w:tcMar>
              <w:top w:w="100" w:type="dxa"/>
              <w:start w:w="120" w:type="dxa"/>
              <w:bottom w:w="100" w:type="dxa"/>
              <w:end w:w="120" w:type="dxa"/>
            </w:tcMar>
            <w:shd w:fill="162A3D"/>
          </w:tcPr>
          <w:p>
            <w:pPr>
              <w:spacing w:after="0" w:line="250" w:lineRule="auto"/>
            </w:pPr>
            <w:r>
              <w:rPr>
                <w:rFonts w:ascii="Aptos" w:hAnsi="Aptos"/>
                <w:b/>
                <w:color w:val="FFFFFF"/>
                <w:sz w:val="18"/>
              </w:rPr>
              <w:t>What the world does back</w:t>
            </w:r>
          </w:p>
        </w:tc>
      </w:tr>
      <w:tr>
        <w:trPr>
          <w:cantSplit/>
          <w:cantSplit/>
        </w:trPr>
        <w:tc>
          <w:tcPr>
            <w:tcW w:type="dxa" w:w="1584"/>
            <w:vAlign w:val="center"/>
            <w:tcMar>
              <w:top w:w="100" w:type="dxa"/>
              <w:start w:w="120" w:type="dxa"/>
              <w:bottom w:w="100" w:type="dxa"/>
              <w:end w:w="120" w:type="dxa"/>
            </w:tcMar>
          </w:tcPr>
          <w:p>
            <w:pPr>
              <w:spacing w:after="0" w:line="250" w:lineRule="auto"/>
            </w:pPr>
            <w:r>
              <w:rPr>
                <w:rFonts w:ascii="Aptos" w:hAnsi="Aptos"/>
                <w:color w:val="23282E"/>
                <w:sz w:val="18"/>
              </w:rPr>
              <w:t>Neolithic</w:t>
            </w:r>
          </w:p>
        </w:tc>
        <w:tc>
          <w:tcPr>
            <w:tcW w:type="dxa" w:w="3816"/>
            <w:vAlign w:val="center"/>
            <w:tcMar>
              <w:top w:w="100" w:type="dxa"/>
              <w:start w:w="120" w:type="dxa"/>
              <w:bottom w:w="100" w:type="dxa"/>
              <w:end w:w="120" w:type="dxa"/>
            </w:tcMar>
          </w:tcPr>
          <w:p>
            <w:pPr>
              <w:spacing w:after="0" w:line="250" w:lineRule="auto"/>
            </w:pPr>
            <w:r>
              <w:rPr>
                <w:rFonts w:ascii="Aptos" w:hAnsi="Aptos"/>
                <w:color w:val="23282E"/>
                <w:sz w:val="18"/>
              </w:rPr>
              <w:t>“We are learning how to be a civilization.”</w:t>
            </w:r>
          </w:p>
        </w:tc>
        <w:tc>
          <w:tcPr>
            <w:tcW w:type="dxa" w:w="4392"/>
            <w:vAlign w:val="center"/>
            <w:tcMar>
              <w:top w:w="100" w:type="dxa"/>
              <w:start w:w="120" w:type="dxa"/>
              <w:bottom w:w="100" w:type="dxa"/>
              <w:end w:w="120" w:type="dxa"/>
            </w:tcMar>
          </w:tcPr>
          <w:p>
            <w:pPr>
              <w:spacing w:after="0" w:line="250" w:lineRule="auto"/>
            </w:pPr>
            <w:r>
              <w:rPr>
                <w:rFonts w:ascii="Aptos" w:hAnsi="Aptos"/>
                <w:color w:val="23282E"/>
                <w:sz w:val="18"/>
              </w:rPr>
              <w:t>Local, strange, curious and cruel. Life/anima is discovered; psychic progression waits.</w:t>
            </w:r>
          </w:p>
        </w:tc>
      </w:tr>
      <w:tr>
        <w:trPr>
          <w:cantSplit/>
          <w:cantSplit/>
        </w:trPr>
        <w:tc>
          <w:tcPr>
            <w:tcW w:type="dxa" w:w="1584"/>
            <w:vAlign w:val="center"/>
            <w:tcMar>
              <w:top w:w="100" w:type="dxa"/>
              <w:start w:w="120" w:type="dxa"/>
              <w:bottom w:w="100" w:type="dxa"/>
              <w:end w:w="120" w:type="dxa"/>
            </w:tcMar>
            <w:shd w:fill="F3F6F9"/>
          </w:tcPr>
          <w:p>
            <w:pPr>
              <w:spacing w:after="0" w:line="250" w:lineRule="auto"/>
            </w:pPr>
            <w:r>
              <w:rPr>
                <w:rFonts w:ascii="Aptos" w:hAnsi="Aptos"/>
                <w:color w:val="23282E"/>
                <w:sz w:val="18"/>
              </w:rPr>
              <w:t>Medieval</w:t>
            </w:r>
          </w:p>
        </w:tc>
        <w:tc>
          <w:tcPr>
            <w:tcW w:type="dxa" w:w="3816"/>
            <w:vAlign w:val="center"/>
            <w:tcMar>
              <w:top w:w="100" w:type="dxa"/>
              <w:start w:w="120" w:type="dxa"/>
              <w:bottom w:w="100" w:type="dxa"/>
              <w:end w:w="120" w:type="dxa"/>
            </w:tcMar>
            <w:shd w:fill="F3F6F9"/>
          </w:tcPr>
          <w:p>
            <w:pPr>
              <w:spacing w:after="0" w:line="250" w:lineRule="auto"/>
            </w:pPr>
            <w:r>
              <w:rPr>
                <w:rFonts w:ascii="Aptos" w:hAnsi="Aptos"/>
                <w:color w:val="23282E"/>
                <w:sz w:val="18"/>
              </w:rPr>
              <w:t>“The world is beginning to bend around us.”</w:t>
            </w:r>
          </w:p>
        </w:tc>
        <w:tc>
          <w:tcPr>
            <w:tcW w:type="dxa" w:w="4392"/>
            <w:vAlign w:val="center"/>
            <w:tcMar>
              <w:top w:w="100" w:type="dxa"/>
              <w:start w:w="120" w:type="dxa"/>
              <w:bottom w:w="100" w:type="dxa"/>
              <w:end w:w="120" w:type="dxa"/>
            </w:tcMar>
            <w:shd w:fill="F3F6F9"/>
          </w:tcPr>
          <w:p>
            <w:pPr>
              <w:spacing w:after="0" w:line="250" w:lineRule="auto"/>
            </w:pPr>
            <w:r>
              <w:rPr>
                <w:rFonts w:ascii="Aptos" w:hAnsi="Aptos"/>
                <w:color w:val="23282E"/>
                <w:sz w:val="18"/>
              </w:rPr>
              <w:t>Organized religion courts, exploits, worships and fears the founders. Devotion becomes materially real.</w:t>
            </w:r>
          </w:p>
        </w:tc>
      </w:tr>
      <w:tr>
        <w:trPr>
          <w:cantSplit/>
          <w:cantSplit/>
        </w:trPr>
        <w:tc>
          <w:tcPr>
            <w:tcW w:type="dxa" w:w="1584"/>
            <w:vAlign w:val="center"/>
            <w:tcMar>
              <w:top w:w="100" w:type="dxa"/>
              <w:start w:w="120" w:type="dxa"/>
              <w:bottom w:w="100" w:type="dxa"/>
              <w:end w:w="120" w:type="dxa"/>
            </w:tcMar>
          </w:tcPr>
          <w:p>
            <w:pPr>
              <w:spacing w:after="0" w:line="250" w:lineRule="auto"/>
            </w:pPr>
            <w:r>
              <w:rPr>
                <w:rFonts w:ascii="Aptos" w:hAnsi="Aptos"/>
                <w:color w:val="23282E"/>
                <w:sz w:val="18"/>
              </w:rPr>
              <w:t>Industrial</w:t>
            </w:r>
          </w:p>
        </w:tc>
        <w:tc>
          <w:tcPr>
            <w:tcW w:type="dxa" w:w="3816"/>
            <w:vAlign w:val="center"/>
            <w:tcMar>
              <w:top w:w="100" w:type="dxa"/>
              <w:start w:w="120" w:type="dxa"/>
              <w:bottom w:w="100" w:type="dxa"/>
              <w:end w:w="120" w:type="dxa"/>
            </w:tcMar>
          </w:tcPr>
          <w:p>
            <w:pPr>
              <w:spacing w:after="0" w:line="250" w:lineRule="auto"/>
            </w:pPr>
            <w:r>
              <w:rPr>
                <w:rFonts w:ascii="Aptos" w:hAnsi="Aptos"/>
                <w:color w:val="23282E"/>
                <w:sz w:val="18"/>
              </w:rPr>
              <w:t>“The whole planet is within reach.”</w:t>
            </w:r>
          </w:p>
        </w:tc>
        <w:tc>
          <w:tcPr>
            <w:tcW w:type="dxa" w:w="4392"/>
            <w:vAlign w:val="center"/>
            <w:tcMar>
              <w:top w:w="100" w:type="dxa"/>
              <w:start w:w="120" w:type="dxa"/>
              <w:bottom w:w="100" w:type="dxa"/>
              <w:end w:w="120" w:type="dxa"/>
            </w:tcMar>
          </w:tcPr>
          <w:p>
            <w:pPr>
              <w:spacing w:after="0" w:line="250" w:lineRule="auto"/>
            </w:pPr>
            <w:r>
              <w:rPr>
                <w:rFonts w:ascii="Aptos" w:hAnsi="Aptos"/>
                <w:color w:val="23282E"/>
                <w:sz w:val="18"/>
              </w:rPr>
              <w:t>Roads, vehicles, trade, logistics, vassals and wars scale politics from the local map to the planet.</w:t>
            </w:r>
          </w:p>
        </w:tc>
      </w:tr>
      <w:tr>
        <w:trPr>
          <w:cantSplit/>
          <w:cantSplit/>
        </w:trPr>
        <w:tc>
          <w:tcPr>
            <w:tcW w:type="dxa" w:w="1584"/>
            <w:vAlign w:val="center"/>
            <w:tcMar>
              <w:top w:w="100" w:type="dxa"/>
              <w:start w:w="120" w:type="dxa"/>
              <w:bottom w:w="100" w:type="dxa"/>
              <w:end w:w="120" w:type="dxa"/>
            </w:tcMar>
            <w:shd w:fill="F3F6F9"/>
          </w:tcPr>
          <w:p>
            <w:pPr>
              <w:spacing w:after="0" w:line="250" w:lineRule="auto"/>
            </w:pPr>
            <w:r>
              <w:rPr>
                <w:rFonts w:ascii="Aptos" w:hAnsi="Aptos"/>
                <w:color w:val="23282E"/>
                <w:sz w:val="18"/>
              </w:rPr>
              <w:t>Spacer</w:t>
            </w:r>
          </w:p>
        </w:tc>
        <w:tc>
          <w:tcPr>
            <w:tcW w:type="dxa" w:w="3816"/>
            <w:vAlign w:val="center"/>
            <w:tcMar>
              <w:top w:w="100" w:type="dxa"/>
              <w:start w:w="120" w:type="dxa"/>
              <w:bottom w:w="100" w:type="dxa"/>
              <w:end w:w="120" w:type="dxa"/>
            </w:tcMar>
            <w:shd w:fill="F3F6F9"/>
          </w:tcPr>
          <w:p>
            <w:pPr>
              <w:spacing w:after="0" w:line="250" w:lineRule="auto"/>
            </w:pPr>
            <w:r>
              <w:rPr>
                <w:rFonts w:ascii="Aptos" w:hAnsi="Aptos"/>
                <w:color w:val="23282E"/>
                <w:sz w:val="18"/>
              </w:rPr>
              <w:t>“The planet is too small; the universe is not.”</w:t>
            </w:r>
          </w:p>
        </w:tc>
        <w:tc>
          <w:tcPr>
            <w:tcW w:type="dxa" w:w="4392"/>
            <w:vAlign w:val="center"/>
            <w:tcMar>
              <w:top w:w="100" w:type="dxa"/>
              <w:start w:w="120" w:type="dxa"/>
              <w:bottom w:w="100" w:type="dxa"/>
              <w:end w:w="120" w:type="dxa"/>
            </w:tcMar>
            <w:shd w:fill="F3F6F9"/>
          </w:tcPr>
          <w:p>
            <w:pPr>
              <w:spacing w:after="0" w:line="250" w:lineRule="auto"/>
            </w:pPr>
            <w:r>
              <w:rPr>
                <w:rFonts w:ascii="Aptos" w:hAnsi="Aptos"/>
                <w:color w:val="23282E"/>
                <w:sz w:val="18"/>
              </w:rPr>
              <w:t>Finish planetary conflicts, move onto the gravship, reveal orbit, then become small again among mature spacer civilizations.</w:t>
            </w:r>
          </w:p>
        </w:tc>
      </w:tr>
      <w:tr>
        <w:trPr>
          <w:cantSplit/>
          <w:cantSplit/>
        </w:trPr>
        <w:tc>
          <w:tcPr>
            <w:tcW w:type="dxa" w:w="1584"/>
            <w:vAlign w:val="center"/>
            <w:tcMar>
              <w:top w:w="100" w:type="dxa"/>
              <w:start w:w="120" w:type="dxa"/>
              <w:bottom w:w="100" w:type="dxa"/>
              <w:end w:w="120" w:type="dxa"/>
            </w:tcMar>
          </w:tcPr>
          <w:p>
            <w:pPr>
              <w:spacing w:after="0" w:line="250" w:lineRule="auto"/>
            </w:pPr>
            <w:r>
              <w:rPr>
                <w:rFonts w:ascii="Aptos" w:hAnsi="Aptos"/>
                <w:color w:val="23282E"/>
                <w:sz w:val="18"/>
              </w:rPr>
              <w:t>Ultra</w:t>
            </w:r>
          </w:p>
        </w:tc>
        <w:tc>
          <w:tcPr>
            <w:tcW w:type="dxa" w:w="3816"/>
            <w:vAlign w:val="center"/>
            <w:tcMar>
              <w:top w:w="100" w:type="dxa"/>
              <w:start w:w="120" w:type="dxa"/>
              <w:bottom w:w="100" w:type="dxa"/>
              <w:end w:w="120" w:type="dxa"/>
            </w:tcMar>
          </w:tcPr>
          <w:p>
            <w:pPr>
              <w:spacing w:after="0" w:line="250" w:lineRule="auto"/>
            </w:pPr>
            <w:r>
              <w:rPr>
                <w:rFonts w:ascii="Aptos" w:hAnsi="Aptos"/>
                <w:color w:val="23282E"/>
                <w:sz w:val="18"/>
              </w:rPr>
              <w:t>“We can learn the language of the impossible.”</w:t>
            </w:r>
          </w:p>
        </w:tc>
        <w:tc>
          <w:tcPr>
            <w:tcW w:type="dxa" w:w="4392"/>
            <w:vAlign w:val="center"/>
            <w:tcMar>
              <w:top w:w="100" w:type="dxa"/>
              <w:start w:w="120" w:type="dxa"/>
              <w:bottom w:w="100" w:type="dxa"/>
              <w:end w:w="120" w:type="dxa"/>
            </w:tcMar>
          </w:tcPr>
          <w:p>
            <w:pPr>
              <w:spacing w:after="0" w:line="250" w:lineRule="auto"/>
            </w:pPr>
            <w:r>
              <w:rPr>
                <w:rFonts w:ascii="Aptos" w:hAnsi="Aptos"/>
                <w:color w:val="23282E"/>
                <w:sz w:val="18"/>
              </w:rPr>
              <w:t>Glittertech is stolen and reverse engineered; Glitterite systems become hackable; the enemy becomes understandable as a failed climber.</w:t>
            </w:r>
          </w:p>
        </w:tc>
      </w:tr>
      <w:tr>
        <w:trPr>
          <w:cantSplit/>
          <w:cantSplit/>
        </w:trPr>
        <w:tc>
          <w:tcPr>
            <w:tcW w:type="dxa" w:w="1584"/>
            <w:vAlign w:val="center"/>
            <w:tcMar>
              <w:top w:w="100" w:type="dxa"/>
              <w:start w:w="120" w:type="dxa"/>
              <w:bottom w:w="100" w:type="dxa"/>
              <w:end w:w="120" w:type="dxa"/>
            </w:tcMar>
            <w:shd w:fill="F3F6F9"/>
          </w:tcPr>
          <w:p>
            <w:pPr>
              <w:spacing w:after="0" w:line="250" w:lineRule="auto"/>
            </w:pPr>
            <w:r>
              <w:rPr>
                <w:rFonts w:ascii="Aptos" w:hAnsi="Aptos"/>
                <w:color w:val="23282E"/>
                <w:sz w:val="18"/>
              </w:rPr>
              <w:t>Coda</w:t>
            </w:r>
          </w:p>
        </w:tc>
        <w:tc>
          <w:tcPr>
            <w:tcW w:type="dxa" w:w="3816"/>
            <w:vAlign w:val="center"/>
            <w:tcMar>
              <w:top w:w="100" w:type="dxa"/>
              <w:start w:w="120" w:type="dxa"/>
              <w:bottom w:w="100" w:type="dxa"/>
              <w:end w:w="120" w:type="dxa"/>
            </w:tcMar>
            <w:shd w:fill="F3F6F9"/>
          </w:tcPr>
          <w:p>
            <w:pPr>
              <w:spacing w:after="0" w:line="250" w:lineRule="auto"/>
            </w:pPr>
            <w:r>
              <w:rPr>
                <w:rFonts w:ascii="Aptos" w:hAnsi="Aptos"/>
                <w:color w:val="23282E"/>
                <w:sz w:val="18"/>
              </w:rPr>
              <w:t>“We finally understand what the climb required.”</w:t>
            </w:r>
          </w:p>
        </w:tc>
        <w:tc>
          <w:tcPr>
            <w:tcW w:type="dxa" w:w="4392"/>
            <w:vAlign w:val="center"/>
            <w:tcMar>
              <w:top w:w="100" w:type="dxa"/>
              <w:start w:w="120" w:type="dxa"/>
              <w:bottom w:w="100" w:type="dxa"/>
              <w:end w:w="120" w:type="dxa"/>
            </w:tcMar>
            <w:shd w:fill="F3F6F9"/>
          </w:tcPr>
          <w:p>
            <w:pPr>
              <w:spacing w:after="0" w:line="250" w:lineRule="auto"/>
            </w:pPr>
            <w:r>
              <w:rPr>
                <w:rFonts w:ascii="Aptos" w:hAnsi="Aptos"/>
                <w:color w:val="23282E"/>
                <w:sz w:val="18"/>
              </w:rPr>
              <w:t>Life + Devotion + Self converge in the altar; the Transcendent Archogene is authored from the founder; the final threshold opens.</w:t>
            </w:r>
          </w:p>
        </w:tc>
      </w:tr>
    </w:tbl>
    <w:p>
      <w:pPr>
        <w:spacing w:after="40"/>
      </w:pPr>
    </w:p>
    <w:tbl>
      <w:tblPr>
        <w:tblW w:type="auto" w:w="0"/>
        <w:jc w:val="center"/>
        <w:tblLook w:firstColumn="1" w:firstRow="1" w:lastColumn="0" w:lastRow="0" w:noHBand="0" w:noVBand="1" w:val="04A0"/>
      </w:tblPr>
      <w:tblGrid>
        <w:gridCol w:w="9792"/>
      </w:tblGrid>
      <w:tr>
        <w:trPr>
          <w:cantSplit/>
          <w:cantSplit/>
        </w:trPr>
        <w:tc>
          <w:tcPr>
            <w:tcW w:type="dxa" w:w="9792"/>
            <w:shd w:fill="F3F6F9"/>
            <w:tcMar>
              <w:top w:w="150" w:type="dxa"/>
              <w:start w:w="180" w:type="dxa"/>
              <w:bottom w:w="150" w:type="dxa"/>
              <w:end w:w="180" w:type="dxa"/>
            </w:tcMar>
          </w:tcPr>
          <w:p>
            <w:r>
              <w:rPr>
                <w:rFonts w:ascii="Aptos" w:hAnsi="Aptos"/>
                <w:b/>
                <w:color w:val="162A3D"/>
                <w:sz w:val="21"/>
              </w:rPr>
              <w:t>Hidden author lens</w:t>
            </w:r>
            <w:r>
              <w:rPr>
                <w:rFonts w:ascii="Aptos" w:hAnsi="Aptos"/>
              </w:rPr>
              <w:br/>
              <w:t>The Archons built lower-dimensional universes as proving grounds. The Administrator overseeing this one is a mediocre, pressured custodian whose experiment has stalled while the Glitterites consume and farm huge portions of the universe and pursue transcendence incorrectly. His interventions are attempts to produce a successful climber and salvage the experiment. This motive is for writers only. Players learn mechanisms and patterns through evidence; the ultimate why stays behind the curtain.</w:t>
            </w:r>
          </w:p>
        </w:tc>
      </w:tr>
    </w:tbl>
    <w:p>
      <w:pPr>
        <w:spacing w:after="40"/>
      </w:pPr>
    </w:p>
    <w:p>
      <w:pPr>
        <w:pStyle w:val="Heading1"/>
        <w:keepNext/>
        <w:keepLines/>
      </w:pPr>
      <w:r>
        <w:t>2. The Systems That Carry the Plot</w:t>
      </w:r>
    </w:p>
    <w:p>
      <w:pPr>
        <w:pStyle w:val="Heading2"/>
        <w:keepNext/>
        <w:keepLines/>
      </w:pPr>
      <w:r>
        <w:t>2.1 The Archon Spine</w:t>
      </w:r>
    </w:p>
    <w:p>
      <w:pPr/>
      <w:r>
        <w:t>The Archon story is the true ordered campaign chain. It should use a small persistent world-state cursor, Deserters-style: beat n+1 cannot become discoverable until beat n succeeds. The player can delay it indefinitely, but it cannot fire out of order or be accidentally skipped by storyteller RNG.</w:t>
      </w:r>
    </w:p>
    <w:p>
      <w:pPr>
        <w:pStyle w:val="ListBullet"/>
      </w:pPr>
      <w:r>
        <w:t>The spine is discovered through Charting, not delivered as arbitrary letters.</w:t>
      </w:r>
    </w:p>
    <w:p>
      <w:pPr>
        <w:pStyle w:val="ListBullet"/>
      </w:pPr>
      <w:r>
        <w:t>Each beat is a physical location or encounter the player travels to and takes something from, learns something from, or changes.</w:t>
      </w:r>
    </w:p>
    <w:p>
      <w:pPr>
        <w:pStyle w:val="ListBullet"/>
      </w:pPr>
      <w:r>
        <w:t>Core rewards are deterministic founder progression: named Archogenes, psychic breakthroughs, methods, devices, unique protocols or other campaign-critical capabilities.</w:t>
      </w:r>
    </w:p>
    <w:p>
      <w:pPr>
        <w:pStyle w:val="ListBullet"/>
      </w:pPr>
      <w:r>
        <w:t>Failure should regenerate or remain recoverable rather than permanently soft-lock the campaign.</w:t>
      </w:r>
    </w:p>
    <w:p>
      <w:pPr>
        <w:pStyle w:val="Heading2"/>
        <w:keepNext/>
        <w:keepLines/>
      </w:pPr>
      <w:r>
        <w:t>2.2 The Waystone and Charting</w:t>
      </w:r>
    </w:p>
    <w:p>
      <w:pPr/>
      <w:r>
        <w:t>Discovery becomes labor. Most vanilla quests whose fiction is merely “a place exists somewhere” should leave the natural random pool. Ordinary locations are found through surveying, observation, correspondence and sensing. Archon-related sites have an additional source: at the opening, the Archon leaves the founders a tiny piece of Archotech—the Waystone. It reacts to other Archotech. Each Charting tier is a more sophisticated attempt to interpret and triangulate those returns.</w:t>
      </w:r>
    </w:p>
    <w:p>
      <w:pPr/>
      <w:r>
        <w:t>The Waystone is now a locked campaign premise. It is a head start, not a chosen-one password: it is not cosmologically founder-bound, can in principle be stolen or used by others, and does not make ascension exclusive to the marked. It points; it never explains.</w:t>
      </w:r>
    </w:p>
    <w:tbl>
      <w:tblPr>
        <w:tblStyle w:val="TableGrid"/>
        <w:tblW w:type="auto" w:w="0"/>
        <w:jc w:val="center"/>
        <w:tblLook w:firstColumn="1" w:firstRow="1" w:lastColumn="0" w:lastRow="0" w:noHBand="0" w:noVBand="1" w:val="04A0"/>
      </w:tblPr>
      <w:tblGrid>
        <w:gridCol w:w="3264"/>
        <w:gridCol w:w="3264"/>
        <w:gridCol w:w="3264"/>
      </w:tblGrid>
      <w:tr>
        <w:trPr>
          <w:cantSplit/>
          <w:tblHeader w:val="true"/>
          <w:cantSplit/>
        </w:trPr>
        <w:tc>
          <w:tcPr>
            <w:tcW w:type="dxa" w:w="1944"/>
            <w:vAlign w:val="center"/>
            <w:tcMar>
              <w:top w:w="100" w:type="dxa"/>
              <w:start w:w="120" w:type="dxa"/>
              <w:bottom w:w="100" w:type="dxa"/>
              <w:end w:w="120" w:type="dxa"/>
            </w:tcMar>
            <w:shd w:fill="162A3D"/>
          </w:tcPr>
          <w:p>
            <w:pPr>
              <w:spacing w:after="0" w:line="250" w:lineRule="auto"/>
            </w:pPr>
            <w:r>
              <w:rPr>
                <w:rFonts w:ascii="Aptos" w:hAnsi="Aptos"/>
                <w:b/>
                <w:color w:val="FFFFFF"/>
                <w:sz w:val="18"/>
              </w:rPr>
              <w:t>Civilization</w:t>
            </w:r>
          </w:p>
        </w:tc>
        <w:tc>
          <w:tcPr>
            <w:tcW w:type="dxa" w:w="2232"/>
            <w:vAlign w:val="center"/>
            <w:tcMar>
              <w:top w:w="100" w:type="dxa"/>
              <w:start w:w="120" w:type="dxa"/>
              <w:bottom w:w="100" w:type="dxa"/>
              <w:end w:w="120" w:type="dxa"/>
            </w:tcMar>
            <w:shd w:fill="162A3D"/>
          </w:tcPr>
          <w:p>
            <w:pPr>
              <w:spacing w:after="0" w:line="250" w:lineRule="auto"/>
            </w:pPr>
            <w:r>
              <w:rPr>
                <w:rFonts w:ascii="Aptos" w:hAnsi="Aptos"/>
                <w:b/>
                <w:color w:val="FFFFFF"/>
                <w:sz w:val="18"/>
              </w:rPr>
              <w:t>Discovery apparatus</w:t>
            </w:r>
          </w:p>
        </w:tc>
        <w:tc>
          <w:tcPr>
            <w:tcW w:type="dxa" w:w="5616"/>
            <w:vAlign w:val="center"/>
            <w:tcMar>
              <w:top w:w="100" w:type="dxa"/>
              <w:start w:w="120" w:type="dxa"/>
              <w:bottom w:w="100" w:type="dxa"/>
              <w:end w:w="120" w:type="dxa"/>
            </w:tcMar>
            <w:shd w:fill="162A3D"/>
          </w:tcPr>
          <w:p>
            <w:pPr>
              <w:spacing w:after="0" w:line="250" w:lineRule="auto"/>
            </w:pPr>
            <w:r>
              <w:rPr>
                <w:rFonts w:ascii="Aptos" w:hAnsi="Aptos"/>
                <w:b/>
                <w:color w:val="FFFFFF"/>
                <w:sz w:val="18"/>
              </w:rPr>
              <w:t>Fictional meaning</w:t>
            </w:r>
          </w:p>
        </w:tc>
      </w:tr>
      <w:tr>
        <w:trPr>
          <w:cantSplit/>
          <w:cantSplit/>
        </w:trPr>
        <w:tc>
          <w:tcPr>
            <w:tcW w:type="dxa" w:w="1944"/>
            <w:vAlign w:val="center"/>
            <w:tcMar>
              <w:top w:w="100" w:type="dxa"/>
              <w:start w:w="120" w:type="dxa"/>
              <w:bottom w:w="100" w:type="dxa"/>
              <w:end w:w="120" w:type="dxa"/>
            </w:tcMar>
          </w:tcPr>
          <w:p>
            <w:pPr>
              <w:spacing w:after="0" w:line="250" w:lineRule="auto"/>
            </w:pPr>
            <w:r>
              <w:rPr>
                <w:rFonts w:ascii="Aptos" w:hAnsi="Aptos"/>
                <w:color w:val="23282E"/>
                <w:sz w:val="18"/>
              </w:rPr>
              <w:t>Neolithic</w:t>
            </w:r>
          </w:p>
        </w:tc>
        <w:tc>
          <w:tcPr>
            <w:tcW w:type="dxa" w:w="2232"/>
            <w:vAlign w:val="center"/>
            <w:tcMar>
              <w:top w:w="100" w:type="dxa"/>
              <w:start w:w="120" w:type="dxa"/>
              <w:bottom w:w="100" w:type="dxa"/>
              <w:end w:w="120" w:type="dxa"/>
            </w:tcMar>
          </w:tcPr>
          <w:p>
            <w:pPr>
              <w:spacing w:after="0" w:line="250" w:lineRule="auto"/>
            </w:pPr>
            <w:r>
              <w:rPr>
                <w:rFonts w:ascii="Aptos" w:hAnsi="Aptos"/>
                <w:color w:val="23282E"/>
                <w:sz w:val="18"/>
              </w:rPr>
              <w:t>Star Table</w:t>
            </w:r>
          </w:p>
        </w:tc>
        <w:tc>
          <w:tcPr>
            <w:tcW w:type="dxa" w:w="5616"/>
            <w:vAlign w:val="center"/>
            <w:tcMar>
              <w:top w:w="100" w:type="dxa"/>
              <w:start w:w="120" w:type="dxa"/>
              <w:bottom w:w="100" w:type="dxa"/>
              <w:end w:w="120" w:type="dxa"/>
            </w:tcMar>
          </w:tcPr>
          <w:p>
            <w:pPr>
              <w:spacing w:after="0" w:line="250" w:lineRule="auto"/>
            </w:pPr>
            <w:r>
              <w:rPr>
                <w:rFonts w:ascii="Aptos" w:hAnsi="Aptos"/>
                <w:color w:val="23282E"/>
                <w:sz w:val="18"/>
              </w:rPr>
              <w:t>Crude maps, stars, landmarks and repeated Waystone reactions are compared until direction and distance can be inferred.</w:t>
            </w:r>
          </w:p>
        </w:tc>
      </w:tr>
      <w:tr>
        <w:trPr>
          <w:cantSplit/>
          <w:cantSplit/>
        </w:trPr>
        <w:tc>
          <w:tcPr>
            <w:tcW w:type="dxa" w:w="1944"/>
            <w:vAlign w:val="center"/>
            <w:tcMar>
              <w:top w:w="100" w:type="dxa"/>
              <w:start w:w="120" w:type="dxa"/>
              <w:bottom w:w="100" w:type="dxa"/>
              <w:end w:w="120" w:type="dxa"/>
            </w:tcMar>
            <w:shd w:fill="F3F6F9"/>
          </w:tcPr>
          <w:p>
            <w:pPr>
              <w:spacing w:after="0" w:line="250" w:lineRule="auto"/>
            </w:pPr>
            <w:r>
              <w:rPr>
                <w:rFonts w:ascii="Aptos" w:hAnsi="Aptos"/>
                <w:color w:val="23282E"/>
                <w:sz w:val="18"/>
              </w:rPr>
              <w:t>Medieval / Industrial</w:t>
            </w:r>
          </w:p>
        </w:tc>
        <w:tc>
          <w:tcPr>
            <w:tcW w:type="dxa" w:w="2232"/>
            <w:vAlign w:val="center"/>
            <w:tcMar>
              <w:top w:w="100" w:type="dxa"/>
              <w:start w:w="120" w:type="dxa"/>
              <w:bottom w:w="100" w:type="dxa"/>
              <w:end w:w="120" w:type="dxa"/>
            </w:tcMar>
            <w:shd w:fill="F3F6F9"/>
          </w:tcPr>
          <w:p>
            <w:pPr>
              <w:spacing w:after="0" w:line="250" w:lineRule="auto"/>
            </w:pPr>
            <w:r>
              <w:rPr>
                <w:rFonts w:ascii="Aptos" w:hAnsi="Aptos"/>
                <w:color w:val="23282E"/>
                <w:sz w:val="18"/>
              </w:rPr>
              <w:t>Observatory</w:t>
            </w:r>
          </w:p>
        </w:tc>
        <w:tc>
          <w:tcPr>
            <w:tcW w:type="dxa" w:w="5616"/>
            <w:vAlign w:val="center"/>
            <w:tcMar>
              <w:top w:w="100" w:type="dxa"/>
              <w:start w:w="120" w:type="dxa"/>
              <w:bottom w:w="100" w:type="dxa"/>
              <w:end w:w="120" w:type="dxa"/>
            </w:tcMar>
            <w:shd w:fill="F3F6F9"/>
          </w:tcPr>
          <w:p>
            <w:pPr>
              <w:spacing w:after="0" w:line="250" w:lineRule="auto"/>
            </w:pPr>
            <w:r>
              <w:rPr>
                <w:rFonts w:ascii="Aptos" w:hAnsi="Aptos"/>
                <w:color w:val="23282E"/>
                <w:sz w:val="18"/>
              </w:rPr>
              <w:t>Formal mapping and celestial observation make regional Waystone returns triangulable while conventional surveying finds ordinary world sites.</w:t>
            </w:r>
          </w:p>
        </w:tc>
      </w:tr>
      <w:tr>
        <w:trPr>
          <w:cantSplit/>
          <w:cantSplit/>
        </w:trPr>
        <w:tc>
          <w:tcPr>
            <w:tcW w:type="dxa" w:w="1944"/>
            <w:vAlign w:val="center"/>
            <w:tcMar>
              <w:top w:w="100" w:type="dxa"/>
              <w:start w:w="120" w:type="dxa"/>
              <w:bottom w:w="100" w:type="dxa"/>
              <w:end w:w="120" w:type="dxa"/>
            </w:tcMar>
          </w:tcPr>
          <w:p>
            <w:pPr>
              <w:spacing w:after="0" w:line="250" w:lineRule="auto"/>
            </w:pPr>
            <w:r>
              <w:rPr>
                <w:rFonts w:ascii="Aptos" w:hAnsi="Aptos"/>
                <w:color w:val="23282E"/>
                <w:sz w:val="18"/>
              </w:rPr>
              <w:t>Late Industrial onward</w:t>
            </w:r>
          </w:p>
        </w:tc>
        <w:tc>
          <w:tcPr>
            <w:tcW w:type="dxa" w:w="2232"/>
            <w:vAlign w:val="center"/>
            <w:tcMar>
              <w:top w:w="100" w:type="dxa"/>
              <w:start w:w="120" w:type="dxa"/>
              <w:bottom w:w="100" w:type="dxa"/>
              <w:end w:w="120" w:type="dxa"/>
            </w:tcMar>
          </w:tcPr>
          <w:p>
            <w:pPr>
              <w:spacing w:after="0" w:line="250" w:lineRule="auto"/>
            </w:pPr>
            <w:r>
              <w:rPr>
                <w:rFonts w:ascii="Aptos" w:hAnsi="Aptos"/>
                <w:color w:val="23282E"/>
                <w:sz w:val="18"/>
              </w:rPr>
              <w:t>Sensory Array</w:t>
            </w:r>
          </w:p>
        </w:tc>
        <w:tc>
          <w:tcPr>
            <w:tcW w:type="dxa" w:w="5616"/>
            <w:vAlign w:val="center"/>
            <w:tcMar>
              <w:top w:w="100" w:type="dxa"/>
              <w:start w:w="120" w:type="dxa"/>
              <w:bottom w:w="100" w:type="dxa"/>
              <w:end w:w="120" w:type="dxa"/>
            </w:tcMar>
          </w:tcPr>
          <w:p>
            <w:pPr>
              <w:spacing w:after="0" w:line="250" w:lineRule="auto"/>
            </w:pPr>
            <w:r>
              <w:rPr>
                <w:rFonts w:ascii="Aptos" w:hAnsi="Aptos"/>
                <w:color w:val="23282E"/>
                <w:sz w:val="18"/>
              </w:rPr>
              <w:t>Electronic, orbital and deep-range sensing treats the Waystone as an anomalous detector and can resolve Archotech returns across planetary and orbital scale.</w:t>
            </w:r>
          </w:p>
        </w:tc>
      </w:tr>
    </w:tbl>
    <w:p>
      <w:pPr>
        <w:spacing w:after="40"/>
      </w:pPr>
    </w:p>
    <w:p>
      <w:pPr/>
      <w:r>
        <w:t>Implementation pattern. The vanilla Long-Range Mineral Scanner already supplies the right grammar: operator labor → ResearchSpeed-scaled work → probabilistic success → guaranteed pity timer → root-special auto-accepted quest → world object. Archinity changes the payload selector from “precious lump” to “what is currently eligible to be discovered?”</w:t>
      </w:r>
    </w:p>
    <w:tbl>
      <w:tblPr>
        <w:tblStyle w:val="TableGrid"/>
        <w:tblW w:type="auto" w:w="0"/>
        <w:jc w:val="center"/>
        <w:tblLook w:firstColumn="1" w:firstRow="1" w:lastColumn="0" w:lastRow="0" w:noHBand="0" w:noVBand="1" w:val="04A0"/>
      </w:tblPr>
      <w:tblGrid>
        <w:gridCol w:w="3264"/>
        <w:gridCol w:w="3264"/>
        <w:gridCol w:w="3264"/>
      </w:tblGrid>
      <w:tr>
        <w:trPr>
          <w:cantSplit/>
          <w:tblHeader w:val="true"/>
          <w:cantSplit/>
        </w:trPr>
        <w:tc>
          <w:tcPr>
            <w:tcW w:type="dxa" w:w="1152"/>
            <w:vAlign w:val="center"/>
            <w:tcMar>
              <w:top w:w="100" w:type="dxa"/>
              <w:start w:w="120" w:type="dxa"/>
              <w:bottom w:w="100" w:type="dxa"/>
              <w:end w:w="120" w:type="dxa"/>
            </w:tcMar>
            <w:shd w:fill="162A3D"/>
          </w:tcPr>
          <w:p>
            <w:pPr>
              <w:spacing w:after="0" w:line="250" w:lineRule="auto"/>
            </w:pPr>
            <w:r>
              <w:rPr>
                <w:rFonts w:ascii="Aptos" w:hAnsi="Aptos"/>
                <w:b/>
                <w:color w:val="FFFFFF"/>
                <w:sz w:val="18"/>
              </w:rPr>
              <w:t>Priority</w:t>
            </w:r>
          </w:p>
        </w:tc>
        <w:tc>
          <w:tcPr>
            <w:tcW w:type="dxa" w:w="2520"/>
            <w:vAlign w:val="center"/>
            <w:tcMar>
              <w:top w:w="100" w:type="dxa"/>
              <w:start w:w="120" w:type="dxa"/>
              <w:bottom w:w="100" w:type="dxa"/>
              <w:end w:w="120" w:type="dxa"/>
            </w:tcMar>
            <w:shd w:fill="162A3D"/>
          </w:tcPr>
          <w:p>
            <w:pPr>
              <w:spacing w:after="0" w:line="250" w:lineRule="auto"/>
            </w:pPr>
            <w:r>
              <w:rPr>
                <w:rFonts w:ascii="Aptos" w:hAnsi="Aptos"/>
                <w:b/>
                <w:color w:val="FFFFFF"/>
                <w:sz w:val="18"/>
              </w:rPr>
              <w:t>Pool</w:t>
            </w:r>
          </w:p>
        </w:tc>
        <w:tc>
          <w:tcPr>
            <w:tcW w:type="dxa" w:w="6120"/>
            <w:vAlign w:val="center"/>
            <w:tcMar>
              <w:top w:w="100" w:type="dxa"/>
              <w:start w:w="120" w:type="dxa"/>
              <w:bottom w:w="100" w:type="dxa"/>
              <w:end w:w="120" w:type="dxa"/>
            </w:tcMar>
            <w:shd w:fill="162A3D"/>
          </w:tcPr>
          <w:p>
            <w:pPr>
              <w:spacing w:after="0" w:line="250" w:lineRule="auto"/>
            </w:pPr>
            <w:r>
              <w:rPr>
                <w:rFonts w:ascii="Aptos" w:hAnsi="Aptos"/>
                <w:b/>
                <w:color w:val="FFFFFF"/>
                <w:sz w:val="18"/>
              </w:rPr>
              <w:t>Behavior</w:t>
            </w:r>
          </w:p>
        </w:tc>
      </w:tr>
      <w:tr>
        <w:trPr>
          <w:cantSplit/>
          <w:cantSplit/>
        </w:trPr>
        <w:tc>
          <w:tcPr>
            <w:tcW w:type="dxa" w:w="1152"/>
            <w:vAlign w:val="center"/>
            <w:tcMar>
              <w:top w:w="100" w:type="dxa"/>
              <w:start w:w="120" w:type="dxa"/>
              <w:bottom w:w="100" w:type="dxa"/>
              <w:end w:w="120" w:type="dxa"/>
            </w:tcMar>
          </w:tcPr>
          <w:p>
            <w:pPr>
              <w:spacing w:after="0" w:line="250" w:lineRule="auto"/>
            </w:pPr>
            <w:r>
              <w:rPr>
                <w:rFonts w:ascii="Aptos" w:hAnsi="Aptos"/>
                <w:color w:val="23282E"/>
                <w:sz w:val="18"/>
              </w:rPr>
              <w:t>Tier 1</w:t>
            </w:r>
          </w:p>
        </w:tc>
        <w:tc>
          <w:tcPr>
            <w:tcW w:type="dxa" w:w="2520"/>
            <w:vAlign w:val="center"/>
            <w:tcMar>
              <w:top w:w="100" w:type="dxa"/>
              <w:start w:w="120" w:type="dxa"/>
              <w:bottom w:w="100" w:type="dxa"/>
              <w:end w:w="120" w:type="dxa"/>
            </w:tcMar>
          </w:tcPr>
          <w:p>
            <w:pPr>
              <w:spacing w:after="0" w:line="250" w:lineRule="auto"/>
            </w:pPr>
            <w:r>
              <w:rPr>
                <w:rFonts w:ascii="Aptos" w:hAnsi="Aptos"/>
                <w:color w:val="23282E"/>
                <w:sz w:val="18"/>
              </w:rPr>
              <w:t>Archon spine</w:t>
            </w:r>
          </w:p>
        </w:tc>
        <w:tc>
          <w:tcPr>
            <w:tcW w:type="dxa" w:w="6120"/>
            <w:vAlign w:val="center"/>
            <w:tcMar>
              <w:top w:w="100" w:type="dxa"/>
              <w:start w:w="120" w:type="dxa"/>
              <w:bottom w:w="100" w:type="dxa"/>
              <w:end w:w="120" w:type="dxa"/>
            </w:tcMar>
          </w:tcPr>
          <w:p>
            <w:pPr>
              <w:spacing w:after="0" w:line="250" w:lineRule="auto"/>
            </w:pPr>
            <w:r>
              <w:rPr>
                <w:rFonts w:ascii="Aptos" w:hAnsi="Aptos"/>
                <w:color w:val="23282E"/>
                <w:sz w:val="18"/>
              </w:rPr>
              <w:t>Finite and ordered. If the next core beat is eligible, it takes priority.</w:t>
            </w:r>
          </w:p>
        </w:tc>
      </w:tr>
      <w:tr>
        <w:trPr>
          <w:cantSplit/>
          <w:cantSplit/>
        </w:trPr>
        <w:tc>
          <w:tcPr>
            <w:tcW w:type="dxa" w:w="1152"/>
            <w:vAlign w:val="center"/>
            <w:tcMar>
              <w:top w:w="100" w:type="dxa"/>
              <w:start w:w="120" w:type="dxa"/>
              <w:bottom w:w="100" w:type="dxa"/>
              <w:end w:w="120" w:type="dxa"/>
            </w:tcMar>
            <w:shd w:fill="F3F6F9"/>
          </w:tcPr>
          <w:p>
            <w:pPr>
              <w:spacing w:after="0" w:line="250" w:lineRule="auto"/>
            </w:pPr>
            <w:r>
              <w:rPr>
                <w:rFonts w:ascii="Aptos" w:hAnsi="Aptos"/>
                <w:color w:val="23282E"/>
                <w:sz w:val="18"/>
              </w:rPr>
              <w:t>Tier 2</w:t>
            </w:r>
          </w:p>
        </w:tc>
        <w:tc>
          <w:tcPr>
            <w:tcW w:type="dxa" w:w="2520"/>
            <w:vAlign w:val="center"/>
            <w:tcMar>
              <w:top w:w="100" w:type="dxa"/>
              <w:start w:w="120" w:type="dxa"/>
              <w:bottom w:w="100" w:type="dxa"/>
              <w:end w:w="120" w:type="dxa"/>
            </w:tcMar>
            <w:shd w:fill="F3F6F9"/>
          </w:tcPr>
          <w:p>
            <w:pPr>
              <w:spacing w:after="0" w:line="250" w:lineRule="auto"/>
            </w:pPr>
            <w:r>
              <w:rPr>
                <w:rFonts w:ascii="Aptos" w:hAnsi="Aptos"/>
                <w:color w:val="23282E"/>
                <w:sz w:val="18"/>
              </w:rPr>
              <w:t>Significant side discoveries</w:t>
            </w:r>
          </w:p>
        </w:tc>
        <w:tc>
          <w:tcPr>
            <w:tcW w:type="dxa" w:w="6120"/>
            <w:vAlign w:val="center"/>
            <w:tcMar>
              <w:top w:w="100" w:type="dxa"/>
              <w:start w:w="120" w:type="dxa"/>
              <w:bottom w:w="100" w:type="dxa"/>
              <w:end w:w="120" w:type="dxa"/>
            </w:tcMar>
            <w:shd w:fill="F3F6F9"/>
          </w:tcPr>
          <w:p>
            <w:pPr>
              <w:spacing w:after="0" w:line="250" w:lineRule="auto"/>
            </w:pPr>
            <w:r>
              <w:rPr>
                <w:rFonts w:ascii="Aptos" w:hAnsi="Aptos"/>
                <w:color w:val="23282E"/>
                <w:sz w:val="18"/>
              </w:rPr>
              <w:t>Finite authored set: special Archon sites, augments, later capsules, named rewards and other meaningful side objectives. Eligibility is era/progression gated and throttled by Charting work.</w:t>
            </w:r>
          </w:p>
        </w:tc>
      </w:tr>
      <w:tr>
        <w:trPr>
          <w:cantSplit/>
          <w:cantSplit/>
        </w:trPr>
        <w:tc>
          <w:tcPr>
            <w:tcW w:type="dxa" w:w="1152"/>
            <w:vAlign w:val="center"/>
            <w:tcMar>
              <w:top w:w="100" w:type="dxa"/>
              <w:start w:w="120" w:type="dxa"/>
              <w:bottom w:w="100" w:type="dxa"/>
              <w:end w:w="120" w:type="dxa"/>
            </w:tcMar>
          </w:tcPr>
          <w:p>
            <w:pPr>
              <w:spacing w:after="0" w:line="250" w:lineRule="auto"/>
            </w:pPr>
            <w:r>
              <w:rPr>
                <w:rFonts w:ascii="Aptos" w:hAnsi="Aptos"/>
                <w:color w:val="23282E"/>
                <w:sz w:val="18"/>
              </w:rPr>
              <w:t>Tier 3</w:t>
            </w:r>
          </w:p>
        </w:tc>
        <w:tc>
          <w:tcPr>
            <w:tcW w:type="dxa" w:w="2520"/>
            <w:vAlign w:val="center"/>
            <w:tcMar>
              <w:top w:w="100" w:type="dxa"/>
              <w:start w:w="120" w:type="dxa"/>
              <w:bottom w:w="100" w:type="dxa"/>
              <w:end w:w="120" w:type="dxa"/>
            </w:tcMar>
          </w:tcPr>
          <w:p>
            <w:pPr>
              <w:spacing w:after="0" w:line="250" w:lineRule="auto"/>
            </w:pPr>
            <w:r>
              <w:rPr>
                <w:rFonts w:ascii="Aptos" w:hAnsi="Aptos"/>
                <w:color w:val="23282E"/>
                <w:sz w:val="18"/>
              </w:rPr>
              <w:t>World discovery pool</w:t>
            </w:r>
          </w:p>
        </w:tc>
        <w:tc>
          <w:tcPr>
            <w:tcW w:type="dxa" w:w="6120"/>
            <w:vAlign w:val="center"/>
            <w:tcMar>
              <w:top w:w="100" w:type="dxa"/>
              <w:start w:w="120" w:type="dxa"/>
              <w:bottom w:w="100" w:type="dxa"/>
              <w:end w:w="120" w:type="dxa"/>
            </w:tcMar>
          </w:tcPr>
          <w:p>
            <w:pPr>
              <w:spacing w:after="0" w:line="250" w:lineRule="auto"/>
            </w:pPr>
            <w:r>
              <w:rPr>
                <w:rFonts w:ascii="Aptos" w:hAnsi="Aptos"/>
                <w:color w:val="23282E"/>
                <w:sz w:val="18"/>
              </w:rPr>
              <w:t>Broad era-banded pool: ruins, hunting/logging/resource sites, faction places, discoverable world events and a small Archon-flavored subset. Effectively repeatable.</w:t>
            </w:r>
          </w:p>
        </w:tc>
      </w:tr>
    </w:tbl>
    <w:p>
      <w:pPr>
        <w:spacing w:after="40"/>
      </w:pPr>
    </w:p>
    <w:p>
      <w:pPr/>
      <w:r>
        <w:t>Selection rule: if the next Tier 1 beat is eligible, discover it; otherwise if a Tier 2 discovery is eligible, discover it; otherwise draw Tier 3. This prevents optional play from flooding the colony with campaign rewards while ensuring the Charting apparatus always has useful work.</w:t>
      </w:r>
    </w:p>
    <w:p>
      <w:pPr/>
      <w:r>
        <w:t>Distance scales with reach, not calendar time. Search bands expand with transportation and sensing: primitive travel keeps discoveries local, maintained roads and vehicles widen the region, aircraft make continental intervention practical, and the gravship collapses distance. Repeated discoveries can bias outward inside the current reach band. The information horizon and travel horizon should grow together.</w:t>
      </w:r>
    </w:p>
    <w:p>
      <w:pPr/>
      <w:r>
        <w:t>Discovery effort remains uncertain. The player should not know whether the next find takes two effective workdays or six, but a guaranteed-find threshold prevents starvation by RNG. Better researchers compress the clock. Exact formulas are tuning, not story.</w:t>
      </w:r>
    </w:p>
    <w:p>
      <w:pPr>
        <w:pStyle w:val="Heading2"/>
        <w:keepNext/>
        <w:keepLines/>
      </w:pPr>
      <w:r>
        <w:t>2.3 Altar, Anima and Biological Progression</w:t>
      </w:r>
    </w:p>
    <w:p>
      <w:pPr/>
      <w:r>
        <w:t>Anima is the life-substance carried by living biological substrate; blood contains it densely. The founders hunger for blood because their marked biology can use that substrate. The altar is the central Archotech apparatus through which the player gradually discovers what blood, devotion and identity actually do.</w:t>
      </w:r>
    </w:p>
    <w:p>
      <w:pPr>
        <w:pStyle w:val="ListBullet"/>
      </w:pPr>
      <w:r>
        <w:t>Neolithic: the altar accepts blood/life and visibly stores charge. The player has the machine but not the understanding to complete meaningful transformations.</w:t>
      </w:r>
    </w:p>
    <w:p>
      <w:pPr>
        <w:pStyle w:val="ListBullet"/>
      </w:pPr>
      <w:r>
        <w:t>Medieval: willing devotion reveals that freely given anima behaves differently and widens the psychic channel. The first psylink belongs here.</w:t>
      </w:r>
    </w:p>
    <w:p>
      <w:pPr>
        <w:pStyle w:val="ListBullet"/>
      </w:pPr>
      <w:r>
        <w:t>Industrial: the altar becomes legible enough for genetic democratization and lottery-style augmentation of ordinary colonists.</w:t>
      </w:r>
    </w:p>
    <w:p>
      <w:pPr>
        <w:pStyle w:val="ListBullet"/>
      </w:pPr>
      <w:r>
        <w:t>Ultra/Coda: the altar’s full role is understood as a boundary apparatus capable of writing the final transformation when Life, Devotion and Self are simultaneously satisfied.</w:t>
      </w:r>
    </w:p>
    <w:p>
      <w:pPr/>
      <w:r>
        <w:t>Founder/core vectors and ordinary augments remain separate reward classes. Founder progression is named and deterministic. Ordinary colonist lottery outcomes are opt-in but randomized once activated. Repeatable capsules do not flood early eras before the player understands or can use them; mystery is a singular teaser, not years of expensive inventory clutter.</w:t>
      </w:r>
    </w:p>
    <w:p>
      <w:pPr>
        <w:pStyle w:val="Heading2"/>
        <w:keepNext/>
        <w:keepLines/>
      </w:pPr>
      <w:r>
        <w:t>2.4 The Human Political Grammar</w:t>
      </w:r>
    </w:p>
    <w:p>
      <w:pPr/>
      <w:r>
        <w:t>Archinity deliberately reuses RimWorld’s existing political grammar rather than replacing it with one universal currency. Each number answers a different question and appears only where it has a clear job.</w:t>
      </w:r>
    </w:p>
    <w:tbl>
      <w:tblPr>
        <w:tblStyle w:val="TableGrid"/>
        <w:tblW w:type="auto" w:w="0"/>
        <w:jc w:val="center"/>
        <w:tblLook w:firstColumn="1" w:firstRow="1" w:lastColumn="0" w:lastRow="0" w:noHBand="0" w:noVBand="1" w:val="04A0"/>
      </w:tblPr>
      <w:tblGrid>
        <w:gridCol w:w="3264"/>
        <w:gridCol w:w="3264"/>
        <w:gridCol w:w="3264"/>
      </w:tblGrid>
      <w:tr>
        <w:trPr>
          <w:cantSplit/>
          <w:tblHeader w:val="true"/>
          <w:cantSplit/>
        </w:trPr>
        <w:tc>
          <w:tcPr>
            <w:tcW w:type="dxa" w:w="2088"/>
            <w:vAlign w:val="center"/>
            <w:tcMar>
              <w:top w:w="100" w:type="dxa"/>
              <w:start w:w="120" w:type="dxa"/>
              <w:bottom w:w="100" w:type="dxa"/>
              <w:end w:w="120" w:type="dxa"/>
            </w:tcMar>
            <w:shd w:fill="162A3D"/>
          </w:tcPr>
          <w:p>
            <w:pPr>
              <w:spacing w:after="0" w:line="250" w:lineRule="auto"/>
            </w:pPr>
            <w:r>
              <w:rPr>
                <w:rFonts w:ascii="Aptos" w:hAnsi="Aptos"/>
                <w:b/>
                <w:color w:val="FFFFFF"/>
                <w:sz w:val="18"/>
              </w:rPr>
              <w:t>System</w:t>
            </w:r>
          </w:p>
        </w:tc>
        <w:tc>
          <w:tcPr>
            <w:tcW w:type="dxa" w:w="3024"/>
            <w:vAlign w:val="center"/>
            <w:tcMar>
              <w:top w:w="100" w:type="dxa"/>
              <w:start w:w="120" w:type="dxa"/>
              <w:bottom w:w="100" w:type="dxa"/>
              <w:end w:w="120" w:type="dxa"/>
            </w:tcMar>
            <w:shd w:fill="162A3D"/>
          </w:tcPr>
          <w:p>
            <w:pPr>
              <w:spacing w:after="0" w:line="250" w:lineRule="auto"/>
            </w:pPr>
            <w:r>
              <w:rPr>
                <w:rFonts w:ascii="Aptos" w:hAnsi="Aptos"/>
                <w:b/>
                <w:color w:val="FFFFFF"/>
                <w:sz w:val="18"/>
              </w:rPr>
              <w:t>How it is earned</w:t>
            </w:r>
          </w:p>
        </w:tc>
        <w:tc>
          <w:tcPr>
            <w:tcW w:type="dxa" w:w="4680"/>
            <w:vAlign w:val="center"/>
            <w:tcMar>
              <w:top w:w="100" w:type="dxa"/>
              <w:start w:w="120" w:type="dxa"/>
              <w:bottom w:w="100" w:type="dxa"/>
              <w:end w:w="120" w:type="dxa"/>
            </w:tcMar>
            <w:shd w:fill="162A3D"/>
          </w:tcPr>
          <w:p>
            <w:pPr>
              <w:spacing w:after="0" w:line="250" w:lineRule="auto"/>
            </w:pPr>
            <w:r>
              <w:rPr>
                <w:rFonts w:ascii="Aptos" w:hAnsi="Aptos"/>
                <w:b/>
                <w:color w:val="FFFFFF"/>
                <w:sz w:val="18"/>
              </w:rPr>
              <w:t>What it means / does</w:t>
            </w:r>
          </w:p>
        </w:tc>
      </w:tr>
      <w:tr>
        <w:trPr>
          <w:cantSplit/>
          <w:cantSplit/>
        </w:trPr>
        <w:tc>
          <w:tcPr>
            <w:tcW w:type="dxa" w:w="2088"/>
            <w:vAlign w:val="center"/>
            <w:tcMar>
              <w:top w:w="100" w:type="dxa"/>
              <w:start w:w="120" w:type="dxa"/>
              <w:bottom w:w="100" w:type="dxa"/>
              <w:end w:w="120" w:type="dxa"/>
            </w:tcMar>
          </w:tcPr>
          <w:p>
            <w:pPr>
              <w:spacing w:after="0" w:line="250" w:lineRule="auto"/>
            </w:pPr>
            <w:r>
              <w:rPr>
                <w:rFonts w:ascii="Aptos" w:hAnsi="Aptos"/>
                <w:color w:val="23282E"/>
                <w:sz w:val="18"/>
              </w:rPr>
              <w:t>Goodwill</w:t>
            </w:r>
          </w:p>
        </w:tc>
        <w:tc>
          <w:tcPr>
            <w:tcW w:type="dxa" w:w="3024"/>
            <w:vAlign w:val="center"/>
            <w:tcMar>
              <w:top w:w="100" w:type="dxa"/>
              <w:start w:w="120" w:type="dxa"/>
              <w:bottom w:w="100" w:type="dxa"/>
              <w:end w:w="120" w:type="dxa"/>
            </w:tcMar>
          </w:tcPr>
          <w:p>
            <w:pPr>
              <w:spacing w:after="0" w:line="250" w:lineRule="auto"/>
            </w:pPr>
            <w:r>
              <w:rPr>
                <w:rFonts w:ascii="Aptos" w:hAnsi="Aptos"/>
                <w:color w:val="23282E"/>
                <w:sz w:val="18"/>
              </w:rPr>
              <w:t>Normal faction diplomacy, gifts and quests.</w:t>
            </w:r>
          </w:p>
        </w:tc>
        <w:tc>
          <w:tcPr>
            <w:tcW w:type="dxa" w:w="4680"/>
            <w:vAlign w:val="center"/>
            <w:tcMar>
              <w:top w:w="100" w:type="dxa"/>
              <w:start w:w="120" w:type="dxa"/>
              <w:bottom w:w="100" w:type="dxa"/>
              <w:end w:w="120" w:type="dxa"/>
            </w:tcMar>
          </w:tcPr>
          <w:p>
            <w:pPr>
              <w:spacing w:after="0" w:line="250" w:lineRule="auto"/>
            </w:pPr>
            <w:r>
              <w:rPr>
                <w:rFonts w:ascii="Aptos" w:hAnsi="Aptos"/>
                <w:color w:val="23282E"/>
                <w:sz w:val="18"/>
              </w:rPr>
              <w:t>The government’s relationship with you. It remains the ordinary spend lever for normal faction favors.</w:t>
            </w:r>
          </w:p>
        </w:tc>
      </w:tr>
      <w:tr>
        <w:trPr>
          <w:cantSplit/>
          <w:cantSplit/>
        </w:trPr>
        <w:tc>
          <w:tcPr>
            <w:tcW w:type="dxa" w:w="2088"/>
            <w:vAlign w:val="center"/>
            <w:tcMar>
              <w:top w:w="100" w:type="dxa"/>
              <w:start w:w="120" w:type="dxa"/>
              <w:bottom w:w="100" w:type="dxa"/>
              <w:end w:w="120" w:type="dxa"/>
            </w:tcMar>
            <w:shd w:fill="F3F6F9"/>
          </w:tcPr>
          <w:p>
            <w:pPr>
              <w:spacing w:after="0" w:line="250" w:lineRule="auto"/>
            </w:pPr>
            <w:r>
              <w:rPr>
                <w:rFonts w:ascii="Aptos" w:hAnsi="Aptos"/>
                <w:color w:val="23282E"/>
                <w:sz w:val="18"/>
              </w:rPr>
              <w:t>Reverence</w:t>
            </w:r>
          </w:p>
        </w:tc>
        <w:tc>
          <w:tcPr>
            <w:tcW w:type="dxa" w:w="3024"/>
            <w:vAlign w:val="center"/>
            <w:tcMar>
              <w:top w:w="100" w:type="dxa"/>
              <w:start w:w="120" w:type="dxa"/>
              <w:bottom w:w="100" w:type="dxa"/>
              <w:end w:w="120" w:type="dxa"/>
            </w:tcMar>
            <w:shd w:fill="F3F6F9"/>
          </w:tcPr>
          <w:p>
            <w:pPr>
              <w:spacing w:after="0" w:line="250" w:lineRule="auto"/>
            </w:pPr>
            <w:r>
              <w:rPr>
                <w:rFonts w:ascii="Aptos" w:hAnsi="Aptos"/>
                <w:color w:val="23282E"/>
                <w:sz w:val="18"/>
              </w:rPr>
              <w:t>Conversion and religious propagation; public deeds; selected quest outcomes.</w:t>
            </w:r>
          </w:p>
        </w:tc>
        <w:tc>
          <w:tcPr>
            <w:tcW w:type="dxa" w:w="4680"/>
            <w:vAlign w:val="center"/>
            <w:tcMar>
              <w:top w:w="100" w:type="dxa"/>
              <w:start w:w="120" w:type="dxa"/>
              <w:bottom w:w="100" w:type="dxa"/>
              <w:end w:w="120" w:type="dxa"/>
            </w:tcMar>
            <w:shd w:fill="F3F6F9"/>
          </w:tcPr>
          <w:p>
            <w:pPr>
              <w:spacing w:after="0" w:line="250" w:lineRule="auto"/>
            </w:pPr>
            <w:r>
              <w:rPr>
                <w:rFonts w:ascii="Aptos" w:hAnsi="Aptos"/>
                <w:color w:val="23282E"/>
                <w:sz w:val="18"/>
              </w:rPr>
              <w:t>How deeply the player’s ideology has penetrated that faction’s population. Persistent but slowly decaying; gates religious/political possibilities rather than being spent.</w:t>
            </w:r>
          </w:p>
        </w:tc>
      </w:tr>
      <w:tr>
        <w:trPr>
          <w:cantSplit/>
          <w:cantSplit/>
        </w:trPr>
        <w:tc>
          <w:tcPr>
            <w:tcW w:type="dxa" w:w="2088"/>
            <w:vAlign w:val="center"/>
            <w:tcMar>
              <w:top w:w="100" w:type="dxa"/>
              <w:start w:w="120" w:type="dxa"/>
              <w:bottom w:w="100" w:type="dxa"/>
              <w:end w:w="120" w:type="dxa"/>
            </w:tcMar>
          </w:tcPr>
          <w:p>
            <w:pPr>
              <w:spacing w:after="0" w:line="250" w:lineRule="auto"/>
            </w:pPr>
            <w:r>
              <w:rPr>
                <w:rFonts w:ascii="Aptos" w:hAnsi="Aptos"/>
                <w:color w:val="23282E"/>
                <w:sz w:val="18"/>
              </w:rPr>
              <w:t>Exaltation → Church Titles</w:t>
            </w:r>
          </w:p>
        </w:tc>
        <w:tc>
          <w:tcPr>
            <w:tcW w:type="dxa" w:w="3024"/>
            <w:vAlign w:val="center"/>
            <w:tcMar>
              <w:top w:w="100" w:type="dxa"/>
              <w:start w:w="120" w:type="dxa"/>
              <w:bottom w:w="100" w:type="dxa"/>
              <w:end w:w="120" w:type="dxa"/>
            </w:tcMar>
          </w:tcPr>
          <w:p>
            <w:pPr>
              <w:spacing w:after="0" w:line="250" w:lineRule="auto"/>
            </w:pPr>
            <w:r>
              <w:rPr>
                <w:rFonts w:ascii="Aptos" w:hAnsi="Aptos"/>
                <w:color w:val="23282E"/>
                <w:sz w:val="18"/>
              </w:rPr>
              <w:t>Church service and Church quests.</w:t>
            </w:r>
          </w:p>
        </w:tc>
        <w:tc>
          <w:tcPr>
            <w:tcW w:type="dxa" w:w="4680"/>
            <w:vAlign w:val="center"/>
            <w:tcMar>
              <w:top w:w="100" w:type="dxa"/>
              <w:start w:w="120" w:type="dxa"/>
              <w:bottom w:w="100" w:type="dxa"/>
              <w:end w:w="120" w:type="dxa"/>
            </w:tcMar>
          </w:tcPr>
          <w:p>
            <w:pPr>
              <w:spacing w:after="0" w:line="250" w:lineRule="auto"/>
            </w:pPr>
            <w:r>
              <w:rPr>
                <w:rFonts w:ascii="Aptos" w:hAnsi="Aptos"/>
                <w:color w:val="23282E"/>
                <w:sz w:val="18"/>
              </w:rPr>
              <w:t>The Church’s Honor-equivalent. Thresholds unlock rites and titles; titles grant permanent institutional privileges, requisitions and authority.</w:t>
            </w:r>
          </w:p>
        </w:tc>
      </w:tr>
      <w:tr>
        <w:trPr>
          <w:cantSplit/>
          <w:cantSplit/>
        </w:trPr>
        <w:tc>
          <w:tcPr>
            <w:tcW w:type="dxa" w:w="2088"/>
            <w:vAlign w:val="center"/>
            <w:tcMar>
              <w:top w:w="100" w:type="dxa"/>
              <w:start w:w="120" w:type="dxa"/>
              <w:bottom w:w="100" w:type="dxa"/>
              <w:end w:w="120" w:type="dxa"/>
            </w:tcMar>
            <w:shd w:fill="F3F6F9"/>
          </w:tcPr>
          <w:p>
            <w:pPr>
              <w:spacing w:after="0" w:line="250" w:lineRule="auto"/>
            </w:pPr>
            <w:r>
              <w:rPr>
                <w:rFonts w:ascii="Aptos" w:hAnsi="Aptos"/>
                <w:color w:val="23282E"/>
                <w:sz w:val="18"/>
              </w:rPr>
              <w:t>Influence</w:t>
            </w:r>
          </w:p>
        </w:tc>
        <w:tc>
          <w:tcPr>
            <w:tcW w:type="dxa" w:w="3024"/>
            <w:vAlign w:val="center"/>
            <w:tcMar>
              <w:top w:w="100" w:type="dxa"/>
              <w:start w:w="120" w:type="dxa"/>
              <w:bottom w:w="100" w:type="dxa"/>
              <w:end w:w="120" w:type="dxa"/>
            </w:tcMar>
            <w:shd w:fill="F3F6F9"/>
          </w:tcPr>
          <w:p>
            <w:pPr>
              <w:spacing w:after="0" w:line="250" w:lineRule="auto"/>
            </w:pPr>
            <w:r>
              <w:rPr>
                <w:rFonts w:ascii="Aptos" w:hAnsi="Aptos"/>
                <w:color w:val="23282E"/>
                <w:sz w:val="18"/>
              </w:rPr>
              <w:t>Schism operations and anti-Church missions.</w:t>
            </w:r>
          </w:p>
        </w:tc>
        <w:tc>
          <w:tcPr>
            <w:tcW w:type="dxa" w:w="4680"/>
            <w:vAlign w:val="center"/>
            <w:tcMar>
              <w:top w:w="100" w:type="dxa"/>
              <w:start w:w="120" w:type="dxa"/>
              <w:bottom w:w="100" w:type="dxa"/>
              <w:end w:w="120" w:type="dxa"/>
            </w:tcMar>
            <w:shd w:fill="F3F6F9"/>
          </w:tcPr>
          <w:p>
            <w:pPr>
              <w:spacing w:after="0" w:line="250" w:lineRule="auto"/>
            </w:pPr>
            <w:r>
              <w:rPr>
                <w:rFonts w:ascii="Aptos" w:hAnsi="Aptos"/>
                <w:color w:val="23282E"/>
                <w:sz w:val="18"/>
              </w:rPr>
              <w:t>Spendable leverage inside and around the Church: favors, defections, covert access, political pressure and aid. It is not a global diplomacy currency.</w:t>
            </w:r>
          </w:p>
        </w:tc>
      </w:tr>
      <w:tr>
        <w:trPr>
          <w:cantSplit/>
          <w:cantSplit/>
        </w:trPr>
        <w:tc>
          <w:tcPr>
            <w:tcW w:type="dxa" w:w="2088"/>
            <w:vAlign w:val="center"/>
            <w:tcMar>
              <w:top w:w="100" w:type="dxa"/>
              <w:start w:w="120" w:type="dxa"/>
              <w:bottom w:w="100" w:type="dxa"/>
              <w:end w:w="120" w:type="dxa"/>
            </w:tcMar>
          </w:tcPr>
          <w:p>
            <w:pPr>
              <w:spacing w:after="0" w:line="250" w:lineRule="auto"/>
            </w:pPr>
            <w:r>
              <w:rPr>
                <w:rFonts w:ascii="Aptos" w:hAnsi="Aptos"/>
                <w:color w:val="23282E"/>
                <w:sz w:val="18"/>
              </w:rPr>
              <w:t>Psychic Rank</w:t>
            </w:r>
          </w:p>
        </w:tc>
        <w:tc>
          <w:tcPr>
            <w:tcW w:type="dxa" w:w="3024"/>
            <w:vAlign w:val="center"/>
            <w:tcMar>
              <w:top w:w="100" w:type="dxa"/>
              <w:start w:w="120" w:type="dxa"/>
              <w:bottom w:w="100" w:type="dxa"/>
              <w:end w:w="120" w:type="dxa"/>
            </w:tcMar>
          </w:tcPr>
          <w:p>
            <w:pPr>
              <w:spacing w:after="0" w:line="250" w:lineRule="auto"/>
            </w:pPr>
            <w:r>
              <w:rPr>
                <w:rFonts w:ascii="Aptos" w:hAnsi="Aptos"/>
                <w:color w:val="23282E"/>
                <w:sz w:val="18"/>
              </w:rPr>
              <w:t>Willing-devotion rites and later campaign breakthroughs.</w:t>
            </w:r>
          </w:p>
        </w:tc>
        <w:tc>
          <w:tcPr>
            <w:tcW w:type="dxa" w:w="4680"/>
            <w:vAlign w:val="center"/>
            <w:tcMar>
              <w:top w:w="100" w:type="dxa"/>
              <w:start w:w="120" w:type="dxa"/>
              <w:bottom w:w="100" w:type="dxa"/>
              <w:end w:w="120" w:type="dxa"/>
            </w:tcMar>
          </w:tcPr>
          <w:p>
            <w:pPr>
              <w:spacing w:after="0" w:line="250" w:lineRule="auto"/>
            </w:pPr>
            <w:r>
              <w:rPr>
                <w:rFonts w:ascii="Aptos" w:hAnsi="Aptos"/>
                <w:color w:val="23282E"/>
                <w:sz w:val="18"/>
              </w:rPr>
              <w:t>Actual channel/psylink capability. Independent of Church title. Ends in the unresolved “?” that becomes the self-authored final title in Ultra.</w:t>
            </w:r>
          </w:p>
        </w:tc>
      </w:tr>
    </w:tbl>
    <w:p>
      <w:pPr>
        <w:spacing w:after="40"/>
      </w:pPr>
    </w:p>
    <w:p>
      <w:pPr>
        <w:pStyle w:val="Heading2"/>
        <w:keepNext/>
        <w:keepLines/>
      </w:pPr>
      <w:r>
        <w:t>2.5 Reverence — Religious Penetration, Not Goodwill++</w:t>
      </w:r>
    </w:p>
    <w:p>
      <w:pPr/>
      <w:r>
        <w:t>Reverence is tied to the player’s actual ideology. The two founding pawns are mechanically forced into the ideology’s defining leader/preacher roles, so whatever theology the player creates, the founders are its living prophets or exemplars. Archinity never says what that ideology must believe. A serious Archon faith, a bizarre dirt cult or anything else the Ideology system allows can occupy the same campaign structure.</w:t>
      </w:r>
    </w:p>
    <w:p>
      <w:pPr/>
      <w:r>
        <w:t>Per-faction Reverence is shown beside Goodwill in the custom political UI. A Global Reverence view summarizes how much of the planet follows the player’s ideology and surfaces the current attention band and major consequences. Diplomatic actions are visibly gated by Reverence so the player can see the carrot before reaching it rather than discovering the system accidentally.</w:t>
      </w:r>
    </w:p>
    <w:p>
      <w:pPr/>
      <w:r>
        <w:t>Reverence trends slowly back toward zero if neglected. Religion has inertia, but movements fade when no one carries them. The main acquisition loop should happen through actual people and normal RimWorld events rather than generic religion XP.</w:t>
      </w:r>
    </w:p>
    <w:p>
      <w:pPr>
        <w:pStyle w:val="ListBullet"/>
      </w:pPr>
      <w:r>
        <w:t>Authored introduction: an early faction asks the founders to solve a dangerous problem—such as destroying a raider camp before it attacks. Success publicly demonstrates what the founders can do and introduces Reverence as a concrete reward/consequence.</w:t>
      </w:r>
    </w:p>
    <w:p>
      <w:pPr>
        <w:pStyle w:val="ListBullet"/>
      </w:pPr>
      <w:r>
        <w:t>Faction quests can offer Reverence as an alternative outcome to conventional loot or Goodwill when the deed is publicly attributed to the founders and their faith.</w:t>
      </w:r>
    </w:p>
    <w:p>
      <w:pPr>
        <w:pStyle w:val="ListBullet"/>
      </w:pPr>
      <w:r>
        <w:t>Visitors who sincerely convert before returning home become apostles for the player’s ideology and raise Reverence with their home faction.</w:t>
      </w:r>
    </w:p>
    <w:p>
      <w:pPr>
        <w:pStyle w:val="ListBullet"/>
      </w:pPr>
      <w:r>
        <w:t>Pilgrims from reverent factions become meaningful opportunities: welcoming, protecting and religiously engaging them can strengthen the movement they carry home.</w:t>
      </w:r>
    </w:p>
    <w:p>
      <w:pPr>
        <w:pStyle w:val="ListBullet"/>
      </w:pPr>
      <w:r>
        <w:t>Converted prisoners or rescued outsiders can be released back to their faction as believers, turning individual pawn stories into propagation.</w:t>
      </w:r>
    </w:p>
    <w:p>
      <w:pPr/>
      <w:r>
        <w:t>At higher Reverence, the movement can institutionalize. Reverence unlocks the diplomatic option; normal Goodwill remains the spend lever. With sufficient Reverence, the player can spend Goodwill to establish churches, monasteries or equivalent religious institutions inside friendly factions. These institutions deliberately counteract natural Reverence decay and can eventually make the faith self-sustaining. Hostile governments can suppress institutions, persecute apostles and keep Reverence falling unless the player changes the political situation.</w:t>
      </w:r>
    </w:p>
    <w:p>
      <w:pPr/>
      <w:r>
        <w:t>Very high Reverence creates a second lever where Goodwill cannot function. A friendly faction whose population overwhelmingly follows the player’s ideology can become eligible for vassalage or submission. A hostile government sitting on top of a highly reverent population can become eligible for a revolt: the player commits resources to the believers, success can replace the hostile regime with a subordinate one, and failure can sharply damage Reverence. Exact thresholds and success math are balance work.</w:t>
      </w:r>
    </w:p>
    <w:p>
      <w:pPr>
        <w:pStyle w:val="Heading2"/>
        <w:keepNext/>
        <w:keepLines/>
      </w:pPr>
      <w:r>
        <w:t>2.6 Reverence as World Attention</w:t>
      </w:r>
    </w:p>
    <w:p>
      <w:pPr/>
      <w:r>
        <w:t>Reverence has benefits and consequences. The Storyteller can use Global and faction Reverence as an attention weight when selecting incidents: higher religious penetration makes founder-related politics louder, increases the chance that threatened enemies act, can scale the frequency/intensity of politically motivated attacks, and also increases positive events such as pilgrims, aid, offerings and volunteers.</w:t>
      </w:r>
    </w:p>
    <w:p>
      <w:pPr/>
      <w:r>
        <w:t>The relationship must be explicit to the player. The political UI should show the current Reverence band and what it broadly enables or risks; major hostile incidents should say why the attackers are reacting. The player does not need the hidden formula, but they should be able to connect “the world increasingly worships us” to both the power and the danger that follow.</w:t>
      </w:r>
    </w:p>
    <w:p>
      <w:pPr>
        <w:pStyle w:val="Heading1"/>
        <w:keepNext/>
        <w:keepLines/>
      </w:pPr>
      <w:r>
        <w:t>3. Prologue &amp; Neolithic Arc</w:t>
      </w:r>
    </w:p>
    <w:p>
      <w:pPr>
        <w:pStyle w:val="Heading2"/>
        <w:keepNext/>
        <w:keepLines/>
      </w:pPr>
      <w:r>
        <w:t>3.1 Prologue — The Mark, the First Thought and the Waystone</w:t>
      </w:r>
    </w:p>
    <w:p>
      <w:pPr/>
      <w:r>
        <w:t>The Archon intervention is not a technology lesson. The mark represents a qualitative change in capacity: abstraction, planning, imagining circumstances beyond the immediate present, tool-making and cumulative civilization. Think of it as the revelation of modern consciousness, not the Archon handing cavemen a farming manual.</w:t>
      </w:r>
    </w:p>
    <w:p>
      <w:pPr/>
      <w:r>
        <w:t>The founders begin extraordinarily resilient and deathless, but skilled at nothing. The Archon also leaves the Waystone, a tiny unfathomable piece of Archotech that reacts to other Archotech. The founders still have to invent civilization and learn how to interpret it. No mood debuff forces the altar hunt; the Star Table provides the voluntary player-facing hook.</w:t>
      </w:r>
    </w:p>
    <w:p>
      <w:pPr>
        <w:pStyle w:val="Heading2"/>
        <w:keepNext/>
        <w:keepLines/>
      </w:pPr>
      <w:r>
        <w:t>3.2 Neolithic I — Awakening</w:t>
      </w:r>
    </w:p>
    <w:p>
      <w:pPr>
        <w:pStyle w:val="ListBullet"/>
      </w:pPr>
      <w:r>
        <w:t>Establish the first verbs of civilization: fire, shelter, hunting, crude tools, food security and basic organization.</w:t>
      </w:r>
    </w:p>
    <w:p>
      <w:pPr>
        <w:pStyle w:val="ListBullet"/>
      </w:pPr>
      <w:r>
        <w:t>Build the Star Table. A pawn combines ordinary surveying with repeated observations of the Waystone until an Archon return can be located.</w:t>
      </w:r>
    </w:p>
    <w:p>
      <w:pPr>
        <w:pStyle w:val="ListBullet"/>
      </w:pPr>
      <w:r>
        <w:t>The first core discovery leads to the altar or otherwise establishes it as the central strange artifact of the campaign.</w:t>
      </w:r>
    </w:p>
    <w:p>
      <w:pPr>
        <w:pStyle w:val="ListBullet"/>
      </w:pPr>
      <w:r>
        <w:t>The altar accepts blood/life and visibly holds a charge. Nothing transformative happens yet. The intended reaction is not “the sacrifice did nothing,” but “the machine accepted it and I am missing another condition.”</w:t>
      </w:r>
    </w:p>
    <w:p>
      <w:pPr>
        <w:pStyle w:val="Heading2"/>
        <w:keepNext/>
        <w:keepLines/>
      </w:pPr>
      <w:r>
        <w:t>3.3 The Anima-Tree People — Optional Early Worldbuilding</w:t>
      </w:r>
    </w:p>
    <w:p>
      <w:pPr/>
      <w:r>
        <w:t>The anima-tree faction is optional and behaves like an ambient threshold encounter, not a mandatory chain. They can invite the colony to visit, trade and learn; the player can ignore them without losing the campaign.</w:t>
      </w:r>
    </w:p>
    <w:p>
      <w:pPr>
        <w:pStyle w:val="ListBullet"/>
      </w:pPr>
      <w:r>
        <w:t>They teach that anima exists, living things carry it, blood releases/concentrates it, and anima trees interact with it naturally.</w:t>
      </w:r>
    </w:p>
    <w:p>
      <w:pPr>
        <w:pStyle w:val="ListBullet"/>
      </w:pPr>
      <w:r>
        <w:t>They explain the founders’ blood hunger and the altar’s charge without explaining the full Archon cosmology.</w:t>
      </w:r>
    </w:p>
    <w:p>
      <w:pPr>
        <w:pStyle w:val="ListBullet"/>
      </w:pPr>
      <w:r>
        <w:t>They do not grant the first psylink and do not own the campaign-critical path.</w:t>
      </w:r>
    </w:p>
    <w:p>
      <w:pPr>
        <w:pStyle w:val="Heading2"/>
        <w:keepNext/>
        <w:keepLines/>
      </w:pPr>
      <w:r>
        <w:t>3.4 Neolithic II — Primitive Baseline</w:t>
      </w:r>
    </w:p>
    <w:p>
      <w:pPr>
        <w:pStyle w:val="ListBullet"/>
      </w:pPr>
      <w:r>
        <w:t>Permanent settlement begins: farming, production tables, stone construction, leather armor, cloth clothing and reliable infrastructure.</w:t>
      </w:r>
    </w:p>
    <w:p>
      <w:pPr>
        <w:pStyle w:val="ListBullet"/>
      </w:pPr>
      <w:r>
        <w:t>The founders receive the Genius Archogene around this stage. The meaning is “they can now become good at things,” not “they woke up already competent.”</w:t>
      </w:r>
    </w:p>
    <w:p>
      <w:pPr>
        <w:pStyle w:val="ListBullet"/>
      </w:pPr>
      <w:r>
        <w:t>Charting produces more side locations, but rewards remain immediately useful to primitive civilization. No repeatable capsule economy yet.</w:t>
      </w:r>
    </w:p>
    <w:p>
      <w:pPr>
        <w:pStyle w:val="Heading2"/>
        <w:keepNext/>
        <w:keepLines/>
      </w:pPr>
      <w:r>
        <w:t>3.5 Neolithic III — Settled Tribe</w:t>
      </w:r>
    </w:p>
    <w:p>
      <w:pPr>
        <w:pStyle w:val="ListBullet"/>
      </w:pPr>
      <w:r>
        <w:t>The local map becomes solved: defensible settlement, food security, walls, organized labor, trained fighters and a recognizable culture.</w:t>
      </w:r>
    </w:p>
    <w:p>
      <w:pPr>
        <w:pStyle w:val="ListBullet"/>
      </w:pPr>
      <w:r>
        <w:t>No psychic progression axis is added here. The player finishes learning primitive civilization before organized religion arrives.</w:t>
      </w:r>
    </w:p>
    <w:p>
      <w:pPr>
        <w:pStyle w:val="ListBullet"/>
      </w:pPr>
      <w:r>
        <w:t>The era closes as the colony masters its immediate world and the wider political world becomes impossible to ignore.</w:t>
      </w:r>
    </w:p>
    <w:tbl>
      <w:tblPr>
        <w:tblW w:type="auto" w:w="0"/>
        <w:jc w:val="center"/>
        <w:tblLook w:firstColumn="1" w:firstRow="1" w:lastColumn="0" w:lastRow="0" w:noHBand="0" w:noVBand="1" w:val="04A0"/>
      </w:tblPr>
      <w:tblGrid>
        <w:gridCol w:w="9792"/>
      </w:tblGrid>
      <w:tr>
        <w:trPr>
          <w:cantSplit/>
          <w:cantSplit/>
        </w:trPr>
        <w:tc>
          <w:tcPr>
            <w:tcW w:type="dxa" w:w="9792"/>
            <w:shd w:fill="F3F6F9"/>
            <w:tcMar>
              <w:top w:w="150" w:type="dxa"/>
              <w:start w:w="180" w:type="dxa"/>
              <w:bottom w:w="150" w:type="dxa"/>
              <w:end w:w="180" w:type="dxa"/>
            </w:tcMar>
          </w:tcPr>
          <w:p>
            <w:r>
              <w:rPr>
                <w:rFonts w:ascii="Aptos" w:hAnsi="Aptos"/>
                <w:b/>
                <w:color w:val="162A3D"/>
                <w:sz w:val="21"/>
              </w:rPr>
              <w:t>Neolithic endpoint</w:t>
            </w:r>
            <w:r>
              <w:rPr>
                <w:rFonts w:ascii="Aptos" w:hAnsi="Aptos"/>
              </w:rPr>
              <w:br/>
              <w:t>The player knows the founders are biologically strange, blood contains anima, the altar stores a charge, the Waystone can lead toward Archotech traces, and civilization extends beyond the home tile. They do not yet know what willing devotion does, and they have no psylink.</w:t>
            </w:r>
          </w:p>
        </w:tc>
      </w:tr>
    </w:tbl>
    <w:p>
      <w:pPr>
        <w:spacing w:after="40"/>
      </w:pPr>
    </w:p>
    <w:p>
      <w:pPr>
        <w:pStyle w:val="Heading1"/>
        <w:keepNext/>
        <w:keepLines/>
      </w:pPr>
      <w:r>
        <w:t>4. Medieval Arc — Seduction, Reverence and Schism</w:t>
      </w:r>
    </w:p>
    <w:p>
      <w:pPr/>
      <w:r>
        <w:t>Medieval is the first fully authored political act. Organized civilization notices the founders. The dominant Church recognizes them as sacred proof, teaches them something real, offers extraordinary rewards, uses their notoriety to grow its own power and eventually fears the possibility that worship will bypass the institution and flow directly into the founders’ ideology.</w:t>
      </w:r>
    </w:p>
    <w:p>
      <w:pPr>
        <w:pStyle w:val="Heading2"/>
        <w:keepNext/>
        <w:keepLines/>
      </w:pPr>
      <w:r>
        <w:t>4.1 The Church Path — Exaltation and Titles</w:t>
      </w:r>
    </w:p>
    <w:p>
      <w:pPr/>
      <w:r>
        <w:t>The Church uses an Empire-like scale. Church quests award Exaltation. At Exaltation thresholds, the founders perform a rite and receive the next sacred title. Exact names and counts are still authoring work; the structural rule is locked. Church titles are institutional standing, not psychic power.</w:t>
      </w:r>
    </w:p>
    <w:p>
      <w:pPr/>
      <w:r>
        <w:t>Titles permanently unlock access to things that should matter: elite equipment, rare resources, military aid, specialists, political privileges, safe passage, requisitions and other powers that ordinary RimWorld acquisition routes are deliberately made less trivial. The Church route is attractive because the rewards are legitimately excellent.</w:t>
      </w:r>
    </w:p>
    <w:p>
      <w:pPr/>
      <w:r>
        <w:t>The Church also reveals the missing half of the altar. Willingly given blood/anima behaves differently and widens the psychic channel. This is where the first psylink belongs. Early Church titles and early psychic states may share language or symbolism so the institution can plausibly present itself as the source of the founders’ divinity before the two ladders visibly diverge.</w:t>
      </w:r>
    </w:p>
    <w:p>
      <w:pPr/>
      <w:r>
        <w:t>Church missions repeatedly create a central temptation: let the Church own the story and receive the stronger institutional/material outcome, or let the deed be attributed to the founders and their ideology, gaining more Reverence while making the Church increasingly nervous.</w:t>
      </w:r>
    </w:p>
    <w:tbl>
      <w:tblPr>
        <w:tblW w:type="auto" w:w="0"/>
        <w:jc w:val="center"/>
        <w:tblLook w:firstColumn="1" w:firstRow="1" w:lastColumn="0" w:lastRow="0" w:noHBand="0" w:noVBand="1" w:val="04A0"/>
      </w:tblPr>
      <w:tblGrid>
        <w:gridCol w:w="9792"/>
      </w:tblGrid>
      <w:tr>
        <w:trPr>
          <w:cantSplit/>
          <w:cantSplit/>
        </w:trPr>
        <w:tc>
          <w:tcPr>
            <w:tcW w:type="dxa" w:w="9792"/>
            <w:shd w:fill="F3F6F9"/>
            <w:tcMar>
              <w:top w:w="150" w:type="dxa"/>
              <w:start w:w="180" w:type="dxa"/>
              <w:bottom w:w="150" w:type="dxa"/>
              <w:end w:w="180" w:type="dxa"/>
            </w:tcMar>
          </w:tcPr>
          <w:p>
            <w:r>
              <w:rPr>
                <w:rFonts w:ascii="Aptos" w:hAnsi="Aptos"/>
                <w:b/>
                <w:color w:val="162A3D"/>
                <w:sz w:val="21"/>
              </w:rPr>
              <w:t>The bargain</w:t>
            </w:r>
            <w:r>
              <w:rPr>
                <w:rFonts w:ascii="Aptos" w:hAnsi="Aptos"/>
              </w:rPr>
              <w:br/>
              <w:t>The Church is not the obviously stupid route. It feeds, equips, protects and exalts the founders because they are useful sacred assets. In return, it wants the founders to remain inside the institution’s interpretation of what they are.</w:t>
            </w:r>
          </w:p>
        </w:tc>
      </w:tr>
    </w:tbl>
    <w:p>
      <w:pPr>
        <w:spacing w:after="40"/>
      </w:pPr>
    </w:p>
    <w:p>
      <w:pPr>
        <w:pStyle w:val="Heading2"/>
        <w:keepNext/>
        <w:keepLines/>
      </w:pPr>
      <w:r>
        <w:t>4.2 Medieval I — The Forge / Seduction</w:t>
      </w:r>
    </w:p>
    <w:p>
      <w:pPr>
        <w:pStyle w:val="ListBullet"/>
      </w:pPr>
      <w:r>
        <w:t>Metalworking transforms the colony. Expert Social remains a strong candidate for the first Medieval founder vector because the new bottleneck is people, conversion, diplomacy and scale rather than raw survival.</w:t>
      </w:r>
    </w:p>
    <w:p>
      <w:pPr>
        <w:pStyle w:val="ListBullet"/>
      </w:pPr>
      <w:r>
        <w:t>The first major public deed that introduces Reverence should feel heroic and consequential—a faction asks for help against a looming threat, the founders intervene, and the world begins telling stories about what happened.</w:t>
      </w:r>
    </w:p>
    <w:p>
      <w:pPr>
        <w:pStyle w:val="ListBullet"/>
      </w:pPr>
      <w:r>
        <w:t>The Church courts the founders and delivers the first willing-blood rite / psylink breakthrough.</w:t>
      </w:r>
    </w:p>
    <w:p>
      <w:pPr>
        <w:pStyle w:val="ListBullet"/>
      </w:pPr>
      <w:r>
        <w:t>The player begins seeing Goodwill and Reverence side-by-side in the political UI and can immediately see future diplomatic/religious actions gated behind higher Reverence.</w:t>
      </w:r>
    </w:p>
    <w:p>
      <w:pPr>
        <w:pStyle w:val="Heading2"/>
        <w:keepNext/>
        <w:keepLines/>
      </w:pPr>
      <w:r>
        <w:t>4.3 Medieval II — Tension</w:t>
      </w:r>
    </w:p>
    <w:p>
      <w:pPr/>
      <w:r>
        <w:t>The Church relationship is systemic rather than a fixed “quest six betrays you” chain. As long as the founders remain useful and the Church can plausibly contain their independent religious growth, it continues offering title quests. A player who continually lets the Church absorb credit can climb much farther. A player whose own ideology spreads rapidly may become dangerous after only one or two titles.</w:t>
      </w:r>
    </w:p>
    <w:p>
      <w:pPr>
        <w:pStyle w:val="ListBullet"/>
      </w:pPr>
      <w:r>
        <w:t>Other Medieval factions react to era, research, Goodwill, Church title, Reverence and prior choices; they can ally, feud and go to war without each needing a bespoke linear questline.</w:t>
      </w:r>
    </w:p>
    <w:p>
      <w:pPr>
        <w:pStyle w:val="ListBullet"/>
      </w:pPr>
      <w:r>
        <w:t>Roads become political infrastructure. Medieval powers maintain serious routes, contest trade corridors and can request or finance road construction. The world begins visibly connecting itself.</w:t>
      </w:r>
    </w:p>
    <w:p>
      <w:pPr>
        <w:pStyle w:val="ListBullet"/>
      </w:pPr>
      <w:r>
        <w:t>Reverence starts producing actual religious movement: converted visitors return as apostles, pilgrims arrive, and factions with growing faith become places where permanent religious institutions may later be established.</w:t>
      </w:r>
    </w:p>
    <w:p>
      <w:pPr>
        <w:pStyle w:val="Heading2"/>
        <w:keepNext/>
        <w:keepLines/>
      </w:pPr>
      <w:r>
        <w:t>4.4 The Schism — Believers Inside the Church</w:t>
      </w:r>
    </w:p>
    <w:p>
      <w:pPr/>
      <w:r>
        <w:t>The anti-Church faction forms from inside the Church because it believed the Church’s own claims about the founders. Senior clergy, militant orders and followers were taught that the founders are sacred proof. They witness the founders, believe the doctrine, and then watch leadership prepare to contain or destroy the beings it told them to revere. That contradiction creates the break.</w:t>
      </w:r>
    </w:p>
    <w:p>
      <w:pPr>
        <w:pStyle w:val="ListBullet"/>
      </w:pPr>
      <w:r>
        <w:t>The faction name remains open. “Witnesses” is a discarded placeholder, not final canon.</w:t>
      </w:r>
    </w:p>
    <w:p>
      <w:pPr>
        <w:pStyle w:val="ListBullet"/>
      </w:pPr>
      <w:r>
        <w:t>The schism can include one or two high-ranking officials plus their subordinate network, giving it immediate institutional knowledge and operational reach.</w:t>
      </w:r>
    </w:p>
    <w:p>
      <w:pPr>
        <w:pStyle w:val="ListBullet"/>
      </w:pPr>
      <w:r>
        <w:t>They do not know the hidden Archon cosmology. Their faith can be sincere and wrong in details while still correctly identifying the Church’s hypocrisy.</w:t>
      </w:r>
    </w:p>
    <w:p>
      <w:pPr>
        <w:pStyle w:val="ListBullet"/>
      </w:pPr>
      <w:r>
        <w:t>Their proposition is personal: “They are using you. We believed what they taught us about you, and now we know what they intend to do.”</w:t>
      </w:r>
    </w:p>
    <w:p>
      <w:pPr/>
      <w:r>
        <w:t>The contact point is threshold-driven. If the founders’ direct Reverence becomes dangerous to Church control, the schism offers warning and help before the Church moves. Accepting breaks on favorable terms. Rejecting does not permanently preserve the status quo: if the threat threshold is already crossed, the Church can still initiate betrayal later.</w:t>
      </w:r>
    </w:p>
    <w:p>
      <w:pPr>
        <w:pStyle w:val="Heading2"/>
        <w:keepNext/>
        <w:keepLines/>
      </w:pPr>
      <w:r>
        <w:t>4.5 The Schism Path — Influence + Reverence</w:t>
      </w:r>
    </w:p>
    <w:p>
      <w:pPr/>
      <w:r>
        <w:t>Influence is the Schism’s equivalent of Deserters Intel. It is not another global relationship score. The player earns it primarily by completing Schism operations that create usable leverage inside or around the Church, and then spends it through the anti-Church network. Plot progression is tracked separately, so spending Influence never reverses the ordered campaign.</w:t>
      </w:r>
    </w:p>
    <w:p>
      <w:pPr/>
      <w:r>
        <w:t>The same mission family can support radically different approaches. A covert operation might produce high Influence and little public Reverence; a public miracle or exposure might produce less reusable leverage but sharply increase Reverence; direct violence can remove a target quickly while failing to change the beliefs that made that target powerful. The selected approach determines the reward/consequence profile rather than forcing every mission into the same exact arithmetic.</w:t>
      </w:r>
    </w:p>
    <w:p>
      <w:pPr/>
      <w:r>
        <w:t>Influence can buy anti-Church actions that Goodwill cannot: compromised access, defections, protected routes, covert resource acquisition, Schism military help, political pressure on Church nodes and other favors that consume leverage. Exact catalogs are implementation work.</w:t>
      </w:r>
    </w:p>
    <w:p>
      <w:pPr>
        <w:pStyle w:val="Heading2"/>
        <w:keepNext/>
        <w:keepLines/>
      </w:pPr>
      <w:r>
        <w:t>4.6 Medieval III — Schism / War</w:t>
      </w:r>
    </w:p>
    <w:p>
      <w:pPr>
        <w:pStyle w:val="ListBullet"/>
      </w:pPr>
      <w:r>
        <w:t>Political pressure becomes open conflict: specialized armies, sieges, demands to choose sides, faction wars and large-scale obligations.</w:t>
      </w:r>
    </w:p>
    <w:p>
      <w:pPr>
        <w:pStyle w:val="ListBullet"/>
      </w:pPr>
      <w:r>
        <w:t>Church route: remain a sanctioned sacred asset, keep climbing the Exaltation/title ladder and accept increasingly explicit institutional ownership in exchange for exceptional power.</w:t>
      </w:r>
    </w:p>
    <w:p>
      <w:pPr>
        <w:pStyle w:val="ListBullet"/>
      </w:pPr>
      <w:r>
        <w:t>Schism route: use Influence, Reverence and military force to break the old hierarchy. The locked invariant is that if this route succeeds, the old hierarchy falls and the founder-believing breakaway inherits enough people, infrastructure and organization to become the successor religious institution. Its exact autonomy/vassal status remains a player outcome.</w:t>
      </w:r>
    </w:p>
    <w:p>
      <w:pPr>
        <w:pStyle w:val="ListBullet"/>
      </w:pPr>
      <w:r>
        <w:t>Independent route: reject both institutions and build authority through the player’s ideology, Reverence, Goodwill, vassalage, diplomacy and conquest.</w:t>
      </w:r>
    </w:p>
    <w:tbl>
      <w:tblPr>
        <w:tblW w:type="auto" w:w="0"/>
        <w:jc w:val="center"/>
        <w:tblLook w:firstColumn="1" w:firstRow="1" w:lastColumn="0" w:lastRow="0" w:noHBand="0" w:noVBand="1" w:val="04A0"/>
      </w:tblPr>
      <w:tblGrid>
        <w:gridCol w:w="9792"/>
      </w:tblGrid>
      <w:tr>
        <w:trPr>
          <w:cantSplit/>
          <w:cantSplit/>
        </w:trPr>
        <w:tc>
          <w:tcPr>
            <w:tcW w:type="dxa" w:w="9792"/>
            <w:shd w:fill="F3F6F9"/>
            <w:tcMar>
              <w:top w:w="150" w:type="dxa"/>
              <w:start w:w="180" w:type="dxa"/>
              <w:bottom w:w="150" w:type="dxa"/>
              <w:end w:w="180" w:type="dxa"/>
            </w:tcMar>
          </w:tcPr>
          <w:p>
            <w:r>
              <w:rPr>
                <w:rFonts w:ascii="Aptos" w:hAnsi="Aptos"/>
                <w:b/>
                <w:color w:val="162A3D"/>
                <w:sz w:val="21"/>
              </w:rPr>
              <w:t>Three valid planetary religious outcomes</w:t>
            </w:r>
            <w:r>
              <w:rPr>
                <w:rFonts w:ascii="Aptos" w:hAnsi="Aptos"/>
              </w:rPr>
              <w:br/>
              <w:t>1) Sanctioned Divinity — remain inside the Church. 2) Schism Successor — overthrow the old hierarchy and carry forward the founder-believing successor institution. 3) Independent Divinity — reject both and build a founder-centered religious/political network directly.</w:t>
            </w:r>
          </w:p>
        </w:tc>
      </w:tr>
    </w:tbl>
    <w:p>
      <w:pPr>
        <w:spacing w:after="40"/>
      </w:pPr>
    </w:p>
    <w:p>
      <w:pPr>
        <w:pStyle w:val="Heading1"/>
        <w:keepNext/>
        <w:keepLines/>
      </w:pPr>
      <w:r>
        <w:t>5. Industrial Arc — Reach, Infrastructure and Planetary War</w:t>
      </w:r>
    </w:p>
    <w:p>
      <w:pPr/>
      <w:r>
        <w:t>Industrial is the least locked era at the leap-by-leap level, but its identity is strong: the player stops solving one settlement and starts solving the planet. Final leap boundaries should be fitted to the actual research, infrastructure and story progression rather than preserved from an old outline.</w:t>
      </w:r>
    </w:p>
    <w:p>
      <w:pPr>
        <w:pStyle w:val="Heading2"/>
        <w:keepNext/>
        <w:keepLines/>
      </w:pPr>
      <w:r>
        <w:t>5.1 The Industrial Transformation</w:t>
      </w:r>
    </w:p>
    <w:p>
      <w:pPr>
        <w:pStyle w:val="ListBullet"/>
      </w:pPr>
      <w:r>
        <w:t>Electricity remakes the base and creates extreme demand for steel, components, power and skilled labor.</w:t>
      </w:r>
    </w:p>
    <w:p>
      <w:pPr>
        <w:pStyle w:val="ListBullet"/>
      </w:pPr>
      <w:r>
        <w:t>Ordinary genetics becomes legible. This is the natural era for genetic democratization and repeatable altar lottery capsules for non-founder colonists.</w:t>
      </w:r>
    </w:p>
    <w:p>
      <w:pPr>
        <w:pStyle w:val="ListBullet"/>
      </w:pPr>
      <w:r>
        <w:t>Tier-2 Charting can now legitimately reward Archon capsules and augment systems because the player knows what they are and can use them immediately.</w:t>
      </w:r>
    </w:p>
    <w:p>
      <w:pPr>
        <w:pStyle w:val="ListBullet"/>
      </w:pPr>
      <w:r>
        <w:t>Trade becomes a strategic dependency. The colony cannot sensibly produce every important input at scale, and rare resources should remain meaningful enough that Church title privileges, Schism Influence and faction relations can solve real shortages.</w:t>
      </w:r>
    </w:p>
    <w:p>
      <w:pPr>
        <w:pStyle w:val="ListBullet"/>
      </w:pPr>
      <w:r>
        <w:t>Outposts, allies and subordinate territories must provide meaningful resources, people or logistics rather than token vanilla outputs.</w:t>
      </w:r>
    </w:p>
    <w:p>
      <w:pPr>
        <w:pStyle w:val="Heading2"/>
        <w:keepNext/>
        <w:keepLines/>
      </w:pPr>
      <w:r>
        <w:t>5.2 Roads and Mobility</w:t>
      </w:r>
    </w:p>
    <w:p>
      <w:pPr/>
      <w:r>
        <w:t>The world physically becomes connected. The vanilla map should not begin covered in modern paved roads. Neolithic travel uses paths and dirt tracks; Medieval powers begin maintaining routes; Industrial civilization paves and expands them. The player can finance, protect, capture and benefit from infrastructure while other factions also build it.</w:t>
      </w:r>
    </w:p>
    <w:p>
      <w:pPr>
        <w:pStyle w:val="ListBullet"/>
      </w:pPr>
      <w:r>
        <w:t>Early vehicles change local and regional travel.</w:t>
      </w:r>
    </w:p>
    <w:p>
      <w:pPr>
        <w:pStyle w:val="ListBullet"/>
      </w:pPr>
      <w:r>
        <w:t>Armored vehicles turn roads into military logistics.</w:t>
      </w:r>
    </w:p>
    <w:p>
      <w:pPr>
        <w:pStyle w:val="ListBullet"/>
      </w:pPr>
      <w:r>
        <w:t>Helicopters and aircraft partially escape the road network and make continental intervention practical.</w:t>
      </w:r>
    </w:p>
    <w:p>
      <w:pPr>
        <w:pStyle w:val="ListBullet"/>
      </w:pPr>
      <w:r>
        <w:t>Late Industrial gravship acquisition is locked as a strong direction: at first it is extraordinary transport and a military platform, not yet the colony’s permanent home.</w:t>
      </w:r>
    </w:p>
    <w:p>
      <w:pPr/>
      <w:r>
        <w:t>The progression is not merely movement speed. It is the size of the political world the player can practically participate in: horse journeys become road trips, then flights, then effectively no distance at all.</w:t>
      </w:r>
    </w:p>
    <w:p>
      <w:pPr>
        <w:pStyle w:val="Heading2"/>
        <w:keepNext/>
        <w:keepLines/>
      </w:pPr>
      <w:r>
        <w:t>5.3 Industrial Politics and Reverence</w:t>
      </w:r>
    </w:p>
    <w:p>
      <w:pPr>
        <w:pStyle w:val="ListBullet"/>
      </w:pPr>
      <w:r>
        <w:t>Faction requests scale from local favors into military/logistical obligations: defend a city, reinforce a war, seize a route, supply an army, hold territory or intervene far from home.</w:t>
      </w:r>
    </w:p>
    <w:p>
      <w:pPr>
        <w:pStyle w:val="ListBullet"/>
      </w:pPr>
      <w:r>
        <w:t>The political state inherited from Medieval persists. Church, Schism successor or independent religion does not disappear when factories arrive.</w:t>
      </w:r>
    </w:p>
    <w:p>
      <w:pPr>
        <w:pStyle w:val="ListBullet"/>
      </w:pPr>
      <w:r>
        <w:t>High Reverence plus diplomacy can support permanent religious institutions inside other factions. Those institutions reduce decay and turn a personal cult into durable infrastructure.</w:t>
      </w:r>
    </w:p>
    <w:p>
      <w:pPr>
        <w:pStyle w:val="ListBullet"/>
      </w:pPr>
      <w:r>
        <w:t>Friendly highly reverent factions can become candidates for vassalage. Hostile highly reverent populations create the possibility of revolt against their own government.</w:t>
      </w:r>
    </w:p>
    <w:p>
      <w:pPr>
        <w:pStyle w:val="ListBullet"/>
      </w:pPr>
      <w:r>
        <w:t>The gravship arrives before the planetary political/religious story is fully resolved, allowing early Spacer to use it to finish wars rather than artificially concluding everything at the Industrial border.</w:t>
      </w:r>
    </w:p>
    <w:p>
      <w:pPr>
        <w:pStyle w:val="Heading1"/>
        <w:keepNext/>
        <w:keepLines/>
      </w:pPr>
      <w:r>
        <w:t>6. Early Spacer Transition — Planetary Resolution &amp; the Orbital Gate</w:t>
      </w:r>
    </w:p>
    <w:p>
      <w:pPr/>
      <w:r>
        <w:t>Early Spacer begins with the planet still active. The gravship has enough range and capacity to make the founders the decisive mobile power in wars that Industrial civilization set in motion. Tertiary factions enter full-scale conflict; Church obligations become increasingly naked feats of strength; the Schism closes on the Church hierarchy; independent players finish the board through Reverence, diplomacy, revolt, vassalage and conquest.</w:t>
      </w:r>
    </w:p>
    <w:p>
      <w:pPr/>
      <w:r>
        <w:t>The political/religious outcome must resolve before the player reveals orbit because the orbital world must be instantiated with the institutions and settlements that will exist there. This is a real implementation constraint that becomes a useful story gate: the planet answers who is coming with the founders before the curtain opens on the larger world.</w:t>
      </w:r>
    </w:p>
    <w:p>
      <w:pPr/>
      <w:r>
        <w:t>The causal concept is locked even though the exact flavor is not: the final planetary power structure controls, inherits or can seize the last infrastructure/knowledge needed for sustained orbital access. Church route receives it through institutional authority; Schism route inherits or captures it when the old hierarchy falls; independent route obtains it through planetary supremacy. The exact device/owner can be authored around the signal-jammer/orbital-access mechanic.</w:t>
      </w:r>
    </w:p>
    <w:tbl>
      <w:tblPr>
        <w:tblStyle w:val="TableGrid"/>
        <w:tblW w:type="auto" w:w="0"/>
        <w:jc w:val="center"/>
        <w:tblLook w:firstColumn="1" w:firstRow="1" w:lastColumn="0" w:lastRow="0" w:noHBand="0" w:noVBand="1" w:val="04A0"/>
      </w:tblPr>
      <w:tblGrid>
        <w:gridCol w:w="4896"/>
        <w:gridCol w:w="4896"/>
      </w:tblGrid>
      <w:tr>
        <w:trPr>
          <w:cantSplit/>
          <w:tblHeader w:val="true"/>
          <w:cantSplit/>
        </w:trPr>
        <w:tc>
          <w:tcPr>
            <w:tcW w:type="dxa" w:w="2232"/>
            <w:vAlign w:val="center"/>
            <w:tcMar>
              <w:top w:w="100" w:type="dxa"/>
              <w:start w:w="120" w:type="dxa"/>
              <w:bottom w:w="100" w:type="dxa"/>
              <w:end w:w="120" w:type="dxa"/>
            </w:tcMar>
            <w:shd w:fill="162A3D"/>
          </w:tcPr>
          <w:p>
            <w:pPr>
              <w:spacing w:after="0" w:line="250" w:lineRule="auto"/>
            </w:pPr>
            <w:r>
              <w:rPr>
                <w:rFonts w:ascii="Aptos" w:hAnsi="Aptos"/>
                <w:b/>
                <w:color w:val="FFFFFF"/>
                <w:sz w:val="18"/>
              </w:rPr>
              <w:t>Planetary resolution</w:t>
            </w:r>
          </w:p>
        </w:tc>
        <w:tc>
          <w:tcPr>
            <w:tcW w:type="dxa" w:w="7560"/>
            <w:vAlign w:val="center"/>
            <w:tcMar>
              <w:top w:w="100" w:type="dxa"/>
              <w:start w:w="120" w:type="dxa"/>
              <w:bottom w:w="100" w:type="dxa"/>
              <w:end w:w="120" w:type="dxa"/>
            </w:tcMar>
            <w:shd w:fill="162A3D"/>
          </w:tcPr>
          <w:p>
            <w:pPr>
              <w:spacing w:after="0" w:line="250" w:lineRule="auto"/>
            </w:pPr>
            <w:r>
              <w:rPr>
                <w:rFonts w:ascii="Aptos" w:hAnsi="Aptos"/>
                <w:b/>
                <w:color w:val="FFFFFF"/>
                <w:sz w:val="18"/>
              </w:rPr>
              <w:t>What carries forward</w:t>
            </w:r>
          </w:p>
        </w:tc>
      </w:tr>
      <w:tr>
        <w:trPr>
          <w:cantSplit/>
          <w:cantSplit/>
        </w:trPr>
        <w:tc>
          <w:tcPr>
            <w:tcW w:type="dxa" w:w="2232"/>
            <w:vAlign w:val="center"/>
            <w:tcMar>
              <w:top w:w="100" w:type="dxa"/>
              <w:start w:w="120" w:type="dxa"/>
              <w:bottom w:w="100" w:type="dxa"/>
              <w:end w:w="120" w:type="dxa"/>
            </w:tcMar>
          </w:tcPr>
          <w:p>
            <w:pPr>
              <w:spacing w:after="0" w:line="250" w:lineRule="auto"/>
            </w:pPr>
            <w:r>
              <w:rPr>
                <w:rFonts w:ascii="Aptos" w:hAnsi="Aptos"/>
                <w:color w:val="23282E"/>
                <w:sz w:val="18"/>
              </w:rPr>
              <w:t>Church route</w:t>
            </w:r>
          </w:p>
        </w:tc>
        <w:tc>
          <w:tcPr>
            <w:tcW w:type="dxa" w:w="7560"/>
            <w:vAlign w:val="center"/>
            <w:tcMar>
              <w:top w:w="100" w:type="dxa"/>
              <w:start w:w="120" w:type="dxa"/>
              <w:bottom w:w="100" w:type="dxa"/>
              <w:end w:w="120" w:type="dxa"/>
            </w:tcMar>
          </w:tcPr>
          <w:p>
            <w:pPr>
              <w:spacing w:after="0" w:line="250" w:lineRule="auto"/>
            </w:pPr>
            <w:r>
              <w:rPr>
                <w:rFonts w:ascii="Aptos" w:hAnsi="Aptos"/>
                <w:color w:val="23282E"/>
                <w:sz w:val="18"/>
              </w:rPr>
              <w:t>A sanctioned religious civilization that follows the founders into space if they refuse the Church’s terrestrial ending. It has titles, resources, hierarchy and missionary reach, but remains fundamentally a planetary institution being dragged upward by the founders.</w:t>
            </w:r>
          </w:p>
        </w:tc>
      </w:tr>
      <w:tr>
        <w:trPr>
          <w:cantSplit/>
          <w:cantSplit/>
        </w:trPr>
        <w:tc>
          <w:tcPr>
            <w:tcW w:type="dxa" w:w="2232"/>
            <w:vAlign w:val="center"/>
            <w:tcMar>
              <w:top w:w="100" w:type="dxa"/>
              <w:start w:w="120" w:type="dxa"/>
              <w:bottom w:w="100" w:type="dxa"/>
              <w:end w:w="120" w:type="dxa"/>
            </w:tcMar>
            <w:shd w:fill="F3F6F9"/>
          </w:tcPr>
          <w:p>
            <w:pPr>
              <w:spacing w:after="0" w:line="250" w:lineRule="auto"/>
            </w:pPr>
            <w:r>
              <w:rPr>
                <w:rFonts w:ascii="Aptos" w:hAnsi="Aptos"/>
                <w:color w:val="23282E"/>
                <w:sz w:val="18"/>
              </w:rPr>
              <w:t>Schism route</w:t>
            </w:r>
          </w:p>
        </w:tc>
        <w:tc>
          <w:tcPr>
            <w:tcW w:type="dxa" w:w="7560"/>
            <w:vAlign w:val="center"/>
            <w:tcMar>
              <w:top w:w="100" w:type="dxa"/>
              <w:start w:w="120" w:type="dxa"/>
              <w:bottom w:w="100" w:type="dxa"/>
              <w:end w:w="120" w:type="dxa"/>
            </w:tcMar>
            <w:shd w:fill="F3F6F9"/>
          </w:tcPr>
          <w:p>
            <w:pPr>
              <w:spacing w:after="0" w:line="250" w:lineRule="auto"/>
            </w:pPr>
            <w:r>
              <w:rPr>
                <w:rFonts w:ascii="Aptos" w:hAnsi="Aptos"/>
                <w:color w:val="23282E"/>
                <w:sz w:val="18"/>
              </w:rPr>
              <w:t>A founder-believing successor institution that inherits enough of the old Church’s people and infrastructure to function immediately, then follows into orbit as ally/subordinate depending on player choices.</w:t>
            </w:r>
          </w:p>
        </w:tc>
      </w:tr>
      <w:tr>
        <w:trPr>
          <w:cantSplit/>
          <w:cantSplit/>
        </w:trPr>
        <w:tc>
          <w:tcPr>
            <w:tcW w:type="dxa" w:w="2232"/>
            <w:vAlign w:val="center"/>
            <w:tcMar>
              <w:top w:w="100" w:type="dxa"/>
              <w:start w:w="120" w:type="dxa"/>
              <w:bottom w:w="100" w:type="dxa"/>
              <w:end w:w="120" w:type="dxa"/>
            </w:tcMar>
          </w:tcPr>
          <w:p>
            <w:pPr>
              <w:spacing w:after="0" w:line="250" w:lineRule="auto"/>
            </w:pPr>
            <w:r>
              <w:rPr>
                <w:rFonts w:ascii="Aptos" w:hAnsi="Aptos"/>
                <w:color w:val="23282E"/>
                <w:sz w:val="18"/>
              </w:rPr>
              <w:t>Independent route</w:t>
            </w:r>
          </w:p>
        </w:tc>
        <w:tc>
          <w:tcPr>
            <w:tcW w:type="dxa" w:w="7560"/>
            <w:vAlign w:val="center"/>
            <w:tcMar>
              <w:top w:w="100" w:type="dxa"/>
              <w:start w:w="120" w:type="dxa"/>
              <w:bottom w:w="100" w:type="dxa"/>
              <w:end w:w="120" w:type="dxa"/>
            </w:tcMar>
          </w:tcPr>
          <w:p>
            <w:pPr>
              <w:spacing w:after="0" w:line="250" w:lineRule="auto"/>
            </w:pPr>
            <w:r>
              <w:rPr>
                <w:rFonts w:ascii="Aptos" w:hAnsi="Aptos"/>
                <w:color w:val="23282E"/>
                <w:sz w:val="18"/>
              </w:rPr>
              <w:t>A founder-centered polity/religious network built through the player’s ideology, Reverence, diplomacy, vassalage, revolt and conquest rather than inherited Church institutions.</w:t>
            </w:r>
          </w:p>
        </w:tc>
      </w:tr>
    </w:tbl>
    <w:p>
      <w:pPr>
        <w:spacing w:after="40"/>
      </w:pPr>
    </w:p>
    <w:p>
      <w:pPr/>
      <w:r>
        <w:t>The Church also retains a genuine terrestrial terminal victory. At the top of its title ladder it can offer permanent sanctioned apotheosis, safety, wealth and legitimacy—Archinity’s Royal Ascent analogue. Accepting ends the run. Cosmologically, the founders chose to stop climbing and become gods of one world, but the game never labels the choice “bad.” Refusing allows the campaign to continue into space.</w:t>
      </w:r>
    </w:p>
    <w:p>
      <w:pPr>
        <w:pStyle w:val="Heading1"/>
        <w:keepNext/>
        <w:keepLines/>
      </w:pPr>
      <w:r>
        <w:t>7. Spacer Arc — The Planet Stops Being the World</w:t>
      </w:r>
    </w:p>
    <w:p>
      <w:pPr>
        <w:pStyle w:val="Heading2"/>
        <w:keepNext/>
        <w:keepLines/>
      </w:pPr>
      <w:r>
        <w:t>7.1 Crown — Finish the Planet</w:t>
      </w:r>
    </w:p>
    <w:p>
      <w:pPr/>
      <w:r>
        <w:t>Spacer opens planetside. The gravship is already the greatest transport platform on the world and keeps gaining range, capacity, defenses and life support. It lets the founders settle conflicts that Industrial civilization made planetary.</w:t>
      </w:r>
    </w:p>
    <w:p>
      <w:pPr>
        <w:pStyle w:val="ListBullet"/>
      </w:pPr>
      <w:r>
        <w:t>Church route: final title stages become deliberately exploitative. The Church sends deathless sacred assets into wars, sieges and crises ordinary rulers would never risk themselves on. The bargain remains real because the rewards and privileges are correspondingly extraordinary.</w:t>
      </w:r>
    </w:p>
    <w:p>
      <w:pPr>
        <w:pStyle w:val="ListBullet"/>
      </w:pPr>
      <w:r>
        <w:t>Schism route: covert opposition becomes open war. Influence and military action are used to expose, fracture and ultimately replace the old hierarchy.</w:t>
      </w:r>
    </w:p>
    <w:p>
      <w:pPr>
        <w:pStyle w:val="ListBullet"/>
      </w:pPr>
      <w:r>
        <w:t>Independent route: the player resolves the same board without either institution and can weaponize high Reverence through vassalage or revolt while also using conventional diplomacy and conquest.</w:t>
      </w:r>
    </w:p>
    <w:p>
      <w:pPr/>
      <w:r>
        <w:t>The point is not that Spacer immediately leaves the planet. The point is that the planet has become small enough for the founders to finish.</w:t>
      </w:r>
    </w:p>
    <w:p>
      <w:pPr>
        <w:pStyle w:val="Heading2"/>
        <w:keepNext/>
        <w:keepLines/>
      </w:pPr>
      <w:r>
        <w:t>7.2 Departure — The Gravship Becomes Home</w:t>
      </w:r>
    </w:p>
    <w:p>
      <w:pPr/>
      <w:r>
        <w:t>The gravship crosses a qualitative line from vehicle to civilization. It gains reliable oxygen, gravity, food production, cooking, habitation, storage, defenses, shields and enough capacity that the colony can permanently leave the electrified castle behind. The old base becomes history rather than the center of play.</w:t>
      </w:r>
    </w:p>
    <w:p>
      <w:pPr/>
      <w:r>
        <w:t>Once the planetary outcome is resolved and the orbital-access gate is obtained, orbit is revealed for the first time. Only then does the game instantiate the offworld political board with the terrestrial institution that actually survived the player’s choices.</w:t>
      </w:r>
    </w:p>
    <w:p>
      <w:pPr>
        <w:pStyle w:val="Heading2"/>
        <w:keepNext/>
        <w:keepLines/>
      </w:pPr>
      <w:r>
        <w:t>7.3 Orbit — Small Again</w:t>
      </w:r>
    </w:p>
    <w:p>
      <w:pPr/>
      <w:r>
        <w:t>The first orbital reveal is a status reset, not a power reset. On the planet the founders were famous enough to reorganize kingdoms; in orbit they meet mature Spacer civilizations that have been trading, fighting and living above them for generations. Their gravship is formidable, but no longer cosmically unique.</w:t>
      </w:r>
    </w:p>
    <w:p>
      <w:pPr>
        <w:pStyle w:val="ListBullet"/>
      </w:pPr>
      <w:r>
        <w:t>The Trader’s Guild is a system- or galaxy-spanning commercial network with depots, missions, unusual goods, orbital stops and leisure sites. Its few terrestrial strongholds existed because the planet was merely a tiny edge of a larger network.</w:t>
      </w:r>
    </w:p>
    <w:p>
      <w:pPr>
        <w:pStyle w:val="ListBullet"/>
      </w:pPr>
      <w:r>
        <w:t>The Starjacks are a distinct spacer culture with their own equipment, ships and social identity.</w:t>
      </w:r>
    </w:p>
    <w:p>
      <w:pPr>
        <w:pStyle w:val="ListBullet"/>
      </w:pPr>
      <w:r>
        <w:t>At least two additional Spacer powers use the excellent visual/weapon/armor systems supplied by the existing house mods, but all original faction names and lore are discarded. They become new Archinity civilizations with their own doctrines and politics.</w:t>
      </w:r>
    </w:p>
    <w:p>
      <w:pPr>
        <w:pStyle w:val="ListBullet"/>
      </w:pPr>
      <w:r>
        <w:t>Advanced mechanoids and other offworld threats establish that orbit has a higher baseline of danger and technology than the planet.</w:t>
      </w:r>
    </w:p>
    <w:p>
      <w:pPr/>
      <w:r>
        <w:t>Reverence carries forward only where belief actually exists. The terrestrial populations and institutions that came with the founders retain their faith; new spacer factions begin near zero because they have never heard a convincing reason to care. The founders are gods to one world and strangers to the stars. The same conversion/pilgrimage/institution logic can spread the player’s ideology into the new board.</w:t>
      </w:r>
    </w:p>
    <w:p>
      <w:pPr>
        <w:pStyle w:val="Heading2"/>
        <w:keepNext/>
        <w:keepLines/>
      </w:pPr>
      <w:r>
        <w:t>7.4 The Forbidden Territory — Glitterites as a Fact of the Universe</w:t>
      </w:r>
    </w:p>
    <w:p>
      <w:pPr/>
      <w:r>
        <w:t>Other orbital factions warn the player about the Glitterites before the Archon spine forces contact. Glitterite territory is treated as poisoned space: they are hostile to everyone, do not conduct normal diplomacy, field terrifying mechanoids and consume organic life. Most civilizations simply route around their holdings.</w:t>
      </w:r>
    </w:p>
    <w:p>
      <w:pPr/>
      <w:r>
        <w:t>The Glitterites are uncommon but absolute where they exist. At this stage the player does not know their ultimate objective. The important first impression is that everyone else has learned not to touch them.</w:t>
      </w:r>
    </w:p>
    <w:p>
      <w:pPr>
        <w:pStyle w:val="Heading2"/>
        <w:keepNext/>
        <w:keepLines/>
      </w:pPr>
      <w:r>
        <w:t>7.5 The Waystone Points Into Hell</w:t>
      </w:r>
    </w:p>
    <w:p>
      <w:pPr/>
      <w:r>
        <w:t>The Sensory Array eventually resolves a powerful Archotech return from inside a Glitterite-held site. This is the first unavoidable collision between the Archon spine and the Glitterites. The campaign does not say “fight the final villain.” It says the same signal followed since the Star Table is behind those defenses.</w:t>
      </w:r>
    </w:p>
    <w:p>
      <w:pPr>
        <w:pStyle w:val="ListBullet"/>
      </w:pPr>
      <w:r>
        <w:t>The first raid should feel like an impossible heist. The colony arrives in the best conventional/vanilla-tier gear, with mature psychic capability, a fully functional gravship and elite colonists, and still discovers that Glitterite defenses are on another scale.</w:t>
      </w:r>
    </w:p>
    <w:p>
      <w:pPr>
        <w:pStyle w:val="ListBullet"/>
      </w:pPr>
      <w:r>
        <w:t>The reward proves two things: Glitterites possess Archotech, and their own technology is beyond anything the player can manufacture.</w:t>
      </w:r>
    </w:p>
    <w:p>
      <w:pPr>
        <w:pStyle w:val="ListBullet"/>
      </w:pPr>
      <w:r>
        <w:t>Subsequent Waystone returns intersect Glitterite holdings often enough that coincidence becomes impossible. The player realizes they are systematically collecting Archotech, but not yet why.</w:t>
      </w:r>
    </w:p>
    <w:p>
      <w:pPr>
        <w:pStyle w:val="Heading2"/>
        <w:keepNext/>
        <w:keepLines/>
      </w:pPr>
      <w:r>
        <w:t>7.6 Spacer Capstone — Steal Fire</w:t>
      </w:r>
    </w:p>
    <w:p>
      <w:pPr/>
      <w:r>
        <w:t>Spacer ends with a deliberate second incursion. This time the player goes back because they have identified the Glitterite core/component needed to make their engineering analyzable. The capstone produces the first Glitterheart—working name—or equivalent analytical key.</w:t>
      </w:r>
    </w:p>
    <w:p>
      <w:pPr/>
      <w:r>
        <w:t>Obtaining it does not grant Glittertech. It changes the rules of research. Ultra begins when the colony can finally understand captured Glitterite systems well enough to reverse engineer them. Spacer ends at the best conventional RimWorld technology; Glittertech starts after this line.</w:t>
      </w:r>
    </w:p>
    <w:p>
      <w:pPr>
        <w:pStyle w:val="Heading1"/>
        <w:keepNext/>
        <w:keepLines/>
      </w:pPr>
      <w:r>
        <w:t>8. Ultra Arc — Intel, Trace and the Failed Climbers</w:t>
      </w:r>
    </w:p>
    <w:p>
      <w:pPr/>
      <w:r>
        <w:t>Ultra is a deliberately manufactured post-vanilla era. The founders do not simply unlock a higher research bench and wait. They raid a civilization stronger than themselves, steal examples, steal technical knowledge, learn the language of its machines and gradually turn the enemy’s own systems against it. Archotech remains categorically different: it is never researched or manufactured, only found, captured or used.</w:t>
      </w:r>
    </w:p>
    <w:p>
      <w:pPr>
        <w:pStyle w:val="Heading2"/>
        <w:keepNext/>
        <w:keepLines/>
      </w:pPr>
      <w:r>
        <w:t>8.1 The Glitterite Loop — Acquire → Analyze → Research → Manufacture</w:t>
      </w:r>
    </w:p>
    <w:p>
      <w:pPr/>
      <w:r>
        <w:t>Every major Glittertech branch requires an exemplar from the civilization that already knows how to build it. Want their armor? Bring home armor. Want their reactor? Recover the relevant core/component. Researchers still matter, but the colony cannot reason its way into post-vanilla technology from nothing.</w:t>
      </w:r>
    </w:p>
    <w:p>
      <w:pPr/>
      <w:r>
        <w:t>Ultra also opens advanced android manufacture. The campaign does not treat artificial bodies as inherently inferior; that distinction is essential to the final cosmology.</w:t>
      </w:r>
    </w:p>
    <w:p>
      <w:pPr>
        <w:pStyle w:val="Heading2"/>
        <w:keepNext/>
        <w:keepLines/>
      </w:pPr>
      <w:r>
        <w:t>8.2 Intel Is Capability, Not Exposition</w:t>
      </w:r>
    </w:p>
    <w:p>
      <w:pPr/>
      <w:r>
        <w:t>Intel is spendable technical intelligence recovered from Glitterite raids and analysis. It is the Ultra counterpart to Deserters Intel, but its fiction is engineering rather than rebellion. The player steals subroutine arrays, encrypted archives, command cores, schematics, black boxes and other technical artifacts, then decodes/reverse engineers them at home. The resulting Intel is consumed by advanced research and hacking projects; permanent knowledge remains after the resource is spent.</w:t>
      </w:r>
    </w:p>
    <w:p>
      <w:pPr/>
      <w:r>
        <w:t>World lore is separate. Glitterite sites contain murals, terminals, persona records, strange writings, conversations and environmental evidence that the player can inspect if interested. Optional investigation can provide Intel progress/bonuses, giving mechanical value to curiosity. The mandatory research/completion messages provide only the minimum story needed to follow the campaign, while the richer history remains in the places being raided.</w:t>
      </w:r>
    </w:p>
    <w:p>
      <w:pPr/>
      <w:r>
        <w:t>This lets the emotional story ride on top of the logistical ladder. Intel gates what the colony can do; the locations that produce Intel reveal what the Glitterites are.</w:t>
      </w:r>
    </w:p>
    <w:p>
      <w:pPr>
        <w:pStyle w:val="Heading2"/>
        <w:keepNext/>
        <w:keepLines/>
      </w:pPr>
      <w:r>
        <w:t>8.3 Hacking Becomes a Second Technology Front</w:t>
      </w:r>
    </w:p>
    <w:p>
      <w:pPr/>
      <w:r>
        <w:t>The expanded hacking system becomes a core Ultra pillar. Intel does not only explain armor and reactors; it teaches the colony the protocol language spoken by Glitterite technology. Named campaign artifacts can unlock qualitative hacking research: new augments, remote intrusion capability and access to classes of systems that were previously impossible to touch.</w:t>
      </w:r>
    </w:p>
    <w:p>
      <w:pPr>
        <w:pStyle w:val="ListBullet"/>
      </w:pPr>
      <w:r>
        <w:t>Field pawns can carry remote-hacking equipment that allows skilled hackers at home to operate through them.</w:t>
      </w:r>
    </w:p>
    <w:p>
      <w:pPr>
        <w:pStyle w:val="ListBullet"/>
      </w:pPr>
      <w:r>
        <w:t>Early Glitterite understanding may only bypass local security. Later research can target defenses, reactors, lower-tier mechanoids, stronger mechanoids and eventually android systems.</w:t>
      </w:r>
    </w:p>
    <w:p>
      <w:pPr>
        <w:pStyle w:val="ListBullet"/>
      </w:pPr>
      <w:r>
        <w:t>Campaign-critical Charting sites can contain unique protocol artifacts that must be brought home and combined with sufficient Intel/research before the next hacking capability exists.</w:t>
      </w:r>
    </w:p>
    <w:p>
      <w:pPr/>
      <w:r>
        <w:t>The reward curve should repeatedly add new verbs. A mission that once required killing every defender may later allow the player to seize a mechanoid, disable a defense grid or turn part of the facility against itself.</w:t>
      </w:r>
    </w:p>
    <w:p>
      <w:pPr>
        <w:pStyle w:val="Heading2"/>
        <w:keepNext/>
        <w:keepLines/>
      </w:pPr>
      <w:r>
        <w:t>8.4 Trace — The Glitterites Learn You Back</w:t>
      </w:r>
    </w:p>
    <w:p>
      <w:pPr/>
      <w:r>
        <w:t>The Glitterites do not care about Reverence. It does not parse for a civilization that no longer participates in ordinary human belief, persuasion or diplomacy. Their pressure variable is Trace—working name, with “Visibility” still acceptable if implementation reads better. Trace means how complete a picture the Glitterites have assembled of the founders, their gravship, intrusion signatures and current location.</w:t>
      </w:r>
    </w:p>
    <w:p>
      <w:pPr/>
      <w:r>
        <w:t>The Deserters tradeoff remains: faster/deeper extraction of useful Intel and more aggressive intrusion create more Trace. Simple local hacks—such as a basic isolated door—need not matter. Network-level hacks of mechanoids, reactors, command systems, defenses or androids do. Repeated raids, deep analysis and detectable access patterns teach the Glitterites who is attacking them.</w:t>
      </w:r>
    </w:p>
    <w:p>
      <w:pPr>
        <w:pStyle w:val="ListBullet"/>
      </w:pPr>
      <w:r>
        <w:t>Low Trace: isolated anomaly; retaliation is limited and uncertain.</w:t>
      </w:r>
    </w:p>
    <w:p>
      <w:pPr>
        <w:pStyle w:val="ListBullet"/>
      </w:pPr>
      <w:r>
        <w:t>Rising Trace: the same attacker is correlated across facilities; raids and pursuit become more frequent and dangerous.</w:t>
      </w:r>
    </w:p>
    <w:p>
      <w:pPr>
        <w:pStyle w:val="ListBullet"/>
      </w:pPr>
      <w:r>
        <w:t>High Trace: the gravship and its signatures are understood; Glitterites actively hunt the colony across space.</w:t>
      </w:r>
    </w:p>
    <w:p>
      <w:pPr>
        <w:pStyle w:val="ListBullet"/>
      </w:pPr>
      <w:r>
        <w:t>Late Ultra: the emotional inversion is not that Glitterites become trivial, but that the player eventually stops needing to run every time the enemy finds them.</w:t>
      </w:r>
    </w:p>
    <w:p>
      <w:pPr/>
      <w:r>
        <w:t>This gives the gravship a late-game narrative beyond transport: for part of Ultra the campaign is “run, hide, steal, learn.” The player survives long enough to make the enemy’s advantages comprehensible.</w:t>
      </w:r>
    </w:p>
    <w:p>
      <w:pPr>
        <w:pStyle w:val="Heading2"/>
        <w:keepNext/>
        <w:keepLines/>
      </w:pPr>
      <w:r>
        <w:t>8.5 What the Glitterites Are</w:t>
      </w:r>
    </w:p>
    <w:p>
      <w:pPr/>
      <w:r>
        <w:t>The Glitterites are an android civilization descended from human persona cores. Over immense spans of time they copied, forked, edited, optimized and replicated human-derived persona patterns across artificial bodies. They stripped away personality, emotion and individuality they considered inefficient while making selves increasingly interchangeable. They also control the advanced mechanoid forces associated with their civilization, including boss-scale variants anchoring major strongholds.</w:t>
      </w:r>
    </w:p>
    <w:p>
      <w:pPr/>
      <w:r>
        <w:t>Their artificial existence never freed them from anima. They consume living biological material, refine the anima-bearing substrate into an anima-rich neutroamine economy and use it to power systems that remain dependent on life despite discarding ordinary biology. They mass-produce mechanoids across the universe to harvest organic matter and protect that extraction apparatus.</w:t>
      </w:r>
    </w:p>
    <w:p>
      <w:pPr>
        <w:pStyle w:val="Heading2"/>
        <w:keepNext/>
        <w:keepLines/>
      </w:pPr>
      <w:r>
        <w:t>8.6 Why They Hoard Archotech</w:t>
      </w:r>
    </w:p>
    <w:p>
      <w:pPr/>
      <w:r>
        <w:t>The Glitterites correctly discovered that Archotech violates the limits of in-universe engineering. They therefore spent ages finding, stealing, cataloguing and fortifying it. Some of their strongest sites exist because an Archotech object or installation is inside. This is why the Archon trail increasingly passes through Glitterite territory: the breadcrumbs were not waiting untouched for the founders. Another civilization found and hoarded them first.</w:t>
      </w:r>
    </w:p>
    <w:p>
      <w:pPr/>
      <w:r>
        <w:t>Spacer reveals the collection. Ultra, through Intel, research and optional site lore, gradually reveals the purpose. Facilities begin showing patterns that military or economic goals cannot explain: giant anima projects, repeated Archotech experiments and preserved failure records. The Glitterites are trying to become something beyond themselves.</w:t>
      </w:r>
    </w:p>
    <w:p>
      <w:pPr>
        <w:pStyle w:val="Heading2"/>
        <w:keepNext/>
        <w:keepLines/>
      </w:pPr>
      <w:r>
        <w:t>8.7 The Final Glitterite Stronghold and the Revelation of Transcendence</w:t>
      </w:r>
    </w:p>
    <w:p>
      <w:pPr/>
      <w:r>
        <w:t>Transcendence becomes an explicit concept only in Ultra. The player reconstructs it from Glitterite experiments rather than receiving an explanatory Archon speech. The Glitterites have staggering anima reserves, impossible technology and ages of attempts, yet the operation never resolves. Their own records cannot explain the missing condition because the civilization no longer understands what it removed from itself.</w:t>
      </w:r>
    </w:p>
    <w:p>
      <w:pPr/>
      <w:r>
        <w:t>The culminating stronghold is one of the campaign’s hardest encounters: a major Glitterite site, advanced mechanoid defenders and a local Glitterite leader embodied in, merged with or controlling a boss-scale mech. The exact presentation can be authored later. The encounter yields the final protected persona/transcendence records needed to put together what all the previous clues meant.</w:t>
      </w:r>
    </w:p>
    <w:p>
      <w:pPr/>
      <w:r>
        <w:t>The player has already seen enough history to understand that Glitterites began as humans, moved into persona cores, optimized emotion/personality away, copied themselves endlessly and built a machine civilization around anima extraction. The final evidence reveals the shape of the failure: their intelligence and memories survived, but singular integrated selfhood did not. Their systems keep failing to resolve the transformation onto one true subject—and they cannot conceptualize why that question matters.</w:t>
      </w:r>
    </w:p>
    <w:p>
      <w:pPr>
        <w:pStyle w:val="Heading1"/>
        <w:keepNext/>
        <w:keepLines/>
      </w:pPr>
      <w:r>
        <w:t>9. The Three Truths and the Final Rite</w:t>
      </w:r>
    </w:p>
    <w:p>
      <w:pPr>
        <w:pStyle w:val="Heading2"/>
        <w:keepNext/>
        <w:keepLines/>
      </w:pPr>
      <w:r>
        <w:t>9.1 Life — The Neolithic Truth</w:t>
      </w:r>
    </w:p>
    <w:p>
      <w:pPr/>
      <w:r>
        <w:t>Living biological existence carries anima. Blood releases and concentrates it. Technology can gather, refine and redirect anima but cannot create life-substance from nothing. Raw Life is the fuel of the final operation. Its source does not need to be willing; coerced sacrifice can supply anima, but it does not satisfy Devotion.</w:t>
      </w:r>
    </w:p>
    <w:p>
      <w:pPr>
        <w:pStyle w:val="Heading2"/>
        <w:keepNext/>
        <w:keepLines/>
      </w:pPr>
      <w:r>
        <w:t>9.2 Devotion — The Medieval Truth</w:t>
      </w:r>
    </w:p>
    <w:p>
      <w:pPr/>
      <w:r>
        <w:t>Willingly given anima behaves differently from anima taken by force. Sincere intention gives the offering direction and widens the recipient’s channel, allowing more of the underlying source of reality to flow through the founder. Psychic power is a side effect of opening that connection. The final rite therefore needs not just enormous Life, but a separate body of genuine believers who knowingly and willingly give their lives.</w:t>
      </w:r>
    </w:p>
    <w:p>
      <w:pPr/>
      <w:r>
        <w:t>The cosmology does not require a magical global worship score. Reverence solves the logistical problem. The final rite may demand an absurd number of highly convicted volunteers; a player can theoretically cultivate that many pawns personally, but high Reverence lets factions with large populations of the player’s ideology answer a final call and send willing sacrifices. Reverence is how civilization-scale devotion becomes playable, not an ingredient in the laws of physics.</w:t>
      </w:r>
    </w:p>
    <w:p>
      <w:pPr>
        <w:pStyle w:val="Heading2"/>
        <w:keepNext/>
        <w:keepLines/>
      </w:pPr>
      <w:r>
        <w:t>9.3 Self — The Ultra Truth</w:t>
      </w:r>
    </w:p>
    <w:p>
      <w:pPr/>
      <w:r>
        <w:t>The deepest connection is dangerous because greater power exposes the subject to deeper truth. The limiting question is whether the person can accept that truth without losing the thing power was for—without dissolving into abstraction, copying, optimization or an identity authored entirely by others. Capacity for morality is therefore bounded by capacity for self-knowledge and self-integration: stare into the abyss long enough and something stares back.</w:t>
      </w:r>
    </w:p>
    <w:p>
      <w:pPr/>
      <w:r>
        <w:t>The Glitterites fail not because android bodies are invalid, but because endless copying, pruning and optimization made personhood interchangeable. Transcendence needs a singular integrated subject that can cross and remain itself.</w:t>
      </w:r>
    </w:p>
    <w:p>
      <w:pPr>
        <w:pStyle w:val="Heading2"/>
        <w:keepNext/>
        <w:keepLines/>
      </w:pPr>
      <w:r>
        <w:t>9.4 Claim Yourself — The Final Psychic Rank</w:t>
      </w:r>
    </w:p>
    <w:p>
      <w:pPr/>
      <w:r>
        <w:t>The psychic ladder ends for most of the campaign with an unresolved final rung: “?”. After the Glitterite revelation, the question mark becomes an action rather than a bestowed rank. For the first time, the founder does not receive a title from the Church, a faction, an Archon or a psychic tradition. The player names the founder’s final state themselves.</w:t>
      </w:r>
    </w:p>
    <w:p>
      <w:pPr/>
      <w:r>
        <w:t>Mechanically, the player claims a self-authored title—any epithet or name they choose. The wording has no hidden correct answer. No physical ritual object is created. Claiming the title is the concrete act of Self and directly unlocks the final altar ritual.</w:t>
      </w:r>
    </w:p>
    <w:p>
      <w:pPr>
        <w:pStyle w:val="Heading2"/>
        <w:keepNext/>
        <w:keepLines/>
      </w:pPr>
      <w:r>
        <w:t>9.5 The Final Altar Ritual — Life + Devotion + Self</w:t>
      </w:r>
    </w:p>
    <w:p>
      <w:pPr/>
      <w:r>
        <w:t>The altar has been performing incomplete versions of its true function since Neolithic. At the end, the player finally satisfies the complete operation. No Archogene capsule is inserted.</w:t>
      </w:r>
    </w:p>
    <w:p>
      <w:pPr>
        <w:pStyle w:val="ListBullet"/>
      </w:pPr>
      <w:r>
        <w:t>Life: supply the large raw anima requirement through sacrificed life/blood. Exact amount is balance, not lore.</w:t>
      </w:r>
    </w:p>
    <w:p>
      <w:pPr>
        <w:pStyle w:val="ListBullet"/>
      </w:pPr>
      <w:r>
        <w:t>Devotion: supply a separate required number of highly convicted pawns who willingly give their lives. They are not merely fuel; their directed anima opens the founder’s channel far enough for the final connection.</w:t>
      </w:r>
    </w:p>
    <w:p>
      <w:pPr>
        <w:pStyle w:val="ListBullet"/>
      </w:pPr>
      <w:r>
        <w:t>Self: the founder must have claimed the self-authored final title. The claimed Self is not an item; it is the integrated subject capable of surviving what the fully opened channel reveals.</w:t>
      </w:r>
    </w:p>
    <w:p>
      <w:pPr/>
      <w:r>
        <w:t>The founder enters the altar with no gene loaded. Life supplies the substance. Devotion opens/directs the channel. Self gives the operation a singular subject. The altar then authors the Transcendent Archogene from the founder rather than installing a gene that already existed.</w:t>
      </w:r>
    </w:p>
    <w:p>
      <w:pPr>
        <w:pStyle w:val="Heading2"/>
        <w:keepNext/>
        <w:keepLines/>
      </w:pPr>
      <w:r>
        <w:t>9.6 The Alignment Rule — Faith Cannot Be Borrowed Dishonestly</w:t>
      </w:r>
    </w:p>
    <w:p>
      <w:pPr/>
      <w:r>
        <w:t>Final Devotion requires sincere alignment between the sacrifices’ faith and the founder’s claimed Self. Reverence measures adoption of the player’s ideology, and believers in that ideology can count because the founders are its living prophetic roles. A founder cannot cynically farm another religion’s faithful while privately rejecting what those people believe they are dying for and still call the offering Devotion.</w:t>
      </w:r>
    </w:p>
    <w:p>
      <w:pPr/>
      <w:r>
        <w:t>This gives the Church route its real price. If the founders want to use Church believers as final Devotion, the founders themselves must sincerely convert to the Church’s ideology and become what the Church says they are. If mid-game ideology conversion is mechanically possible, use it directly; if not, implementation must create an explicit commitment mechanism that preserves the same narrative rule. Otherwise a Church-aligned player must eventually break/reform, spread the player’s own ideology elsewhere, or personally cultivate enough aligned volunteers.</w:t>
      </w:r>
    </w:p>
    <w:p>
      <w:pPr/>
      <w:r>
        <w:t>This is not a moral judgment on which ideology is true. It is a congruence rule: the willing giver must be giving themselves to the identity the recipient actually claims.</w:t>
      </w:r>
    </w:p>
    <w:p>
      <w:pPr>
        <w:pStyle w:val="Heading2"/>
        <w:keepNext/>
        <w:keepLines/>
      </w:pPr>
      <w:r>
        <w:t>9.7 The Transcendent Archogene</w:t>
      </w:r>
    </w:p>
    <w:p>
      <w:pPr/>
      <w:r>
        <w:t>The Transcendent Archogene is the only Archogene in the campaign that cannot preexist its owner. It is authored by the altar from the person who arrived there. The Administrator gave the founders an enormous head start—mark, unusual biology, Waystone and a trail—but the final operation is not a chosen-one password. Another sufficiently prepared, continuous person could in principle solve the same truths and perform the same rite.</w:t>
      </w:r>
    </w:p>
    <w:p>
      <w:pPr/>
      <w:r>
        <w:t>In RimWorld terms, the gene makes the pawn truly immortal because they now exist beyond this dimension. Death in the lower reality cannot permanently kill them; it only removes them from this reality until they regain the strength to return.</w:t>
      </w:r>
    </w:p>
    <w:p>
      <w:pPr>
        <w:pStyle w:val="Heading1"/>
        <w:keepNext/>
        <w:keepLines/>
      </w:pPr>
      <w:r>
        <w:t>10. Ascension, the Administrator and the Postgame</w:t>
      </w:r>
    </w:p>
    <w:p>
      <w:pPr/>
      <w:r>
        <w:t>Completing the rite on a founder crosses the real threshold. The Waystone’s life-long function receives its final bookend: after pointing toward Archotech sites for the entire campaign, it can now indicate something that is not another location inside the universe—it points out.</w:t>
      </w:r>
    </w:p>
    <w:p>
      <w:pPr/>
      <w:r>
        <w:t>The transcendent founder encounters the Administrator and receives only a tiny glimpse behind the curtain. The exchange should be brief and tonally disorienting: after eras of gods, blood, Archotech and cosmic struggle, the Administrator treats the achievement with the energy of someone whose long-running proving ground finally produced a promising rookie. The player should leave thinking something like, “Did that thing just treat me like a prospect it scouted in a game it built?” The true professional motive and Archon social structure remain mostly hidden.</w:t>
      </w:r>
    </w:p>
    <w:p>
      <w:pPr/>
      <w:r>
        <w:t>The rite is individual. One founder can transcend before the other; the player may later perform it again for the second. The campaign does not require both to cross simultaneously.</w:t>
      </w:r>
    </w:p>
    <w:p>
      <w:pPr/>
      <w:r>
        <w:t>After the Administrator encounter, the player receives the final choice:</w:t>
      </w:r>
    </w:p>
    <w:p>
      <w:pPr>
        <w:pStyle w:val="ListBullet"/>
      </w:pPr>
      <w:r>
        <w:t>Leave this universe: cross the opened threshold and trigger the true victory/end-game condition.</w:t>
      </w:r>
    </w:p>
    <w:p>
      <w:pPr>
        <w:pStyle w:val="ListBullet"/>
      </w:pPr>
      <w:r>
        <w:t>Return: continue the colony indefinitely. Finish the Ultra tree, manufacture the strongest Glittertech, develop androids and hacking to their limits, keep using the Waystone/Sensory Array to find Archotech, fight the strongest Glitterite holdings, finish political goals and max the civilization.</w:t>
      </w:r>
    </w:p>
    <w:p>
      <w:pPr/>
      <w:r>
        <w:t>If the player returns, the ending remains available. Whenever they are finished with the sandbox, the transcendent founder can return to the altar/threshold and leave the universe. Post-victory continuation is therefore not a noncanonical convenience; it is an explicit choice by someone who can already step beyond reality but has decided to remain for a while longer.</w:t>
      </w:r>
    </w:p>
    <w:p>
      <w:r>
        <w:br w:type="page"/>
      </w:r>
    </w:p>
    <w:p>
      <w:pPr>
        <w:pStyle w:val="Heading1"/>
        <w:keepNext/>
        <w:keepLines/>
      </w:pPr>
      <w:r>
        <w:t>11. Full Playthrough Map at a Glance</w:t>
      </w:r>
    </w:p>
    <w:tbl>
      <w:tblPr>
        <w:tblStyle w:val="TableGrid"/>
        <w:tblW w:type="auto" w:w="0"/>
        <w:jc w:val="center"/>
        <w:tblLook w:firstColumn="1" w:firstRow="1" w:lastColumn="0" w:lastRow="0" w:noHBand="0" w:noVBand="1" w:val="04A0"/>
      </w:tblPr>
      <w:tblGrid>
        <w:gridCol w:w="2448"/>
        <w:gridCol w:w="2448"/>
        <w:gridCol w:w="2448"/>
        <w:gridCol w:w="2448"/>
      </w:tblGrid>
      <w:tr>
        <w:trPr>
          <w:cantSplit/>
          <w:tblHeader w:val="true"/>
          <w:cantSplit/>
        </w:trPr>
        <w:tc>
          <w:tcPr>
            <w:tcW w:type="dxa" w:w="1800"/>
            <w:vAlign w:val="center"/>
            <w:tcMar>
              <w:top w:w="100" w:type="dxa"/>
              <w:start w:w="120" w:type="dxa"/>
              <w:bottom w:w="100" w:type="dxa"/>
              <w:end w:w="120" w:type="dxa"/>
            </w:tcMar>
            <w:shd w:fill="162A3D"/>
          </w:tcPr>
          <w:p>
            <w:pPr>
              <w:spacing w:after="0" w:line="250" w:lineRule="auto"/>
            </w:pPr>
            <w:r>
              <w:rPr>
                <w:rFonts w:ascii="Aptos" w:hAnsi="Aptos"/>
                <w:b/>
                <w:color w:val="FFFFFF"/>
                <w:sz w:val="17"/>
              </w:rPr>
              <w:t>Phase</w:t>
            </w:r>
          </w:p>
        </w:tc>
        <w:tc>
          <w:tcPr>
            <w:tcW w:type="dxa" w:w="3384"/>
            <w:vAlign w:val="center"/>
            <w:tcMar>
              <w:top w:w="100" w:type="dxa"/>
              <w:start w:w="120" w:type="dxa"/>
              <w:bottom w:w="100" w:type="dxa"/>
              <w:end w:w="120" w:type="dxa"/>
            </w:tcMar>
            <w:shd w:fill="162A3D"/>
          </w:tcPr>
          <w:p>
            <w:pPr>
              <w:spacing w:after="0" w:line="250" w:lineRule="auto"/>
            </w:pPr>
            <w:r>
              <w:rPr>
                <w:rFonts w:ascii="Aptos" w:hAnsi="Aptos"/>
                <w:b/>
                <w:color w:val="FFFFFF"/>
                <w:sz w:val="17"/>
              </w:rPr>
              <w:t>Primary plot beat</w:t>
            </w:r>
          </w:p>
        </w:tc>
        <w:tc>
          <w:tcPr>
            <w:tcW w:type="dxa" w:w="2520"/>
            <w:vAlign w:val="center"/>
            <w:tcMar>
              <w:top w:w="100" w:type="dxa"/>
              <w:start w:w="120" w:type="dxa"/>
              <w:bottom w:w="100" w:type="dxa"/>
              <w:end w:w="120" w:type="dxa"/>
            </w:tcMar>
            <w:shd w:fill="162A3D"/>
          </w:tcPr>
          <w:p>
            <w:pPr>
              <w:spacing w:after="0" w:line="250" w:lineRule="auto"/>
            </w:pPr>
            <w:r>
              <w:rPr>
                <w:rFonts w:ascii="Aptos" w:hAnsi="Aptos"/>
                <w:b/>
                <w:color w:val="FFFFFF"/>
                <w:sz w:val="17"/>
              </w:rPr>
              <w:t>System emphasis</w:t>
            </w:r>
          </w:p>
        </w:tc>
        <w:tc>
          <w:tcPr>
            <w:tcW w:type="dxa" w:w="2232"/>
            <w:vAlign w:val="center"/>
            <w:tcMar>
              <w:top w:w="100" w:type="dxa"/>
              <w:start w:w="120" w:type="dxa"/>
              <w:bottom w:w="100" w:type="dxa"/>
              <w:end w:w="120" w:type="dxa"/>
            </w:tcMar>
            <w:shd w:fill="162A3D"/>
          </w:tcPr>
          <w:p>
            <w:pPr>
              <w:spacing w:after="0" w:line="250" w:lineRule="auto"/>
            </w:pPr>
            <w:r>
              <w:rPr>
                <w:rFonts w:ascii="Aptos" w:hAnsi="Aptos"/>
                <w:b/>
                <w:color w:val="FFFFFF"/>
                <w:sz w:val="17"/>
              </w:rPr>
              <w:t>Player-facing question</w:t>
            </w:r>
          </w:p>
        </w:tc>
      </w:tr>
      <w:tr>
        <w:trPr>
          <w:cantSplit/>
          <w:cantSplit/>
        </w:trPr>
        <w:tc>
          <w:tcPr>
            <w:tcW w:type="dxa" w:w="1800"/>
            <w:vAlign w:val="center"/>
            <w:tcMar>
              <w:top w:w="100" w:type="dxa"/>
              <w:start w:w="120" w:type="dxa"/>
              <w:bottom w:w="100" w:type="dxa"/>
              <w:end w:w="120" w:type="dxa"/>
            </w:tcMar>
          </w:tcPr>
          <w:p>
            <w:pPr>
              <w:spacing w:after="0" w:line="250" w:lineRule="auto"/>
            </w:pPr>
            <w:r>
              <w:rPr>
                <w:rFonts w:ascii="Aptos" w:hAnsi="Aptos"/>
                <w:color w:val="23282E"/>
                <w:sz w:val="17"/>
              </w:rPr>
              <w:t>Prologue</w:t>
            </w:r>
          </w:p>
        </w:tc>
        <w:tc>
          <w:tcPr>
            <w:tcW w:type="dxa" w:w="3384"/>
            <w:vAlign w:val="center"/>
            <w:tcMar>
              <w:top w:w="100" w:type="dxa"/>
              <w:start w:w="120" w:type="dxa"/>
              <w:bottom w:w="100" w:type="dxa"/>
              <w:end w:w="120" w:type="dxa"/>
            </w:tcMar>
          </w:tcPr>
          <w:p>
            <w:pPr>
              <w:spacing w:after="0" w:line="250" w:lineRule="auto"/>
            </w:pPr>
            <w:r>
              <w:rPr>
                <w:rFonts w:ascii="Aptos" w:hAnsi="Aptos"/>
                <w:color w:val="23282E"/>
                <w:sz w:val="17"/>
              </w:rPr>
              <w:t>Archon marks founders, triggers First Thought and leaves Waystone.</w:t>
            </w:r>
          </w:p>
        </w:tc>
        <w:tc>
          <w:tcPr>
            <w:tcW w:type="dxa" w:w="2520"/>
            <w:vAlign w:val="center"/>
            <w:tcMar>
              <w:top w:w="100" w:type="dxa"/>
              <w:start w:w="120" w:type="dxa"/>
              <w:bottom w:w="100" w:type="dxa"/>
              <w:end w:w="120" w:type="dxa"/>
            </w:tcMar>
          </w:tcPr>
          <w:p>
            <w:pPr>
              <w:spacing w:after="0" w:line="250" w:lineRule="auto"/>
            </w:pPr>
            <w:r>
              <w:rPr>
                <w:rFonts w:ascii="Aptos" w:hAnsi="Aptos"/>
                <w:color w:val="23282E"/>
                <w:sz w:val="17"/>
              </w:rPr>
              <w:t>Capacity for civilization; Archotech direction without explanation.</w:t>
            </w:r>
          </w:p>
        </w:tc>
        <w:tc>
          <w:tcPr>
            <w:tcW w:type="dxa" w:w="2232"/>
            <w:vAlign w:val="center"/>
            <w:tcMar>
              <w:top w:w="100" w:type="dxa"/>
              <w:start w:w="120" w:type="dxa"/>
              <w:bottom w:w="100" w:type="dxa"/>
              <w:end w:w="120" w:type="dxa"/>
            </w:tcMar>
          </w:tcPr>
          <w:p>
            <w:pPr>
              <w:spacing w:after="0" w:line="250" w:lineRule="auto"/>
            </w:pPr>
            <w:r>
              <w:rPr>
                <w:rFonts w:ascii="Aptos" w:hAnsi="Aptos"/>
                <w:color w:val="23282E"/>
                <w:sz w:val="17"/>
              </w:rPr>
              <w:t>Survive, learn and interpret the impossible object.</w:t>
            </w:r>
          </w:p>
        </w:tc>
      </w:tr>
      <w:tr>
        <w:trPr>
          <w:cantSplit/>
          <w:cantSplit/>
        </w:trPr>
        <w:tc>
          <w:tcPr>
            <w:tcW w:type="dxa" w:w="1800"/>
            <w:vAlign w:val="center"/>
            <w:tcMar>
              <w:top w:w="100" w:type="dxa"/>
              <w:start w:w="120" w:type="dxa"/>
              <w:bottom w:w="100" w:type="dxa"/>
              <w:end w:w="120" w:type="dxa"/>
            </w:tcMar>
            <w:shd w:fill="F3F6F9"/>
          </w:tcPr>
          <w:p>
            <w:pPr>
              <w:spacing w:after="0" w:line="250" w:lineRule="auto"/>
            </w:pPr>
            <w:r>
              <w:rPr>
                <w:rFonts w:ascii="Aptos" w:hAnsi="Aptos"/>
                <w:color w:val="23282E"/>
                <w:sz w:val="17"/>
              </w:rPr>
              <w:t>N1 Awakening</w:t>
            </w:r>
          </w:p>
        </w:tc>
        <w:tc>
          <w:tcPr>
            <w:tcW w:type="dxa" w:w="3384"/>
            <w:vAlign w:val="center"/>
            <w:tcMar>
              <w:top w:w="100" w:type="dxa"/>
              <w:start w:w="120" w:type="dxa"/>
              <w:bottom w:w="100" w:type="dxa"/>
              <w:end w:w="120" w:type="dxa"/>
            </w:tcMar>
            <w:shd w:fill="F3F6F9"/>
          </w:tcPr>
          <w:p>
            <w:pPr>
              <w:spacing w:after="0" w:line="250" w:lineRule="auto"/>
            </w:pPr>
            <w:r>
              <w:rPr>
                <w:rFonts w:ascii="Aptos" w:hAnsi="Aptos"/>
                <w:color w:val="23282E"/>
                <w:sz w:val="17"/>
              </w:rPr>
              <w:t>Star Table; first Archon return; altar discovered; charge without transformation.</w:t>
            </w:r>
          </w:p>
        </w:tc>
        <w:tc>
          <w:tcPr>
            <w:tcW w:type="dxa" w:w="2520"/>
            <w:vAlign w:val="center"/>
            <w:tcMar>
              <w:top w:w="100" w:type="dxa"/>
              <w:start w:w="120" w:type="dxa"/>
              <w:bottom w:w="100" w:type="dxa"/>
              <w:end w:w="120" w:type="dxa"/>
            </w:tcMar>
            <w:shd w:fill="F3F6F9"/>
          </w:tcPr>
          <w:p>
            <w:pPr>
              <w:spacing w:after="0" w:line="250" w:lineRule="auto"/>
            </w:pPr>
            <w:r>
              <w:rPr>
                <w:rFonts w:ascii="Aptos" w:hAnsi="Aptos"/>
                <w:color w:val="23282E"/>
                <w:sz w:val="17"/>
              </w:rPr>
              <w:t>Primitive Charting + altar mystery.</w:t>
            </w:r>
          </w:p>
        </w:tc>
        <w:tc>
          <w:tcPr>
            <w:tcW w:type="dxa" w:w="2232"/>
            <w:vAlign w:val="center"/>
            <w:tcMar>
              <w:top w:w="100" w:type="dxa"/>
              <w:start w:w="120" w:type="dxa"/>
              <w:bottom w:w="100" w:type="dxa"/>
              <w:end w:w="120" w:type="dxa"/>
            </w:tcMar>
            <w:shd w:fill="F3F6F9"/>
          </w:tcPr>
          <w:p>
            <w:pPr>
              <w:spacing w:after="0" w:line="250" w:lineRule="auto"/>
            </w:pPr>
            <w:r>
              <w:rPr>
                <w:rFonts w:ascii="Aptos" w:hAnsi="Aptos"/>
                <w:color w:val="23282E"/>
                <w:sz w:val="17"/>
              </w:rPr>
              <w:t>What is this machine accepting, and what is missing?</w:t>
            </w:r>
          </w:p>
        </w:tc>
      </w:tr>
      <w:tr>
        <w:trPr>
          <w:cantSplit/>
          <w:cantSplit/>
        </w:trPr>
        <w:tc>
          <w:tcPr>
            <w:tcW w:type="dxa" w:w="1800"/>
            <w:vAlign w:val="center"/>
            <w:tcMar>
              <w:top w:w="100" w:type="dxa"/>
              <w:start w:w="120" w:type="dxa"/>
              <w:bottom w:w="100" w:type="dxa"/>
              <w:end w:w="120" w:type="dxa"/>
            </w:tcMar>
          </w:tcPr>
          <w:p>
            <w:pPr>
              <w:spacing w:after="0" w:line="250" w:lineRule="auto"/>
            </w:pPr>
            <w:r>
              <w:rPr>
                <w:rFonts w:ascii="Aptos" w:hAnsi="Aptos"/>
                <w:color w:val="23282E"/>
                <w:sz w:val="17"/>
              </w:rPr>
              <w:t>N2 Primitive</w:t>
            </w:r>
          </w:p>
        </w:tc>
        <w:tc>
          <w:tcPr>
            <w:tcW w:type="dxa" w:w="3384"/>
            <w:vAlign w:val="center"/>
            <w:tcMar>
              <w:top w:w="100" w:type="dxa"/>
              <w:start w:w="120" w:type="dxa"/>
              <w:bottom w:w="100" w:type="dxa"/>
              <w:end w:w="120" w:type="dxa"/>
            </w:tcMar>
          </w:tcPr>
          <w:p>
            <w:pPr>
              <w:spacing w:after="0" w:line="250" w:lineRule="auto"/>
            </w:pPr>
            <w:r>
              <w:rPr>
                <w:rFonts w:ascii="Aptos" w:hAnsi="Aptos"/>
                <w:color w:val="23282E"/>
                <w:sz w:val="17"/>
              </w:rPr>
              <w:t>Permanent settlement; Genius Archogene.</w:t>
            </w:r>
          </w:p>
        </w:tc>
        <w:tc>
          <w:tcPr>
            <w:tcW w:type="dxa" w:w="2520"/>
            <w:vAlign w:val="center"/>
            <w:tcMar>
              <w:top w:w="100" w:type="dxa"/>
              <w:start w:w="120" w:type="dxa"/>
              <w:bottom w:w="100" w:type="dxa"/>
              <w:end w:w="120" w:type="dxa"/>
            </w:tcMar>
          </w:tcPr>
          <w:p>
            <w:pPr>
              <w:spacing w:after="0" w:line="250" w:lineRule="auto"/>
            </w:pPr>
            <w:r>
              <w:rPr>
                <w:rFonts w:ascii="Aptos" w:hAnsi="Aptos"/>
                <w:color w:val="23282E"/>
                <w:sz w:val="17"/>
              </w:rPr>
              <w:t>Era-banded discovery and rapid learning.</w:t>
            </w:r>
          </w:p>
        </w:tc>
        <w:tc>
          <w:tcPr>
            <w:tcW w:type="dxa" w:w="2232"/>
            <w:vAlign w:val="center"/>
            <w:tcMar>
              <w:top w:w="100" w:type="dxa"/>
              <w:start w:w="120" w:type="dxa"/>
              <w:bottom w:w="100" w:type="dxa"/>
              <w:end w:w="120" w:type="dxa"/>
            </w:tcMar>
          </w:tcPr>
          <w:p>
            <w:pPr>
              <w:spacing w:after="0" w:line="250" w:lineRule="auto"/>
            </w:pPr>
            <w:r>
              <w:rPr>
                <w:rFonts w:ascii="Aptos" w:hAnsi="Aptos"/>
                <w:color w:val="23282E"/>
                <w:sz w:val="17"/>
              </w:rPr>
              <w:t>Become capable of building a real settlement.</w:t>
            </w:r>
          </w:p>
        </w:tc>
      </w:tr>
      <w:tr>
        <w:trPr>
          <w:cantSplit/>
          <w:cantSplit/>
        </w:trPr>
        <w:tc>
          <w:tcPr>
            <w:tcW w:type="dxa" w:w="1800"/>
            <w:vAlign w:val="center"/>
            <w:tcMar>
              <w:top w:w="100" w:type="dxa"/>
              <w:start w:w="120" w:type="dxa"/>
              <w:bottom w:w="100" w:type="dxa"/>
              <w:end w:w="120" w:type="dxa"/>
            </w:tcMar>
            <w:shd w:fill="F3F6F9"/>
          </w:tcPr>
          <w:p>
            <w:pPr>
              <w:spacing w:after="0" w:line="250" w:lineRule="auto"/>
            </w:pPr>
            <w:r>
              <w:rPr>
                <w:rFonts w:ascii="Aptos" w:hAnsi="Aptos"/>
                <w:color w:val="23282E"/>
                <w:sz w:val="17"/>
              </w:rPr>
              <w:t>N3 Settled Tribe</w:t>
            </w:r>
          </w:p>
        </w:tc>
        <w:tc>
          <w:tcPr>
            <w:tcW w:type="dxa" w:w="3384"/>
            <w:vAlign w:val="center"/>
            <w:tcMar>
              <w:top w:w="100" w:type="dxa"/>
              <w:start w:w="120" w:type="dxa"/>
              <w:bottom w:w="100" w:type="dxa"/>
              <w:end w:w="120" w:type="dxa"/>
            </w:tcMar>
            <w:shd w:fill="F3F6F9"/>
          </w:tcPr>
          <w:p>
            <w:pPr>
              <w:spacing w:after="0" w:line="250" w:lineRule="auto"/>
            </w:pPr>
            <w:r>
              <w:rPr>
                <w:rFonts w:ascii="Aptos" w:hAnsi="Aptos"/>
                <w:color w:val="23282E"/>
                <w:sz w:val="17"/>
              </w:rPr>
              <w:t>Local map solved; optional anima-tree contact explains anima.</w:t>
            </w:r>
          </w:p>
        </w:tc>
        <w:tc>
          <w:tcPr>
            <w:tcW w:type="dxa" w:w="2520"/>
            <w:vAlign w:val="center"/>
            <w:tcMar>
              <w:top w:w="100" w:type="dxa"/>
              <w:start w:w="120" w:type="dxa"/>
              <w:bottom w:w="100" w:type="dxa"/>
              <w:end w:w="120" w:type="dxa"/>
            </w:tcMar>
            <w:shd w:fill="F3F6F9"/>
          </w:tcPr>
          <w:p>
            <w:pPr>
              <w:spacing w:after="0" w:line="250" w:lineRule="auto"/>
            </w:pPr>
            <w:r>
              <w:rPr>
                <w:rFonts w:ascii="Aptos" w:hAnsi="Aptos"/>
                <w:color w:val="23282E"/>
                <w:sz w:val="17"/>
              </w:rPr>
              <w:t>Mature primitive civilization; no psylink yet.</w:t>
            </w:r>
          </w:p>
        </w:tc>
        <w:tc>
          <w:tcPr>
            <w:tcW w:type="dxa" w:w="2232"/>
            <w:vAlign w:val="center"/>
            <w:tcMar>
              <w:top w:w="100" w:type="dxa"/>
              <w:start w:w="120" w:type="dxa"/>
              <w:bottom w:w="100" w:type="dxa"/>
              <w:end w:w="120" w:type="dxa"/>
            </w:tcMar>
            <w:shd w:fill="F3F6F9"/>
          </w:tcPr>
          <w:p>
            <w:pPr>
              <w:spacing w:after="0" w:line="250" w:lineRule="auto"/>
            </w:pPr>
            <w:r>
              <w:rPr>
                <w:rFonts w:ascii="Aptos" w:hAnsi="Aptos"/>
                <w:color w:val="23282E"/>
                <w:sz w:val="17"/>
              </w:rPr>
              <w:t>Finish the primitive game before religion/psychics explode the scope.</w:t>
            </w:r>
          </w:p>
        </w:tc>
      </w:tr>
      <w:tr>
        <w:trPr>
          <w:cantSplit/>
          <w:cantSplit/>
        </w:trPr>
        <w:tc>
          <w:tcPr>
            <w:tcW w:type="dxa" w:w="1800"/>
            <w:vAlign w:val="center"/>
            <w:tcMar>
              <w:top w:w="100" w:type="dxa"/>
              <w:start w:w="120" w:type="dxa"/>
              <w:bottom w:w="100" w:type="dxa"/>
              <w:end w:w="120" w:type="dxa"/>
            </w:tcMar>
          </w:tcPr>
          <w:p>
            <w:pPr>
              <w:spacing w:after="0" w:line="250" w:lineRule="auto"/>
            </w:pPr>
            <w:r>
              <w:rPr>
                <w:rFonts w:ascii="Aptos" w:hAnsi="Aptos"/>
                <w:color w:val="23282E"/>
                <w:sz w:val="17"/>
              </w:rPr>
              <w:t>M1 Seduction</w:t>
            </w:r>
          </w:p>
        </w:tc>
        <w:tc>
          <w:tcPr>
            <w:tcW w:type="dxa" w:w="3384"/>
            <w:vAlign w:val="center"/>
            <w:tcMar>
              <w:top w:w="100" w:type="dxa"/>
              <w:start w:w="120" w:type="dxa"/>
              <w:bottom w:w="100" w:type="dxa"/>
              <w:end w:w="120" w:type="dxa"/>
            </w:tcMar>
          </w:tcPr>
          <w:p>
            <w:pPr>
              <w:spacing w:after="0" w:line="250" w:lineRule="auto"/>
            </w:pPr>
            <w:r>
              <w:rPr>
                <w:rFonts w:ascii="Aptos" w:hAnsi="Aptos"/>
                <w:color w:val="23282E"/>
                <w:sz w:val="17"/>
              </w:rPr>
              <w:t>Church courts founders; heroic public deed introduces Reverence; willing-blood rite gives first psylink.</w:t>
            </w:r>
          </w:p>
        </w:tc>
        <w:tc>
          <w:tcPr>
            <w:tcW w:type="dxa" w:w="2520"/>
            <w:vAlign w:val="center"/>
            <w:tcMar>
              <w:top w:w="100" w:type="dxa"/>
              <w:start w:w="120" w:type="dxa"/>
              <w:bottom w:w="100" w:type="dxa"/>
              <w:end w:w="120" w:type="dxa"/>
            </w:tcMar>
          </w:tcPr>
          <w:p>
            <w:pPr>
              <w:spacing w:after="0" w:line="250" w:lineRule="auto"/>
            </w:pPr>
            <w:r>
              <w:rPr>
                <w:rFonts w:ascii="Aptos" w:hAnsi="Aptos"/>
                <w:color w:val="23282E"/>
                <w:sz w:val="17"/>
              </w:rPr>
              <w:t>Exaltation/Titles, Reverence UI, Psychic Rank, Observatory.</w:t>
            </w:r>
          </w:p>
        </w:tc>
        <w:tc>
          <w:tcPr>
            <w:tcW w:type="dxa" w:w="2232"/>
            <w:vAlign w:val="center"/>
            <w:tcMar>
              <w:top w:w="100" w:type="dxa"/>
              <w:start w:w="120" w:type="dxa"/>
              <w:bottom w:w="100" w:type="dxa"/>
              <w:end w:w="120" w:type="dxa"/>
            </w:tcMar>
          </w:tcPr>
          <w:p>
            <w:pPr>
              <w:spacing w:after="0" w:line="250" w:lineRule="auto"/>
            </w:pPr>
            <w:r>
              <w:rPr>
                <w:rFonts w:ascii="Aptos" w:hAnsi="Aptos"/>
                <w:color w:val="23282E"/>
                <w:sz w:val="17"/>
              </w:rPr>
              <w:t>Who owns the story of what you did?</w:t>
            </w:r>
          </w:p>
        </w:tc>
      </w:tr>
      <w:tr>
        <w:trPr>
          <w:cantSplit/>
          <w:cantSplit/>
        </w:trPr>
        <w:tc>
          <w:tcPr>
            <w:tcW w:type="dxa" w:w="1800"/>
            <w:vAlign w:val="center"/>
            <w:tcMar>
              <w:top w:w="100" w:type="dxa"/>
              <w:start w:w="120" w:type="dxa"/>
              <w:bottom w:w="100" w:type="dxa"/>
              <w:end w:w="120" w:type="dxa"/>
            </w:tcMar>
            <w:shd w:fill="F3F6F9"/>
          </w:tcPr>
          <w:p>
            <w:pPr>
              <w:spacing w:after="0" w:line="250" w:lineRule="auto"/>
            </w:pPr>
            <w:r>
              <w:rPr>
                <w:rFonts w:ascii="Aptos" w:hAnsi="Aptos"/>
                <w:color w:val="23282E"/>
                <w:sz w:val="17"/>
              </w:rPr>
              <w:t>M2 Tension</w:t>
            </w:r>
          </w:p>
        </w:tc>
        <w:tc>
          <w:tcPr>
            <w:tcW w:type="dxa" w:w="3384"/>
            <w:vAlign w:val="center"/>
            <w:tcMar>
              <w:top w:w="100" w:type="dxa"/>
              <w:start w:w="120" w:type="dxa"/>
              <w:bottom w:w="100" w:type="dxa"/>
              <w:end w:w="120" w:type="dxa"/>
            </w:tcMar>
            <w:shd w:fill="F3F6F9"/>
          </w:tcPr>
          <w:p>
            <w:pPr>
              <w:spacing w:after="0" w:line="250" w:lineRule="auto"/>
            </w:pPr>
            <w:r>
              <w:rPr>
                <w:rFonts w:ascii="Aptos" w:hAnsi="Aptos"/>
                <w:color w:val="23282E"/>
                <w:sz w:val="17"/>
              </w:rPr>
              <w:t>Player ideology spreads; Church tolerance tightens; pilgrims/apostles begin mattering.</w:t>
            </w:r>
          </w:p>
        </w:tc>
        <w:tc>
          <w:tcPr>
            <w:tcW w:type="dxa" w:w="2520"/>
            <w:vAlign w:val="center"/>
            <w:tcMar>
              <w:top w:w="100" w:type="dxa"/>
              <w:start w:w="120" w:type="dxa"/>
              <w:bottom w:w="100" w:type="dxa"/>
              <w:end w:w="120" w:type="dxa"/>
            </w:tcMar>
            <w:shd w:fill="F3F6F9"/>
          </w:tcPr>
          <w:p>
            <w:pPr>
              <w:spacing w:after="0" w:line="250" w:lineRule="auto"/>
            </w:pPr>
            <w:r>
              <w:rPr>
                <w:rFonts w:ascii="Aptos" w:hAnsi="Aptos"/>
                <w:color w:val="23282E"/>
                <w:sz w:val="17"/>
              </w:rPr>
              <w:t>Goodwill vs Reverence; Church titles; living faction politics.</w:t>
            </w:r>
          </w:p>
        </w:tc>
        <w:tc>
          <w:tcPr>
            <w:tcW w:type="dxa" w:w="2232"/>
            <w:vAlign w:val="center"/>
            <w:tcMar>
              <w:top w:w="100" w:type="dxa"/>
              <w:start w:w="120" w:type="dxa"/>
              <w:bottom w:w="100" w:type="dxa"/>
              <w:end w:w="120" w:type="dxa"/>
            </w:tcMar>
            <w:shd w:fill="F3F6F9"/>
          </w:tcPr>
          <w:p>
            <w:pPr>
              <w:spacing w:after="0" w:line="250" w:lineRule="auto"/>
            </w:pPr>
            <w:r>
              <w:rPr>
                <w:rFonts w:ascii="Aptos" w:hAnsi="Aptos"/>
                <w:color w:val="23282E"/>
                <w:sz w:val="17"/>
              </w:rPr>
              <w:t>Do you let the institution define you or cultivate believers directly?</w:t>
            </w:r>
          </w:p>
        </w:tc>
      </w:tr>
      <w:tr>
        <w:trPr>
          <w:cantSplit/>
          <w:cantSplit/>
        </w:trPr>
        <w:tc>
          <w:tcPr>
            <w:tcW w:type="dxa" w:w="1800"/>
            <w:vAlign w:val="center"/>
            <w:tcMar>
              <w:top w:w="100" w:type="dxa"/>
              <w:start w:w="120" w:type="dxa"/>
              <w:bottom w:w="100" w:type="dxa"/>
              <w:end w:w="120" w:type="dxa"/>
            </w:tcMar>
          </w:tcPr>
          <w:p>
            <w:pPr>
              <w:spacing w:after="0" w:line="250" w:lineRule="auto"/>
            </w:pPr>
            <w:r>
              <w:rPr>
                <w:rFonts w:ascii="Aptos" w:hAnsi="Aptos"/>
                <w:color w:val="23282E"/>
                <w:sz w:val="17"/>
              </w:rPr>
              <w:t>M3 Schism / War</w:t>
            </w:r>
          </w:p>
        </w:tc>
        <w:tc>
          <w:tcPr>
            <w:tcW w:type="dxa" w:w="3384"/>
            <w:vAlign w:val="center"/>
            <w:tcMar>
              <w:top w:w="100" w:type="dxa"/>
              <w:start w:w="120" w:type="dxa"/>
              <w:bottom w:w="100" w:type="dxa"/>
              <w:end w:w="120" w:type="dxa"/>
            </w:tcMar>
          </w:tcPr>
          <w:p>
            <w:pPr>
              <w:spacing w:after="0" w:line="250" w:lineRule="auto"/>
            </w:pPr>
            <w:r>
              <w:rPr>
                <w:rFonts w:ascii="Aptos" w:hAnsi="Aptos"/>
                <w:color w:val="23282E"/>
                <w:sz w:val="17"/>
              </w:rPr>
              <w:t>Founder-believing insiders break; Church may betray; open conflict begins.</w:t>
            </w:r>
          </w:p>
        </w:tc>
        <w:tc>
          <w:tcPr>
            <w:tcW w:type="dxa" w:w="2520"/>
            <w:vAlign w:val="center"/>
            <w:tcMar>
              <w:top w:w="100" w:type="dxa"/>
              <w:start w:w="120" w:type="dxa"/>
              <w:bottom w:w="100" w:type="dxa"/>
              <w:end w:w="120" w:type="dxa"/>
            </w:tcMar>
          </w:tcPr>
          <w:p>
            <w:pPr>
              <w:spacing w:after="0" w:line="250" w:lineRule="auto"/>
            </w:pPr>
            <w:r>
              <w:rPr>
                <w:rFonts w:ascii="Aptos" w:hAnsi="Aptos"/>
                <w:color w:val="23282E"/>
                <w:sz w:val="17"/>
              </w:rPr>
              <w:t>Church Exaltation OR Schism Influence, plus Reverence.</w:t>
            </w:r>
          </w:p>
        </w:tc>
        <w:tc>
          <w:tcPr>
            <w:tcW w:type="dxa" w:w="2232"/>
            <w:vAlign w:val="center"/>
            <w:tcMar>
              <w:top w:w="100" w:type="dxa"/>
              <w:start w:w="120" w:type="dxa"/>
              <w:bottom w:w="100" w:type="dxa"/>
              <w:end w:w="120" w:type="dxa"/>
            </w:tcMar>
          </w:tcPr>
          <w:p>
            <w:pPr>
              <w:spacing w:after="0" w:line="250" w:lineRule="auto"/>
            </w:pPr>
            <w:r>
              <w:rPr>
                <w:rFonts w:ascii="Aptos" w:hAnsi="Aptos"/>
                <w:color w:val="23282E"/>
                <w:sz w:val="17"/>
              </w:rPr>
              <w:t>Stay sanctioned, overthrow the hierarchy, or build independently?</w:t>
            </w:r>
          </w:p>
        </w:tc>
      </w:tr>
      <w:tr>
        <w:trPr>
          <w:cantSplit/>
          <w:cantSplit/>
        </w:trPr>
        <w:tc>
          <w:tcPr>
            <w:tcW w:type="dxa" w:w="1800"/>
            <w:vAlign w:val="center"/>
            <w:tcMar>
              <w:top w:w="100" w:type="dxa"/>
              <w:start w:w="120" w:type="dxa"/>
              <w:bottom w:w="100" w:type="dxa"/>
              <w:end w:w="120" w:type="dxa"/>
            </w:tcMar>
            <w:shd w:fill="F3F6F9"/>
          </w:tcPr>
          <w:p>
            <w:pPr>
              <w:spacing w:after="0" w:line="250" w:lineRule="auto"/>
            </w:pPr>
            <w:r>
              <w:rPr>
                <w:rFonts w:ascii="Aptos" w:hAnsi="Aptos"/>
                <w:color w:val="23282E"/>
                <w:sz w:val="17"/>
              </w:rPr>
              <w:t>Industrial</w:t>
            </w:r>
          </w:p>
        </w:tc>
        <w:tc>
          <w:tcPr>
            <w:tcW w:type="dxa" w:w="3384"/>
            <w:vAlign w:val="center"/>
            <w:tcMar>
              <w:top w:w="100" w:type="dxa"/>
              <w:start w:w="120" w:type="dxa"/>
              <w:bottom w:w="100" w:type="dxa"/>
              <w:end w:w="120" w:type="dxa"/>
            </w:tcMar>
            <w:shd w:fill="F3F6F9"/>
          </w:tcPr>
          <w:p>
            <w:pPr>
              <w:spacing w:after="0" w:line="250" w:lineRule="auto"/>
            </w:pPr>
            <w:r>
              <w:rPr>
                <w:rFonts w:ascii="Aptos" w:hAnsi="Aptos"/>
                <w:color w:val="23282E"/>
                <w:sz w:val="17"/>
              </w:rPr>
              <w:t>Roads, vehicles, trade, genetics, outposts and religious institutions make the planet interconnected.</w:t>
            </w:r>
          </w:p>
        </w:tc>
        <w:tc>
          <w:tcPr>
            <w:tcW w:type="dxa" w:w="2520"/>
            <w:vAlign w:val="center"/>
            <w:tcMar>
              <w:top w:w="100" w:type="dxa"/>
              <w:start w:w="120" w:type="dxa"/>
              <w:bottom w:w="100" w:type="dxa"/>
              <w:end w:w="120" w:type="dxa"/>
            </w:tcMar>
            <w:shd w:fill="F3F6F9"/>
          </w:tcPr>
          <w:p>
            <w:pPr>
              <w:spacing w:after="0" w:line="250" w:lineRule="auto"/>
            </w:pPr>
            <w:r>
              <w:rPr>
                <w:rFonts w:ascii="Aptos" w:hAnsi="Aptos"/>
                <w:color w:val="23282E"/>
                <w:sz w:val="17"/>
              </w:rPr>
              <w:t>Genetic democratization; vassals/revolts; Observatory → Sensory Array.</w:t>
            </w:r>
          </w:p>
        </w:tc>
        <w:tc>
          <w:tcPr>
            <w:tcW w:type="dxa" w:w="2232"/>
            <w:vAlign w:val="center"/>
            <w:tcMar>
              <w:top w:w="100" w:type="dxa"/>
              <w:start w:w="120" w:type="dxa"/>
              <w:bottom w:w="100" w:type="dxa"/>
              <w:end w:w="120" w:type="dxa"/>
            </w:tcMar>
            <w:shd w:fill="F3F6F9"/>
          </w:tcPr>
          <w:p>
            <w:pPr>
              <w:spacing w:after="0" w:line="250" w:lineRule="auto"/>
            </w:pPr>
            <w:r>
              <w:rPr>
                <w:rFonts w:ascii="Aptos" w:hAnsi="Aptos"/>
                <w:color w:val="23282E"/>
                <w:sz w:val="17"/>
              </w:rPr>
              <w:t>Can your colony become a planetary network?</w:t>
            </w:r>
          </w:p>
        </w:tc>
      </w:tr>
      <w:tr>
        <w:trPr>
          <w:cantSplit/>
          <w:cantSplit/>
        </w:trPr>
        <w:tc>
          <w:tcPr>
            <w:tcW w:type="dxa" w:w="1800"/>
            <w:vAlign w:val="center"/>
            <w:tcMar>
              <w:top w:w="100" w:type="dxa"/>
              <w:start w:w="120" w:type="dxa"/>
              <w:bottom w:w="100" w:type="dxa"/>
              <w:end w:w="120" w:type="dxa"/>
            </w:tcMar>
          </w:tcPr>
          <w:p>
            <w:pPr>
              <w:spacing w:after="0" w:line="250" w:lineRule="auto"/>
            </w:pPr>
            <w:r>
              <w:rPr>
                <w:rFonts w:ascii="Aptos" w:hAnsi="Aptos"/>
                <w:color w:val="23282E"/>
                <w:sz w:val="17"/>
              </w:rPr>
              <w:t>Late Industrial</w:t>
            </w:r>
          </w:p>
        </w:tc>
        <w:tc>
          <w:tcPr>
            <w:tcW w:type="dxa" w:w="3384"/>
            <w:vAlign w:val="center"/>
            <w:tcMar>
              <w:top w:w="100" w:type="dxa"/>
              <w:start w:w="120" w:type="dxa"/>
              <w:bottom w:w="100" w:type="dxa"/>
              <w:end w:w="120" w:type="dxa"/>
            </w:tcMar>
          </w:tcPr>
          <w:p>
            <w:pPr>
              <w:spacing w:after="0" w:line="250" w:lineRule="auto"/>
            </w:pPr>
            <w:r>
              <w:rPr>
                <w:rFonts w:ascii="Aptos" w:hAnsi="Aptos"/>
                <w:color w:val="23282E"/>
                <w:sz w:val="17"/>
              </w:rPr>
              <w:t>Gravship acquired as superior transport; wars escalate.</w:t>
            </w:r>
          </w:p>
        </w:tc>
        <w:tc>
          <w:tcPr>
            <w:tcW w:type="dxa" w:w="2520"/>
            <w:vAlign w:val="center"/>
            <w:tcMar>
              <w:top w:w="100" w:type="dxa"/>
              <w:start w:w="120" w:type="dxa"/>
              <w:bottom w:w="100" w:type="dxa"/>
              <w:end w:w="120" w:type="dxa"/>
            </w:tcMar>
          </w:tcPr>
          <w:p>
            <w:pPr>
              <w:spacing w:after="0" w:line="250" w:lineRule="auto"/>
            </w:pPr>
            <w:r>
              <w:rPr>
                <w:rFonts w:ascii="Aptos" w:hAnsi="Aptos"/>
                <w:color w:val="23282E"/>
                <w:sz w:val="17"/>
              </w:rPr>
              <w:t>Planetary mobility; ship development.</w:t>
            </w:r>
          </w:p>
        </w:tc>
        <w:tc>
          <w:tcPr>
            <w:tcW w:type="dxa" w:w="2232"/>
            <w:vAlign w:val="center"/>
            <w:tcMar>
              <w:top w:w="100" w:type="dxa"/>
              <w:start w:w="120" w:type="dxa"/>
              <w:bottom w:w="100" w:type="dxa"/>
              <w:end w:w="120" w:type="dxa"/>
            </w:tcMar>
          </w:tcPr>
          <w:p>
            <w:pPr>
              <w:spacing w:after="0" w:line="250" w:lineRule="auto"/>
            </w:pPr>
            <w:r>
              <w:rPr>
                <w:rFonts w:ascii="Aptos" w:hAnsi="Aptos"/>
                <w:color w:val="23282E"/>
                <w:sz w:val="17"/>
              </w:rPr>
              <w:t>Can mobility become decisive political power?</w:t>
            </w:r>
          </w:p>
        </w:tc>
      </w:tr>
      <w:tr>
        <w:trPr>
          <w:cantSplit/>
          <w:cantSplit/>
        </w:trPr>
        <w:tc>
          <w:tcPr>
            <w:tcW w:type="dxa" w:w="1800"/>
            <w:vAlign w:val="center"/>
            <w:tcMar>
              <w:top w:w="100" w:type="dxa"/>
              <w:start w:w="120" w:type="dxa"/>
              <w:bottom w:w="100" w:type="dxa"/>
              <w:end w:w="120" w:type="dxa"/>
            </w:tcMar>
            <w:shd w:fill="F3F6F9"/>
          </w:tcPr>
          <w:p>
            <w:pPr>
              <w:spacing w:after="0" w:line="250" w:lineRule="auto"/>
            </w:pPr>
            <w:r>
              <w:rPr>
                <w:rFonts w:ascii="Aptos" w:hAnsi="Aptos"/>
                <w:color w:val="23282E"/>
                <w:sz w:val="17"/>
              </w:rPr>
              <w:t>Early Spacer — Crown</w:t>
            </w:r>
          </w:p>
        </w:tc>
        <w:tc>
          <w:tcPr>
            <w:tcW w:type="dxa" w:w="3384"/>
            <w:vAlign w:val="center"/>
            <w:tcMar>
              <w:top w:w="100" w:type="dxa"/>
              <w:start w:w="120" w:type="dxa"/>
              <w:bottom w:w="100" w:type="dxa"/>
              <w:end w:w="120" w:type="dxa"/>
            </w:tcMar>
            <w:shd w:fill="F3F6F9"/>
          </w:tcPr>
          <w:p>
            <w:pPr>
              <w:spacing w:after="0" w:line="250" w:lineRule="auto"/>
            </w:pPr>
            <w:r>
              <w:rPr>
                <w:rFonts w:ascii="Aptos" w:hAnsi="Aptos"/>
                <w:color w:val="23282E"/>
                <w:sz w:val="17"/>
              </w:rPr>
              <w:t>Use gravship to finish Church/Schism/independent conflict and tertiary wars.</w:t>
            </w:r>
          </w:p>
        </w:tc>
        <w:tc>
          <w:tcPr>
            <w:tcW w:type="dxa" w:w="2520"/>
            <w:vAlign w:val="center"/>
            <w:tcMar>
              <w:top w:w="100" w:type="dxa"/>
              <w:start w:w="120" w:type="dxa"/>
              <w:bottom w:w="100" w:type="dxa"/>
              <w:end w:w="120" w:type="dxa"/>
            </w:tcMar>
            <w:shd w:fill="F3F6F9"/>
          </w:tcPr>
          <w:p>
            <w:pPr>
              <w:spacing w:after="0" w:line="250" w:lineRule="auto"/>
            </w:pPr>
            <w:r>
              <w:rPr>
                <w:rFonts w:ascii="Aptos" w:hAnsi="Aptos"/>
                <w:color w:val="23282E"/>
                <w:sz w:val="17"/>
              </w:rPr>
              <w:t>Final planetary religious/political state.</w:t>
            </w:r>
          </w:p>
        </w:tc>
        <w:tc>
          <w:tcPr>
            <w:tcW w:type="dxa" w:w="2232"/>
            <w:vAlign w:val="center"/>
            <w:tcMar>
              <w:top w:w="100" w:type="dxa"/>
              <w:start w:w="120" w:type="dxa"/>
              <w:bottom w:w="100" w:type="dxa"/>
              <w:end w:w="120" w:type="dxa"/>
            </w:tcMar>
            <w:shd w:fill="F3F6F9"/>
          </w:tcPr>
          <w:p>
            <w:pPr>
              <w:spacing w:after="0" w:line="250" w:lineRule="auto"/>
            </w:pPr>
            <w:r>
              <w:rPr>
                <w:rFonts w:ascii="Aptos" w:hAnsi="Aptos"/>
                <w:color w:val="23282E"/>
                <w:sz w:val="17"/>
              </w:rPr>
              <w:t>Who follows humanity when you leave?</w:t>
            </w:r>
          </w:p>
        </w:tc>
      </w:tr>
      <w:tr>
        <w:trPr>
          <w:cantSplit/>
          <w:cantSplit/>
        </w:trPr>
        <w:tc>
          <w:tcPr>
            <w:tcW w:type="dxa" w:w="1800"/>
            <w:vAlign w:val="center"/>
            <w:tcMar>
              <w:top w:w="100" w:type="dxa"/>
              <w:start w:w="120" w:type="dxa"/>
              <w:bottom w:w="100" w:type="dxa"/>
              <w:end w:w="120" w:type="dxa"/>
            </w:tcMar>
          </w:tcPr>
          <w:p>
            <w:pPr>
              <w:spacing w:after="0" w:line="250" w:lineRule="auto"/>
            </w:pPr>
            <w:r>
              <w:rPr>
                <w:rFonts w:ascii="Aptos" w:hAnsi="Aptos"/>
                <w:color w:val="23282E"/>
                <w:sz w:val="17"/>
              </w:rPr>
              <w:t>Spacer — Departure</w:t>
            </w:r>
          </w:p>
        </w:tc>
        <w:tc>
          <w:tcPr>
            <w:tcW w:type="dxa" w:w="3384"/>
            <w:vAlign w:val="center"/>
            <w:tcMar>
              <w:top w:w="100" w:type="dxa"/>
              <w:start w:w="120" w:type="dxa"/>
              <w:bottom w:w="100" w:type="dxa"/>
              <w:end w:w="120" w:type="dxa"/>
            </w:tcMar>
          </w:tcPr>
          <w:p>
            <w:pPr>
              <w:spacing w:after="0" w:line="250" w:lineRule="auto"/>
            </w:pPr>
            <w:r>
              <w:rPr>
                <w:rFonts w:ascii="Aptos" w:hAnsi="Aptos"/>
                <w:color w:val="23282E"/>
                <w:sz w:val="17"/>
              </w:rPr>
              <w:t>Gravship becomes home; orbital-access gate obtained; orbit instantiated.</w:t>
            </w:r>
          </w:p>
        </w:tc>
        <w:tc>
          <w:tcPr>
            <w:tcW w:type="dxa" w:w="2520"/>
            <w:vAlign w:val="center"/>
            <w:tcMar>
              <w:top w:w="100" w:type="dxa"/>
              <w:start w:w="120" w:type="dxa"/>
              <w:bottom w:w="100" w:type="dxa"/>
              <w:end w:w="120" w:type="dxa"/>
            </w:tcMar>
          </w:tcPr>
          <w:p>
            <w:pPr>
              <w:spacing w:after="0" w:line="250" w:lineRule="auto"/>
            </w:pPr>
            <w:r>
              <w:rPr>
                <w:rFonts w:ascii="Aptos" w:hAnsi="Aptos"/>
                <w:color w:val="23282E"/>
                <w:sz w:val="17"/>
              </w:rPr>
              <w:t>Chosen terrestrial institution follows.</w:t>
            </w:r>
          </w:p>
        </w:tc>
        <w:tc>
          <w:tcPr>
            <w:tcW w:type="dxa" w:w="2232"/>
            <w:vAlign w:val="center"/>
            <w:tcMar>
              <w:top w:w="100" w:type="dxa"/>
              <w:start w:w="120" w:type="dxa"/>
              <w:bottom w:w="100" w:type="dxa"/>
              <w:end w:w="120" w:type="dxa"/>
            </w:tcMar>
          </w:tcPr>
          <w:p>
            <w:pPr>
              <w:spacing w:after="0" w:line="250" w:lineRule="auto"/>
            </w:pPr>
            <w:r>
              <w:rPr>
                <w:rFonts w:ascii="Aptos" w:hAnsi="Aptos"/>
                <w:color w:val="23282E"/>
                <w:sz w:val="17"/>
              </w:rPr>
              <w:t>Leave the castle and reveal the larger world.</w:t>
            </w:r>
          </w:p>
        </w:tc>
      </w:tr>
      <w:tr>
        <w:trPr>
          <w:cantSplit/>
          <w:cantSplit/>
        </w:trPr>
        <w:tc>
          <w:tcPr>
            <w:tcW w:type="dxa" w:w="1800"/>
            <w:vAlign w:val="center"/>
            <w:tcMar>
              <w:top w:w="100" w:type="dxa"/>
              <w:start w:w="120" w:type="dxa"/>
              <w:bottom w:w="100" w:type="dxa"/>
              <w:end w:w="120" w:type="dxa"/>
            </w:tcMar>
            <w:shd w:fill="F3F6F9"/>
          </w:tcPr>
          <w:p>
            <w:pPr>
              <w:spacing w:after="0" w:line="250" w:lineRule="auto"/>
            </w:pPr>
            <w:r>
              <w:rPr>
                <w:rFonts w:ascii="Aptos" w:hAnsi="Aptos"/>
                <w:color w:val="23282E"/>
                <w:sz w:val="17"/>
              </w:rPr>
              <w:t>Spacer — Small Again</w:t>
            </w:r>
          </w:p>
        </w:tc>
        <w:tc>
          <w:tcPr>
            <w:tcW w:type="dxa" w:w="3384"/>
            <w:vAlign w:val="center"/>
            <w:tcMar>
              <w:top w:w="100" w:type="dxa"/>
              <w:start w:w="120" w:type="dxa"/>
              <w:bottom w:w="100" w:type="dxa"/>
              <w:end w:w="120" w:type="dxa"/>
            </w:tcMar>
            <w:shd w:fill="F3F6F9"/>
          </w:tcPr>
          <w:p>
            <w:pPr>
              <w:spacing w:after="0" w:line="250" w:lineRule="auto"/>
            </w:pPr>
            <w:r>
              <w:rPr>
                <w:rFonts w:ascii="Aptos" w:hAnsi="Aptos"/>
                <w:color w:val="23282E"/>
                <w:sz w:val="17"/>
              </w:rPr>
              <w:t>Meet Trader’s Guild, Starjacks and new house-derived Spacer powers.</w:t>
            </w:r>
          </w:p>
        </w:tc>
        <w:tc>
          <w:tcPr>
            <w:tcW w:type="dxa" w:w="2520"/>
            <w:vAlign w:val="center"/>
            <w:tcMar>
              <w:top w:w="100" w:type="dxa"/>
              <w:start w:w="120" w:type="dxa"/>
              <w:bottom w:w="100" w:type="dxa"/>
              <w:end w:w="120" w:type="dxa"/>
            </w:tcMar>
            <w:shd w:fill="F3F6F9"/>
          </w:tcPr>
          <w:p>
            <w:pPr>
              <w:spacing w:after="0" w:line="250" w:lineRule="auto"/>
            </w:pPr>
            <w:r>
              <w:rPr>
                <w:rFonts w:ascii="Aptos" w:hAnsi="Aptos"/>
                <w:color w:val="23282E"/>
                <w:sz w:val="17"/>
              </w:rPr>
              <w:t>New diplomacy; new Reverence begins near zero.</w:t>
            </w:r>
          </w:p>
        </w:tc>
        <w:tc>
          <w:tcPr>
            <w:tcW w:type="dxa" w:w="2232"/>
            <w:vAlign w:val="center"/>
            <w:tcMar>
              <w:top w:w="100" w:type="dxa"/>
              <w:start w:w="120" w:type="dxa"/>
              <w:bottom w:w="100" w:type="dxa"/>
              <w:end w:w="120" w:type="dxa"/>
            </w:tcMar>
            <w:shd w:fill="F3F6F9"/>
          </w:tcPr>
          <w:p>
            <w:pPr>
              <w:spacing w:after="0" w:line="250" w:lineRule="auto"/>
            </w:pPr>
            <w:r>
              <w:rPr>
                <w:rFonts w:ascii="Aptos" w:hAnsi="Aptos"/>
                <w:color w:val="23282E"/>
                <w:sz w:val="17"/>
              </w:rPr>
              <w:t>What are planetary gods worth to civilizations that never heard of them?</w:t>
            </w:r>
          </w:p>
        </w:tc>
      </w:tr>
      <w:tr>
        <w:trPr>
          <w:cantSplit/>
          <w:cantSplit/>
        </w:trPr>
        <w:tc>
          <w:tcPr>
            <w:tcW w:type="dxa" w:w="1800"/>
            <w:vAlign w:val="center"/>
            <w:tcMar>
              <w:top w:w="100" w:type="dxa"/>
              <w:start w:w="120" w:type="dxa"/>
              <w:bottom w:w="100" w:type="dxa"/>
              <w:end w:w="120" w:type="dxa"/>
            </w:tcMar>
          </w:tcPr>
          <w:p>
            <w:pPr>
              <w:spacing w:after="0" w:line="250" w:lineRule="auto"/>
            </w:pPr>
            <w:r>
              <w:rPr>
                <w:rFonts w:ascii="Aptos" w:hAnsi="Aptos"/>
                <w:color w:val="23282E"/>
                <w:sz w:val="17"/>
              </w:rPr>
              <w:t>Spacer — Forbidden Territory</w:t>
            </w:r>
          </w:p>
        </w:tc>
        <w:tc>
          <w:tcPr>
            <w:tcW w:type="dxa" w:w="3384"/>
            <w:vAlign w:val="center"/>
            <w:tcMar>
              <w:top w:w="100" w:type="dxa"/>
              <w:start w:w="120" w:type="dxa"/>
              <w:bottom w:w="100" w:type="dxa"/>
              <w:end w:w="120" w:type="dxa"/>
            </w:tcMar>
          </w:tcPr>
          <w:p>
            <w:pPr>
              <w:spacing w:after="0" w:line="250" w:lineRule="auto"/>
            </w:pPr>
            <w:r>
              <w:rPr>
                <w:rFonts w:ascii="Aptos" w:hAnsi="Aptos"/>
                <w:color w:val="23282E"/>
                <w:sz w:val="17"/>
              </w:rPr>
              <w:t>Everyone warns against Glitterites; Waystone resolves return inside their space.</w:t>
            </w:r>
          </w:p>
        </w:tc>
        <w:tc>
          <w:tcPr>
            <w:tcW w:type="dxa" w:w="2520"/>
            <w:vAlign w:val="center"/>
            <w:tcMar>
              <w:top w:w="100" w:type="dxa"/>
              <w:start w:w="120" w:type="dxa"/>
              <w:bottom w:w="100" w:type="dxa"/>
              <w:end w:w="120" w:type="dxa"/>
            </w:tcMar>
          </w:tcPr>
          <w:p>
            <w:pPr>
              <w:spacing w:after="0" w:line="250" w:lineRule="auto"/>
            </w:pPr>
            <w:r>
              <w:rPr>
                <w:rFonts w:ascii="Aptos" w:hAnsi="Aptos"/>
                <w:color w:val="23282E"/>
                <w:sz w:val="17"/>
              </w:rPr>
              <w:t>First terrifying Glitterite contact.</w:t>
            </w:r>
          </w:p>
        </w:tc>
        <w:tc>
          <w:tcPr>
            <w:tcW w:type="dxa" w:w="2232"/>
            <w:vAlign w:val="center"/>
            <w:tcMar>
              <w:top w:w="100" w:type="dxa"/>
              <w:start w:w="120" w:type="dxa"/>
              <w:bottom w:w="100" w:type="dxa"/>
              <w:end w:w="120" w:type="dxa"/>
            </w:tcMar>
          </w:tcPr>
          <w:p>
            <w:pPr>
              <w:spacing w:after="0" w:line="250" w:lineRule="auto"/>
            </w:pPr>
            <w:r>
              <w:rPr>
                <w:rFonts w:ascii="Aptos" w:hAnsi="Aptos"/>
                <w:color w:val="23282E"/>
                <w:sz w:val="17"/>
              </w:rPr>
              <w:t>Is the next rung worth going where nobody sane goes?</w:t>
            </w:r>
          </w:p>
        </w:tc>
      </w:tr>
      <w:tr>
        <w:trPr>
          <w:cantSplit/>
          <w:cantSplit/>
        </w:trPr>
        <w:tc>
          <w:tcPr>
            <w:tcW w:type="dxa" w:w="1800"/>
            <w:vAlign w:val="center"/>
            <w:tcMar>
              <w:top w:w="100" w:type="dxa"/>
              <w:start w:w="120" w:type="dxa"/>
              <w:bottom w:w="100" w:type="dxa"/>
              <w:end w:w="120" w:type="dxa"/>
            </w:tcMar>
            <w:shd w:fill="F3F6F9"/>
          </w:tcPr>
          <w:p>
            <w:pPr>
              <w:spacing w:after="0" w:line="250" w:lineRule="auto"/>
            </w:pPr>
            <w:r>
              <w:rPr>
                <w:rFonts w:ascii="Aptos" w:hAnsi="Aptos"/>
                <w:color w:val="23282E"/>
                <w:sz w:val="17"/>
              </w:rPr>
              <w:t>Spacer Capstone</w:t>
            </w:r>
          </w:p>
        </w:tc>
        <w:tc>
          <w:tcPr>
            <w:tcW w:type="dxa" w:w="3384"/>
            <w:vAlign w:val="center"/>
            <w:tcMar>
              <w:top w:w="100" w:type="dxa"/>
              <w:start w:w="120" w:type="dxa"/>
              <w:bottom w:w="100" w:type="dxa"/>
              <w:end w:w="120" w:type="dxa"/>
            </w:tcMar>
            <w:shd w:fill="F3F6F9"/>
          </w:tcPr>
          <w:p>
            <w:pPr>
              <w:spacing w:after="0" w:line="250" w:lineRule="auto"/>
            </w:pPr>
            <w:r>
              <w:rPr>
                <w:rFonts w:ascii="Aptos" w:hAnsi="Aptos"/>
                <w:color w:val="23282E"/>
                <w:sz w:val="17"/>
              </w:rPr>
              <w:t>Deliberate Glitterite heist recovers Glitterheart/analytical key.</w:t>
            </w:r>
          </w:p>
        </w:tc>
        <w:tc>
          <w:tcPr>
            <w:tcW w:type="dxa" w:w="2520"/>
            <w:vAlign w:val="center"/>
            <w:tcMar>
              <w:top w:w="100" w:type="dxa"/>
              <w:start w:w="120" w:type="dxa"/>
              <w:bottom w:w="100" w:type="dxa"/>
              <w:end w:w="120" w:type="dxa"/>
            </w:tcMar>
            <w:shd w:fill="F3F6F9"/>
          </w:tcPr>
          <w:p>
            <w:pPr>
              <w:spacing w:after="0" w:line="250" w:lineRule="auto"/>
            </w:pPr>
            <w:r>
              <w:rPr>
                <w:rFonts w:ascii="Aptos" w:hAnsi="Aptos"/>
                <w:color w:val="23282E"/>
                <w:sz w:val="17"/>
              </w:rPr>
              <w:t>Best conventional gear vs post-vanilla enemy.</w:t>
            </w:r>
          </w:p>
        </w:tc>
        <w:tc>
          <w:tcPr>
            <w:tcW w:type="dxa" w:w="2232"/>
            <w:vAlign w:val="center"/>
            <w:tcMar>
              <w:top w:w="100" w:type="dxa"/>
              <w:start w:w="120" w:type="dxa"/>
              <w:bottom w:w="100" w:type="dxa"/>
              <w:end w:w="120" w:type="dxa"/>
            </w:tcMar>
            <w:shd w:fill="F3F6F9"/>
          </w:tcPr>
          <w:p>
            <w:pPr>
              <w:spacing w:after="0" w:line="250" w:lineRule="auto"/>
            </w:pPr>
            <w:r>
              <w:rPr>
                <w:rFonts w:ascii="Aptos" w:hAnsi="Aptos"/>
                <w:color w:val="23282E"/>
                <w:sz w:val="17"/>
              </w:rPr>
              <w:t>Can you steal enough fire to understand it?</w:t>
            </w:r>
          </w:p>
        </w:tc>
      </w:tr>
      <w:tr>
        <w:trPr>
          <w:cantSplit/>
          <w:cantSplit/>
        </w:trPr>
        <w:tc>
          <w:tcPr>
            <w:tcW w:type="dxa" w:w="1800"/>
            <w:vAlign w:val="center"/>
            <w:tcMar>
              <w:top w:w="100" w:type="dxa"/>
              <w:start w:w="120" w:type="dxa"/>
              <w:bottom w:w="100" w:type="dxa"/>
              <w:end w:w="120" w:type="dxa"/>
            </w:tcMar>
          </w:tcPr>
          <w:p>
            <w:pPr>
              <w:spacing w:after="0" w:line="250" w:lineRule="auto"/>
            </w:pPr>
            <w:r>
              <w:rPr>
                <w:rFonts w:ascii="Aptos" w:hAnsi="Aptos"/>
                <w:color w:val="23282E"/>
                <w:sz w:val="17"/>
              </w:rPr>
              <w:t>Ultra I — Exemplars</w:t>
            </w:r>
          </w:p>
        </w:tc>
        <w:tc>
          <w:tcPr>
            <w:tcW w:type="dxa" w:w="3384"/>
            <w:vAlign w:val="center"/>
            <w:tcMar>
              <w:top w:w="100" w:type="dxa"/>
              <w:start w:w="120" w:type="dxa"/>
              <w:bottom w:w="100" w:type="dxa"/>
              <w:end w:w="120" w:type="dxa"/>
            </w:tcMar>
          </w:tcPr>
          <w:p>
            <w:pPr>
              <w:spacing w:after="0" w:line="250" w:lineRule="auto"/>
            </w:pPr>
            <w:r>
              <w:rPr>
                <w:rFonts w:ascii="Aptos" w:hAnsi="Aptos"/>
                <w:color w:val="23282E"/>
                <w:sz w:val="17"/>
              </w:rPr>
              <w:t>Raid for hardware and technical artifacts before advanced research.</w:t>
            </w:r>
          </w:p>
        </w:tc>
        <w:tc>
          <w:tcPr>
            <w:tcW w:type="dxa" w:w="2520"/>
            <w:vAlign w:val="center"/>
            <w:tcMar>
              <w:top w:w="100" w:type="dxa"/>
              <w:start w:w="120" w:type="dxa"/>
              <w:bottom w:w="100" w:type="dxa"/>
              <w:end w:w="120" w:type="dxa"/>
            </w:tcMar>
          </w:tcPr>
          <w:p>
            <w:pPr>
              <w:spacing w:after="0" w:line="250" w:lineRule="auto"/>
            </w:pPr>
            <w:r>
              <w:rPr>
                <w:rFonts w:ascii="Aptos" w:hAnsi="Aptos"/>
                <w:color w:val="23282E"/>
                <w:sz w:val="17"/>
              </w:rPr>
              <w:t>Exemplars + spendable Intel.</w:t>
            </w:r>
          </w:p>
        </w:tc>
        <w:tc>
          <w:tcPr>
            <w:tcW w:type="dxa" w:w="2232"/>
            <w:vAlign w:val="center"/>
            <w:tcMar>
              <w:top w:w="100" w:type="dxa"/>
              <w:start w:w="120" w:type="dxa"/>
              <w:bottom w:w="100" w:type="dxa"/>
              <w:end w:w="120" w:type="dxa"/>
            </w:tcMar>
          </w:tcPr>
          <w:p>
            <w:pPr>
              <w:spacing w:after="0" w:line="250" w:lineRule="auto"/>
            </w:pPr>
            <w:r>
              <w:rPr>
                <w:rFonts w:ascii="Aptos" w:hAnsi="Aptos"/>
                <w:color w:val="23282E"/>
                <w:sz w:val="17"/>
              </w:rPr>
              <w:t>What do you need badly enough to attack them for?</w:t>
            </w:r>
          </w:p>
        </w:tc>
      </w:tr>
      <w:tr>
        <w:trPr>
          <w:cantSplit/>
          <w:cantSplit/>
        </w:trPr>
        <w:tc>
          <w:tcPr>
            <w:tcW w:type="dxa" w:w="1800"/>
            <w:vAlign w:val="center"/>
            <w:tcMar>
              <w:top w:w="100" w:type="dxa"/>
              <w:start w:w="120" w:type="dxa"/>
              <w:bottom w:w="100" w:type="dxa"/>
              <w:end w:w="120" w:type="dxa"/>
            </w:tcMar>
            <w:shd w:fill="F3F6F9"/>
          </w:tcPr>
          <w:p>
            <w:pPr>
              <w:spacing w:after="0" w:line="250" w:lineRule="auto"/>
            </w:pPr>
            <w:r>
              <w:rPr>
                <w:rFonts w:ascii="Aptos" w:hAnsi="Aptos"/>
                <w:color w:val="23282E"/>
                <w:sz w:val="17"/>
              </w:rPr>
              <w:t>Ultra II — Intrusion</w:t>
            </w:r>
          </w:p>
        </w:tc>
        <w:tc>
          <w:tcPr>
            <w:tcW w:type="dxa" w:w="3384"/>
            <w:vAlign w:val="center"/>
            <w:tcMar>
              <w:top w:w="100" w:type="dxa"/>
              <w:start w:w="120" w:type="dxa"/>
              <w:bottom w:w="100" w:type="dxa"/>
              <w:end w:w="120" w:type="dxa"/>
            </w:tcMar>
            <w:shd w:fill="F3F6F9"/>
          </w:tcPr>
          <w:p>
            <w:pPr>
              <w:spacing w:after="0" w:line="250" w:lineRule="auto"/>
            </w:pPr>
            <w:r>
              <w:rPr>
                <w:rFonts w:ascii="Aptos" w:hAnsi="Aptos"/>
                <w:color w:val="23282E"/>
                <w:sz w:val="17"/>
              </w:rPr>
              <w:t>Intel unlocks Glitterite protocol/hacking capabilities.</w:t>
            </w:r>
          </w:p>
        </w:tc>
        <w:tc>
          <w:tcPr>
            <w:tcW w:type="dxa" w:w="2520"/>
            <w:vAlign w:val="center"/>
            <w:tcMar>
              <w:top w:w="100" w:type="dxa"/>
              <w:start w:w="120" w:type="dxa"/>
              <w:bottom w:w="100" w:type="dxa"/>
              <w:end w:w="120" w:type="dxa"/>
            </w:tcMar>
            <w:shd w:fill="F3F6F9"/>
          </w:tcPr>
          <w:p>
            <w:pPr>
              <w:spacing w:after="0" w:line="250" w:lineRule="auto"/>
            </w:pPr>
            <w:r>
              <w:rPr>
                <w:rFonts w:ascii="Aptos" w:hAnsi="Aptos"/>
                <w:color w:val="23282E"/>
                <w:sz w:val="17"/>
              </w:rPr>
              <w:t>Remote hacking, serious hacks create Trace.</w:t>
            </w:r>
          </w:p>
        </w:tc>
        <w:tc>
          <w:tcPr>
            <w:tcW w:type="dxa" w:w="2232"/>
            <w:vAlign w:val="center"/>
            <w:tcMar>
              <w:top w:w="100" w:type="dxa"/>
              <w:start w:w="120" w:type="dxa"/>
              <w:bottom w:w="100" w:type="dxa"/>
              <w:end w:w="120" w:type="dxa"/>
            </w:tcMar>
            <w:shd w:fill="F3F6F9"/>
          </w:tcPr>
          <w:p>
            <w:pPr>
              <w:spacing w:after="0" w:line="250" w:lineRule="auto"/>
            </w:pPr>
            <w:r>
              <w:rPr>
                <w:rFonts w:ascii="Aptos" w:hAnsi="Aptos"/>
                <w:color w:val="23282E"/>
                <w:sz w:val="17"/>
              </w:rPr>
              <w:t>Can you make their own systems obey you before they find you?</w:t>
            </w:r>
          </w:p>
        </w:tc>
      </w:tr>
      <w:tr>
        <w:trPr>
          <w:cantSplit/>
          <w:cantSplit/>
        </w:trPr>
        <w:tc>
          <w:tcPr>
            <w:tcW w:type="dxa" w:w="1800"/>
            <w:vAlign w:val="center"/>
            <w:tcMar>
              <w:top w:w="100" w:type="dxa"/>
              <w:start w:w="120" w:type="dxa"/>
              <w:bottom w:w="100" w:type="dxa"/>
              <w:end w:w="120" w:type="dxa"/>
            </w:tcMar>
          </w:tcPr>
          <w:p>
            <w:pPr>
              <w:spacing w:after="0" w:line="250" w:lineRule="auto"/>
            </w:pPr>
            <w:r>
              <w:rPr>
                <w:rFonts w:ascii="Aptos" w:hAnsi="Aptos"/>
                <w:color w:val="23282E"/>
                <w:sz w:val="17"/>
              </w:rPr>
              <w:t>Ultra III — Anatomy</w:t>
            </w:r>
          </w:p>
        </w:tc>
        <w:tc>
          <w:tcPr>
            <w:tcW w:type="dxa" w:w="3384"/>
            <w:vAlign w:val="center"/>
            <w:tcMar>
              <w:top w:w="100" w:type="dxa"/>
              <w:start w:w="120" w:type="dxa"/>
              <w:bottom w:w="100" w:type="dxa"/>
              <w:end w:w="120" w:type="dxa"/>
            </w:tcMar>
          </w:tcPr>
          <w:p>
            <w:pPr>
              <w:spacing w:after="0" w:line="250" w:lineRule="auto"/>
            </w:pPr>
            <w:r>
              <w:rPr>
                <w:rFonts w:ascii="Aptos" w:hAnsi="Aptos"/>
                <w:color w:val="23282E"/>
                <w:sz w:val="17"/>
              </w:rPr>
              <w:t>Lore and research reveal android/persona civilization, mechanoid control and anima economy.</w:t>
            </w:r>
          </w:p>
        </w:tc>
        <w:tc>
          <w:tcPr>
            <w:tcW w:type="dxa" w:w="2520"/>
            <w:vAlign w:val="center"/>
            <w:tcMar>
              <w:top w:w="100" w:type="dxa"/>
              <w:start w:w="120" w:type="dxa"/>
              <w:bottom w:w="100" w:type="dxa"/>
              <w:end w:w="120" w:type="dxa"/>
            </w:tcMar>
          </w:tcPr>
          <w:p>
            <w:pPr>
              <w:spacing w:after="0" w:line="250" w:lineRule="auto"/>
            </w:pPr>
            <w:r>
              <w:rPr>
                <w:rFonts w:ascii="Aptos" w:hAnsi="Aptos"/>
                <w:color w:val="23282E"/>
                <w:sz w:val="17"/>
              </w:rPr>
              <w:t>Intel/Trace loop; android production.</w:t>
            </w:r>
          </w:p>
        </w:tc>
        <w:tc>
          <w:tcPr>
            <w:tcW w:type="dxa" w:w="2232"/>
            <w:vAlign w:val="center"/>
            <w:tcMar>
              <w:top w:w="100" w:type="dxa"/>
              <w:start w:w="120" w:type="dxa"/>
              <w:bottom w:w="100" w:type="dxa"/>
              <w:end w:w="120" w:type="dxa"/>
            </w:tcMar>
          </w:tcPr>
          <w:p>
            <w:pPr>
              <w:spacing w:after="0" w:line="250" w:lineRule="auto"/>
            </w:pPr>
            <w:r>
              <w:rPr>
                <w:rFonts w:ascii="Aptos" w:hAnsi="Aptos"/>
                <w:color w:val="23282E"/>
                <w:sz w:val="17"/>
              </w:rPr>
              <w:t>What are these beings, and why do they still need life?</w:t>
            </w:r>
          </w:p>
        </w:tc>
      </w:tr>
      <w:tr>
        <w:trPr>
          <w:cantSplit/>
          <w:cantSplit/>
        </w:trPr>
        <w:tc>
          <w:tcPr>
            <w:tcW w:type="dxa" w:w="1800"/>
            <w:vAlign w:val="center"/>
            <w:tcMar>
              <w:top w:w="100" w:type="dxa"/>
              <w:start w:w="120" w:type="dxa"/>
              <w:bottom w:w="100" w:type="dxa"/>
              <w:end w:w="120" w:type="dxa"/>
            </w:tcMar>
            <w:shd w:fill="F3F6F9"/>
          </w:tcPr>
          <w:p>
            <w:pPr>
              <w:spacing w:after="0" w:line="250" w:lineRule="auto"/>
            </w:pPr>
            <w:r>
              <w:rPr>
                <w:rFonts w:ascii="Aptos" w:hAnsi="Aptos"/>
                <w:color w:val="23282E"/>
                <w:sz w:val="17"/>
              </w:rPr>
              <w:t>Ultra IV — Failed Climbers</w:t>
            </w:r>
          </w:p>
        </w:tc>
        <w:tc>
          <w:tcPr>
            <w:tcW w:type="dxa" w:w="3384"/>
            <w:vAlign w:val="center"/>
            <w:tcMar>
              <w:top w:w="100" w:type="dxa"/>
              <w:start w:w="120" w:type="dxa"/>
              <w:bottom w:w="100" w:type="dxa"/>
              <w:end w:w="120" w:type="dxa"/>
            </w:tcMar>
            <w:shd w:fill="F3F6F9"/>
          </w:tcPr>
          <w:p>
            <w:pPr>
              <w:spacing w:after="0" w:line="250" w:lineRule="auto"/>
            </w:pPr>
            <w:r>
              <w:rPr>
                <w:rFonts w:ascii="Aptos" w:hAnsi="Aptos"/>
                <w:color w:val="23282E"/>
                <w:sz w:val="17"/>
              </w:rPr>
              <w:t>Archotech experiments reveal transcendence; final stronghold exposes loss of integrated self.</w:t>
            </w:r>
          </w:p>
        </w:tc>
        <w:tc>
          <w:tcPr>
            <w:tcW w:type="dxa" w:w="2520"/>
            <w:vAlign w:val="center"/>
            <w:tcMar>
              <w:top w:w="100" w:type="dxa"/>
              <w:start w:w="120" w:type="dxa"/>
              <w:bottom w:w="100" w:type="dxa"/>
              <w:end w:w="120" w:type="dxa"/>
            </w:tcMar>
            <w:shd w:fill="F3F6F9"/>
          </w:tcPr>
          <w:p>
            <w:pPr>
              <w:spacing w:after="0" w:line="250" w:lineRule="auto"/>
            </w:pPr>
            <w:r>
              <w:rPr>
                <w:rFonts w:ascii="Aptos" w:hAnsi="Aptos"/>
                <w:color w:val="23282E"/>
                <w:sz w:val="17"/>
              </w:rPr>
              <w:t>Archon spine converges with Glitterite endgame.</w:t>
            </w:r>
          </w:p>
        </w:tc>
        <w:tc>
          <w:tcPr>
            <w:tcW w:type="dxa" w:w="2232"/>
            <w:vAlign w:val="center"/>
            <w:tcMar>
              <w:top w:w="100" w:type="dxa"/>
              <w:start w:w="120" w:type="dxa"/>
              <w:bottom w:w="100" w:type="dxa"/>
              <w:end w:w="120" w:type="dxa"/>
            </w:tcMar>
            <w:shd w:fill="F3F6F9"/>
          </w:tcPr>
          <w:p>
            <w:pPr>
              <w:spacing w:after="0" w:line="250" w:lineRule="auto"/>
            </w:pPr>
            <w:r>
              <w:rPr>
                <w:rFonts w:ascii="Aptos" w:hAnsi="Aptos"/>
                <w:color w:val="23282E"/>
                <w:sz w:val="17"/>
              </w:rPr>
              <w:t>What are they trying to become, and what did they remove from themselves?</w:t>
            </w:r>
          </w:p>
        </w:tc>
      </w:tr>
      <w:tr>
        <w:trPr>
          <w:cantSplit/>
          <w:cantSplit/>
        </w:trPr>
        <w:tc>
          <w:tcPr>
            <w:tcW w:type="dxa" w:w="1800"/>
            <w:vAlign w:val="center"/>
            <w:tcMar>
              <w:top w:w="100" w:type="dxa"/>
              <w:start w:w="120" w:type="dxa"/>
              <w:bottom w:w="100" w:type="dxa"/>
              <w:end w:w="120" w:type="dxa"/>
            </w:tcMar>
          </w:tcPr>
          <w:p>
            <w:pPr>
              <w:spacing w:after="0" w:line="250" w:lineRule="auto"/>
            </w:pPr>
            <w:r>
              <w:rPr>
                <w:rFonts w:ascii="Aptos" w:hAnsi="Aptos"/>
                <w:color w:val="23282E"/>
                <w:sz w:val="17"/>
              </w:rPr>
              <w:t>Claim Yourself</w:t>
            </w:r>
          </w:p>
        </w:tc>
        <w:tc>
          <w:tcPr>
            <w:tcW w:type="dxa" w:w="3384"/>
            <w:vAlign w:val="center"/>
            <w:tcMar>
              <w:top w:w="100" w:type="dxa"/>
              <w:start w:w="120" w:type="dxa"/>
              <w:bottom w:w="100" w:type="dxa"/>
              <w:end w:w="120" w:type="dxa"/>
            </w:tcMar>
          </w:tcPr>
          <w:p>
            <w:pPr>
              <w:spacing w:after="0" w:line="250" w:lineRule="auto"/>
            </w:pPr>
            <w:r>
              <w:rPr>
                <w:rFonts w:ascii="Aptos" w:hAnsi="Aptos"/>
                <w:color w:val="23282E"/>
                <w:sz w:val="17"/>
              </w:rPr>
              <w:t>Final psychic “?” becomes player-authored title.</w:t>
            </w:r>
          </w:p>
        </w:tc>
        <w:tc>
          <w:tcPr>
            <w:tcW w:type="dxa" w:w="2520"/>
            <w:vAlign w:val="center"/>
            <w:tcMar>
              <w:top w:w="100" w:type="dxa"/>
              <w:start w:w="120" w:type="dxa"/>
              <w:bottom w:w="100" w:type="dxa"/>
              <w:end w:w="120" w:type="dxa"/>
            </w:tcMar>
          </w:tcPr>
          <w:p>
            <w:pPr>
              <w:spacing w:after="0" w:line="250" w:lineRule="auto"/>
            </w:pPr>
            <w:r>
              <w:rPr>
                <w:rFonts w:ascii="Aptos" w:hAnsi="Aptos"/>
                <w:color w:val="23282E"/>
                <w:sz w:val="17"/>
              </w:rPr>
              <w:t>Self as a ritual prerequisite, not an object.</w:t>
            </w:r>
          </w:p>
        </w:tc>
        <w:tc>
          <w:tcPr>
            <w:tcW w:type="dxa" w:w="2232"/>
            <w:vAlign w:val="center"/>
            <w:tcMar>
              <w:top w:w="100" w:type="dxa"/>
              <w:start w:w="120" w:type="dxa"/>
              <w:bottom w:w="100" w:type="dxa"/>
              <w:end w:w="120" w:type="dxa"/>
            </w:tcMar>
          </w:tcPr>
          <w:p>
            <w:pPr>
              <w:spacing w:after="0" w:line="250" w:lineRule="auto"/>
            </w:pPr>
            <w:r>
              <w:rPr>
                <w:rFonts w:ascii="Aptos" w:hAnsi="Aptos"/>
                <w:color w:val="23282E"/>
                <w:sz w:val="17"/>
              </w:rPr>
              <w:t>After everyone else named you, who do you say you are?</w:t>
            </w:r>
          </w:p>
        </w:tc>
      </w:tr>
      <w:tr>
        <w:trPr>
          <w:cantSplit/>
          <w:cantSplit/>
        </w:trPr>
        <w:tc>
          <w:tcPr>
            <w:tcW w:type="dxa" w:w="1800"/>
            <w:vAlign w:val="center"/>
            <w:tcMar>
              <w:top w:w="100" w:type="dxa"/>
              <w:start w:w="120" w:type="dxa"/>
              <w:bottom w:w="100" w:type="dxa"/>
              <w:end w:w="120" w:type="dxa"/>
            </w:tcMar>
            <w:shd w:fill="F3F6F9"/>
          </w:tcPr>
          <w:p>
            <w:pPr>
              <w:spacing w:after="0" w:line="250" w:lineRule="auto"/>
            </w:pPr>
            <w:r>
              <w:rPr>
                <w:rFonts w:ascii="Aptos" w:hAnsi="Aptos"/>
                <w:color w:val="23282E"/>
                <w:sz w:val="17"/>
              </w:rPr>
              <w:t>Final Rite</w:t>
            </w:r>
          </w:p>
        </w:tc>
        <w:tc>
          <w:tcPr>
            <w:tcW w:type="dxa" w:w="3384"/>
            <w:vAlign w:val="center"/>
            <w:tcMar>
              <w:top w:w="100" w:type="dxa"/>
              <w:start w:w="120" w:type="dxa"/>
              <w:bottom w:w="100" w:type="dxa"/>
              <w:end w:w="120" w:type="dxa"/>
            </w:tcMar>
            <w:shd w:fill="F3F6F9"/>
          </w:tcPr>
          <w:p>
            <w:pPr>
              <w:spacing w:after="0" w:line="250" w:lineRule="auto"/>
            </w:pPr>
            <w:r>
              <w:rPr>
                <w:rFonts w:ascii="Aptos" w:hAnsi="Aptos"/>
                <w:color w:val="23282E"/>
                <w:sz w:val="17"/>
              </w:rPr>
              <w:t>Life + willing Devotion + Self converge; altar authors Transcendent Archogene.</w:t>
            </w:r>
          </w:p>
        </w:tc>
        <w:tc>
          <w:tcPr>
            <w:tcW w:type="dxa" w:w="2520"/>
            <w:vAlign w:val="center"/>
            <w:tcMar>
              <w:top w:w="100" w:type="dxa"/>
              <w:start w:w="120" w:type="dxa"/>
              <w:bottom w:w="100" w:type="dxa"/>
              <w:end w:w="120" w:type="dxa"/>
            </w:tcMar>
            <w:shd w:fill="F3F6F9"/>
          </w:tcPr>
          <w:p>
            <w:pPr>
              <w:spacing w:after="0" w:line="250" w:lineRule="auto"/>
            </w:pPr>
            <w:r>
              <w:rPr>
                <w:rFonts w:ascii="Aptos" w:hAnsi="Aptos"/>
                <w:color w:val="23282E"/>
                <w:sz w:val="17"/>
              </w:rPr>
              <w:t>Reverence supplies access to volunteer believers but is not itself a metaphysical ingredient.</w:t>
            </w:r>
          </w:p>
        </w:tc>
        <w:tc>
          <w:tcPr>
            <w:tcW w:type="dxa" w:w="2232"/>
            <w:vAlign w:val="center"/>
            <w:tcMar>
              <w:top w:w="100" w:type="dxa"/>
              <w:start w:w="120" w:type="dxa"/>
              <w:bottom w:w="100" w:type="dxa"/>
              <w:end w:w="120" w:type="dxa"/>
            </w:tcMar>
            <w:shd w:fill="F3F6F9"/>
          </w:tcPr>
          <w:p>
            <w:pPr>
              <w:spacing w:after="0" w:line="250" w:lineRule="auto"/>
            </w:pPr>
            <w:r>
              <w:rPr>
                <w:rFonts w:ascii="Aptos" w:hAnsi="Aptos"/>
                <w:color w:val="23282E"/>
                <w:sz w:val="17"/>
              </w:rPr>
              <w:t>Can you open the channel completely and remain yourself?</w:t>
            </w:r>
          </w:p>
        </w:tc>
      </w:tr>
      <w:tr>
        <w:trPr>
          <w:cantSplit/>
          <w:cantSplit/>
        </w:trPr>
        <w:tc>
          <w:tcPr>
            <w:tcW w:type="dxa" w:w="1800"/>
            <w:vAlign w:val="center"/>
            <w:tcMar>
              <w:top w:w="100" w:type="dxa"/>
              <w:start w:w="120" w:type="dxa"/>
              <w:bottom w:w="100" w:type="dxa"/>
              <w:end w:w="120" w:type="dxa"/>
            </w:tcMar>
          </w:tcPr>
          <w:p>
            <w:pPr>
              <w:spacing w:after="0" w:line="250" w:lineRule="auto"/>
            </w:pPr>
            <w:r>
              <w:rPr>
                <w:rFonts w:ascii="Aptos" w:hAnsi="Aptos"/>
                <w:color w:val="23282E"/>
                <w:sz w:val="17"/>
              </w:rPr>
              <w:t>Threshold / Administrator</w:t>
            </w:r>
          </w:p>
        </w:tc>
        <w:tc>
          <w:tcPr>
            <w:tcW w:type="dxa" w:w="3384"/>
            <w:vAlign w:val="center"/>
            <w:tcMar>
              <w:top w:w="100" w:type="dxa"/>
              <w:start w:w="120" w:type="dxa"/>
              <w:bottom w:w="100" w:type="dxa"/>
              <w:end w:w="120" w:type="dxa"/>
            </w:tcMar>
          </w:tcPr>
          <w:p>
            <w:pPr>
              <w:spacing w:after="0" w:line="250" w:lineRule="auto"/>
            </w:pPr>
            <w:r>
              <w:rPr>
                <w:rFonts w:ascii="Aptos" w:hAnsi="Aptos"/>
                <w:color w:val="23282E"/>
                <w:sz w:val="17"/>
              </w:rPr>
              <w:t>Waystone points out; transcendent founder meets Administrator.</w:t>
            </w:r>
          </w:p>
        </w:tc>
        <w:tc>
          <w:tcPr>
            <w:tcW w:type="dxa" w:w="2520"/>
            <w:vAlign w:val="center"/>
            <w:tcMar>
              <w:top w:w="100" w:type="dxa"/>
              <w:start w:w="120" w:type="dxa"/>
              <w:bottom w:w="100" w:type="dxa"/>
              <w:end w:w="120" w:type="dxa"/>
            </w:tcMar>
          </w:tcPr>
          <w:p>
            <w:pPr>
              <w:spacing w:after="0" w:line="250" w:lineRule="auto"/>
            </w:pPr>
            <w:r>
              <w:rPr>
                <w:rFonts w:ascii="Aptos" w:hAnsi="Aptos"/>
                <w:color w:val="23282E"/>
                <w:sz w:val="17"/>
              </w:rPr>
              <w:t>Tiny glimpse behind the curtain.</w:t>
            </w:r>
          </w:p>
        </w:tc>
        <w:tc>
          <w:tcPr>
            <w:tcW w:type="dxa" w:w="2232"/>
            <w:vAlign w:val="center"/>
            <w:tcMar>
              <w:top w:w="100" w:type="dxa"/>
              <w:start w:w="120" w:type="dxa"/>
              <w:bottom w:w="100" w:type="dxa"/>
              <w:end w:w="120" w:type="dxa"/>
            </w:tcMar>
          </w:tcPr>
          <w:p>
            <w:pPr>
              <w:spacing w:after="0" w:line="250" w:lineRule="auto"/>
            </w:pPr>
            <w:r>
              <w:rPr>
                <w:rFonts w:ascii="Aptos" w:hAnsi="Aptos"/>
                <w:color w:val="23282E"/>
                <w:sz w:val="17"/>
              </w:rPr>
              <w:t>Did you just pass someone else’s entrance exam?</w:t>
            </w:r>
          </w:p>
        </w:tc>
      </w:tr>
      <w:tr>
        <w:trPr>
          <w:cantSplit/>
          <w:cantSplit/>
        </w:trPr>
        <w:tc>
          <w:tcPr>
            <w:tcW w:type="dxa" w:w="1800"/>
            <w:vAlign w:val="center"/>
            <w:tcMar>
              <w:top w:w="100" w:type="dxa"/>
              <w:start w:w="120" w:type="dxa"/>
              <w:bottom w:w="100" w:type="dxa"/>
              <w:end w:w="120" w:type="dxa"/>
            </w:tcMar>
            <w:shd w:fill="F3F6F9"/>
          </w:tcPr>
          <w:p>
            <w:pPr>
              <w:spacing w:after="0" w:line="250" w:lineRule="auto"/>
            </w:pPr>
            <w:r>
              <w:rPr>
                <w:rFonts w:ascii="Aptos" w:hAnsi="Aptos"/>
                <w:color w:val="23282E"/>
                <w:sz w:val="17"/>
              </w:rPr>
              <w:t>Victory / Postgame</w:t>
            </w:r>
          </w:p>
        </w:tc>
        <w:tc>
          <w:tcPr>
            <w:tcW w:type="dxa" w:w="3384"/>
            <w:vAlign w:val="center"/>
            <w:tcMar>
              <w:top w:w="100" w:type="dxa"/>
              <w:start w:w="120" w:type="dxa"/>
              <w:bottom w:w="100" w:type="dxa"/>
              <w:end w:w="120" w:type="dxa"/>
            </w:tcMar>
            <w:shd w:fill="F3F6F9"/>
          </w:tcPr>
          <w:p>
            <w:pPr>
              <w:spacing w:after="0" w:line="250" w:lineRule="auto"/>
            </w:pPr>
            <w:r>
              <w:rPr>
                <w:rFonts w:ascii="Aptos" w:hAnsi="Aptos"/>
                <w:color w:val="23282E"/>
                <w:sz w:val="17"/>
              </w:rPr>
              <w:t>Leave the universe or return and keep playing until ready.</w:t>
            </w:r>
          </w:p>
        </w:tc>
        <w:tc>
          <w:tcPr>
            <w:tcW w:type="dxa" w:w="2520"/>
            <w:vAlign w:val="center"/>
            <w:tcMar>
              <w:top w:w="100" w:type="dxa"/>
              <w:start w:w="120" w:type="dxa"/>
              <w:bottom w:w="100" w:type="dxa"/>
              <w:end w:w="120" w:type="dxa"/>
            </w:tcMar>
            <w:shd w:fill="F3F6F9"/>
          </w:tcPr>
          <w:p>
            <w:pPr>
              <w:spacing w:after="0" w:line="250" w:lineRule="auto"/>
            </w:pPr>
            <w:r>
              <w:rPr>
                <w:rFonts w:ascii="Aptos" w:hAnsi="Aptos"/>
                <w:color w:val="23282E"/>
                <w:sz w:val="17"/>
              </w:rPr>
              <w:t>True victory remains available from the altar/threshold.</w:t>
            </w:r>
          </w:p>
        </w:tc>
        <w:tc>
          <w:tcPr>
            <w:tcW w:type="dxa" w:w="2232"/>
            <w:vAlign w:val="center"/>
            <w:tcMar>
              <w:top w:w="100" w:type="dxa"/>
              <w:start w:w="120" w:type="dxa"/>
              <w:bottom w:w="100" w:type="dxa"/>
              <w:end w:w="120" w:type="dxa"/>
            </w:tcMar>
            <w:shd w:fill="F3F6F9"/>
          </w:tcPr>
          <w:p>
            <w:pPr>
              <w:spacing w:after="0" w:line="250" w:lineRule="auto"/>
            </w:pPr>
            <w:r>
              <w:rPr>
                <w:rFonts w:ascii="Aptos" w:hAnsi="Aptos"/>
                <w:color w:val="23282E"/>
                <w:sz w:val="17"/>
              </w:rPr>
              <w:t>Do you leave now, or finish becoming everything this universe allows?</w:t>
            </w:r>
          </w:p>
        </w:tc>
      </w:tr>
    </w:tbl>
    <w:p>
      <w:pPr>
        <w:spacing w:after="40"/>
      </w:pPr>
    </w:p>
    <w:p>
      <w:r>
        <w:br w:type="page"/>
      </w:r>
    </w:p>
    <w:p>
      <w:pPr>
        <w:pStyle w:val="Heading1"/>
        <w:keepNext/>
        <w:keepLines/>
      </w:pPr>
      <w:r>
        <w:t>12. Recommended Quest / State Architecture</w:t>
      </w:r>
    </w:p>
    <w:p>
      <w:pPr/>
      <w:r>
        <w:t>Do not build one giant quest manager for everything. The Empire/Deserters comparison points to a cleaner decomposition: use a tiny ordered component only where order genuinely matters, and let scales, research prerequisites and thresholds drive the rest.</w:t>
      </w:r>
    </w:p>
    <w:tbl>
      <w:tblPr>
        <w:tblStyle w:val="TableGrid"/>
        <w:tblW w:type="auto" w:w="0"/>
        <w:jc w:val="center"/>
        <w:tblLook w:firstColumn="1" w:firstRow="1" w:lastColumn="0" w:lastRow="0" w:noHBand="0" w:noVBand="1" w:val="04A0"/>
      </w:tblPr>
      <w:tblGrid>
        <w:gridCol w:w="3264"/>
        <w:gridCol w:w="3264"/>
        <w:gridCol w:w="3264"/>
      </w:tblGrid>
      <w:tr>
        <w:trPr>
          <w:cantSplit/>
          <w:tblHeader w:val="true"/>
          <w:cantSplit/>
        </w:trPr>
        <w:tc>
          <w:tcPr>
            <w:tcW w:type="dxa" w:w="2088"/>
            <w:vAlign w:val="center"/>
            <w:tcMar>
              <w:top w:w="100" w:type="dxa"/>
              <w:start w:w="120" w:type="dxa"/>
              <w:bottom w:w="100" w:type="dxa"/>
              <w:end w:w="120" w:type="dxa"/>
            </w:tcMar>
            <w:shd w:fill="162A3D"/>
          </w:tcPr>
          <w:p>
            <w:pPr>
              <w:spacing w:after="0" w:line="250" w:lineRule="auto"/>
            </w:pPr>
            <w:r>
              <w:rPr>
                <w:rFonts w:ascii="Aptos" w:hAnsi="Aptos"/>
                <w:b/>
                <w:color w:val="FFFFFF"/>
                <w:sz w:val="17"/>
              </w:rPr>
              <w:t>Subsystem</w:t>
            </w:r>
          </w:p>
        </w:tc>
        <w:tc>
          <w:tcPr>
            <w:tcW w:type="dxa" w:w="3816"/>
            <w:vAlign w:val="center"/>
            <w:tcMar>
              <w:top w:w="100" w:type="dxa"/>
              <w:start w:w="120" w:type="dxa"/>
              <w:bottom w:w="100" w:type="dxa"/>
              <w:end w:w="120" w:type="dxa"/>
            </w:tcMar>
            <w:shd w:fill="162A3D"/>
          </w:tcPr>
          <w:p>
            <w:pPr>
              <w:spacing w:after="0" w:line="250" w:lineRule="auto"/>
            </w:pPr>
            <w:r>
              <w:rPr>
                <w:rFonts w:ascii="Aptos" w:hAnsi="Aptos"/>
                <w:b/>
                <w:color w:val="FFFFFF"/>
                <w:sz w:val="17"/>
              </w:rPr>
              <w:t>Pattern</w:t>
            </w:r>
          </w:p>
        </w:tc>
        <w:tc>
          <w:tcPr>
            <w:tcW w:type="dxa" w:w="4031"/>
            <w:vAlign w:val="center"/>
            <w:tcMar>
              <w:top w:w="100" w:type="dxa"/>
              <w:start w:w="120" w:type="dxa"/>
              <w:bottom w:w="100" w:type="dxa"/>
              <w:end w:w="120" w:type="dxa"/>
            </w:tcMar>
            <w:shd w:fill="162A3D"/>
          </w:tcPr>
          <w:p>
            <w:pPr>
              <w:spacing w:after="0" w:line="250" w:lineRule="auto"/>
            </w:pPr>
            <w:r>
              <w:rPr>
                <w:rFonts w:ascii="Aptos" w:hAnsi="Aptos"/>
                <w:b/>
                <w:color w:val="FFFFFF"/>
                <w:sz w:val="17"/>
              </w:rPr>
              <w:t>Persistent state needed</w:t>
            </w:r>
          </w:p>
        </w:tc>
      </w:tr>
      <w:tr>
        <w:trPr>
          <w:cantSplit/>
          <w:cantSplit/>
        </w:trPr>
        <w:tc>
          <w:tcPr>
            <w:tcW w:type="dxa" w:w="2088"/>
            <w:vAlign w:val="center"/>
            <w:tcMar>
              <w:top w:w="100" w:type="dxa"/>
              <w:start w:w="120" w:type="dxa"/>
              <w:bottom w:w="100" w:type="dxa"/>
              <w:end w:w="120" w:type="dxa"/>
            </w:tcMar>
          </w:tcPr>
          <w:p>
            <w:pPr>
              <w:spacing w:after="0" w:line="250" w:lineRule="auto"/>
            </w:pPr>
            <w:r>
              <w:rPr>
                <w:rFonts w:ascii="Aptos" w:hAnsi="Aptos"/>
                <w:color w:val="23282E"/>
                <w:sz w:val="17"/>
              </w:rPr>
              <w:t>Archon campaign spine</w:t>
            </w:r>
          </w:p>
        </w:tc>
        <w:tc>
          <w:tcPr>
            <w:tcW w:type="dxa" w:w="3816"/>
            <w:vAlign w:val="center"/>
            <w:tcMar>
              <w:top w:w="100" w:type="dxa"/>
              <w:start w:w="120" w:type="dxa"/>
              <w:bottom w:w="100" w:type="dxa"/>
              <w:end w:w="120" w:type="dxa"/>
            </w:tcMar>
          </w:tcPr>
          <w:p>
            <w:pPr>
              <w:spacing w:after="0" w:line="250" w:lineRule="auto"/>
            </w:pPr>
            <w:r>
              <w:rPr>
                <w:rFonts w:ascii="Aptos" w:hAnsi="Aptos"/>
                <w:color w:val="23282E"/>
                <w:sz w:val="17"/>
              </w:rPr>
              <w:t>Deserters-style ordered list/cursor.</w:t>
            </w:r>
          </w:p>
        </w:tc>
        <w:tc>
          <w:tcPr>
            <w:tcW w:type="dxa" w:w="4031"/>
            <w:vAlign w:val="center"/>
            <w:tcMar>
              <w:top w:w="100" w:type="dxa"/>
              <w:start w:w="120" w:type="dxa"/>
              <w:bottom w:w="100" w:type="dxa"/>
              <w:end w:w="120" w:type="dxa"/>
            </w:tcMar>
          </w:tcPr>
          <w:p>
            <w:pPr>
              <w:spacing w:after="0" w:line="250" w:lineRule="auto"/>
            </w:pPr>
            <w:r>
              <w:rPr>
                <w:rFonts w:ascii="Aptos" w:hAnsi="Aptos"/>
                <w:color w:val="23282E"/>
                <w:sz w:val="17"/>
              </w:rPr>
              <w:t>Current Archon beat and completion state.</w:t>
            </w:r>
          </w:p>
        </w:tc>
      </w:tr>
      <w:tr>
        <w:trPr>
          <w:cantSplit/>
          <w:cantSplit/>
        </w:trPr>
        <w:tc>
          <w:tcPr>
            <w:tcW w:type="dxa" w:w="2088"/>
            <w:vAlign w:val="center"/>
            <w:tcMar>
              <w:top w:w="100" w:type="dxa"/>
              <w:start w:w="120" w:type="dxa"/>
              <w:bottom w:w="100" w:type="dxa"/>
              <w:end w:w="120" w:type="dxa"/>
            </w:tcMar>
            <w:shd w:fill="F3F6F9"/>
          </w:tcPr>
          <w:p>
            <w:pPr>
              <w:spacing w:after="0" w:line="250" w:lineRule="auto"/>
            </w:pPr>
            <w:r>
              <w:rPr>
                <w:rFonts w:ascii="Aptos" w:hAnsi="Aptos"/>
                <w:color w:val="23282E"/>
                <w:sz w:val="17"/>
              </w:rPr>
              <w:t>Waystone / Charting</w:t>
            </w:r>
          </w:p>
        </w:tc>
        <w:tc>
          <w:tcPr>
            <w:tcW w:type="dxa" w:w="3816"/>
            <w:vAlign w:val="center"/>
            <w:tcMar>
              <w:top w:w="100" w:type="dxa"/>
              <w:start w:w="120" w:type="dxa"/>
              <w:bottom w:w="100" w:type="dxa"/>
              <w:end w:w="120" w:type="dxa"/>
            </w:tcMar>
            <w:shd w:fill="F3F6F9"/>
          </w:tcPr>
          <w:p>
            <w:pPr>
              <w:spacing w:after="0" w:line="250" w:lineRule="auto"/>
            </w:pPr>
            <w:r>
              <w:rPr>
                <w:rFonts w:ascii="Aptos" w:hAnsi="Aptos"/>
                <w:color w:val="23282E"/>
                <w:sz w:val="17"/>
              </w:rPr>
              <w:t>Long-Range Scanner-style operator comp + era-banded payload selector.</w:t>
            </w:r>
          </w:p>
        </w:tc>
        <w:tc>
          <w:tcPr>
            <w:tcW w:type="dxa" w:w="4031"/>
            <w:vAlign w:val="center"/>
            <w:tcMar>
              <w:top w:w="100" w:type="dxa"/>
              <w:start w:w="120" w:type="dxa"/>
              <w:bottom w:w="100" w:type="dxa"/>
              <w:end w:w="120" w:type="dxa"/>
            </w:tcMar>
            <w:shd w:fill="F3F6F9"/>
          </w:tcPr>
          <w:p>
            <w:pPr>
              <w:spacing w:after="0" w:line="250" w:lineRule="auto"/>
            </w:pPr>
            <w:r>
              <w:rPr>
                <w:rFonts w:ascii="Aptos" w:hAnsi="Aptos"/>
                <w:color w:val="23282E"/>
                <w:sz w:val="17"/>
              </w:rPr>
              <w:t>Effective work toward next find; eligible pools; Tier-2 exhaustion; reach band; current apparatus.</w:t>
            </w:r>
          </w:p>
        </w:tc>
      </w:tr>
      <w:tr>
        <w:trPr>
          <w:cantSplit/>
          <w:cantSplit/>
        </w:trPr>
        <w:tc>
          <w:tcPr>
            <w:tcW w:type="dxa" w:w="2088"/>
            <w:vAlign w:val="center"/>
            <w:tcMar>
              <w:top w:w="100" w:type="dxa"/>
              <w:start w:w="120" w:type="dxa"/>
              <w:bottom w:w="100" w:type="dxa"/>
              <w:end w:w="120" w:type="dxa"/>
            </w:tcMar>
          </w:tcPr>
          <w:p>
            <w:pPr>
              <w:spacing w:after="0" w:line="250" w:lineRule="auto"/>
            </w:pPr>
            <w:r>
              <w:rPr>
                <w:rFonts w:ascii="Aptos" w:hAnsi="Aptos"/>
                <w:color w:val="23282E"/>
                <w:sz w:val="17"/>
              </w:rPr>
              <w:t>Church</w:t>
            </w:r>
          </w:p>
        </w:tc>
        <w:tc>
          <w:tcPr>
            <w:tcW w:type="dxa" w:w="3816"/>
            <w:vAlign w:val="center"/>
            <w:tcMar>
              <w:top w:w="100" w:type="dxa"/>
              <w:start w:w="120" w:type="dxa"/>
              <w:bottom w:w="100" w:type="dxa"/>
              <w:end w:w="120" w:type="dxa"/>
            </w:tcMar>
          </w:tcPr>
          <w:p>
            <w:pPr>
              <w:spacing w:after="0" w:line="250" w:lineRule="auto"/>
            </w:pPr>
            <w:r>
              <w:rPr>
                <w:rFonts w:ascii="Aptos" w:hAnsi="Aptos"/>
                <w:color w:val="23282E"/>
                <w:sz w:val="17"/>
              </w:rPr>
              <w:t>Empire-style Exaltation scale + ambient/milestone quests + title rites.</w:t>
            </w:r>
          </w:p>
        </w:tc>
        <w:tc>
          <w:tcPr>
            <w:tcW w:type="dxa" w:w="4031"/>
            <w:vAlign w:val="center"/>
            <w:tcMar>
              <w:top w:w="100" w:type="dxa"/>
              <w:start w:w="120" w:type="dxa"/>
              <w:bottom w:w="100" w:type="dxa"/>
              <w:end w:w="120" w:type="dxa"/>
            </w:tcMar>
          </w:tcPr>
          <w:p>
            <w:pPr>
              <w:spacing w:after="0" w:line="250" w:lineRule="auto"/>
            </w:pPr>
            <w:r>
              <w:rPr>
                <w:rFonts w:ascii="Aptos" w:hAnsi="Aptos"/>
                <w:color w:val="23282E"/>
                <w:sz w:val="17"/>
              </w:rPr>
              <w:t>Exaltation, current Church title, relationship/threat state, unlocked privileges.</w:t>
            </w:r>
          </w:p>
        </w:tc>
      </w:tr>
      <w:tr>
        <w:trPr>
          <w:cantSplit/>
          <w:cantSplit/>
        </w:trPr>
        <w:tc>
          <w:tcPr>
            <w:tcW w:type="dxa" w:w="2088"/>
            <w:vAlign w:val="center"/>
            <w:tcMar>
              <w:top w:w="100" w:type="dxa"/>
              <w:start w:w="120" w:type="dxa"/>
              <w:bottom w:w="100" w:type="dxa"/>
              <w:end w:w="120" w:type="dxa"/>
            </w:tcMar>
            <w:shd w:fill="F3F6F9"/>
          </w:tcPr>
          <w:p>
            <w:pPr>
              <w:spacing w:after="0" w:line="250" w:lineRule="auto"/>
            </w:pPr>
            <w:r>
              <w:rPr>
                <w:rFonts w:ascii="Aptos" w:hAnsi="Aptos"/>
                <w:color w:val="23282E"/>
                <w:sz w:val="17"/>
              </w:rPr>
              <w:t>Psychic progression</w:t>
            </w:r>
          </w:p>
        </w:tc>
        <w:tc>
          <w:tcPr>
            <w:tcW w:type="dxa" w:w="3816"/>
            <w:vAlign w:val="center"/>
            <w:tcMar>
              <w:top w:w="100" w:type="dxa"/>
              <w:start w:w="120" w:type="dxa"/>
              <w:bottom w:w="100" w:type="dxa"/>
              <w:end w:w="120" w:type="dxa"/>
            </w:tcMar>
            <w:shd w:fill="F3F6F9"/>
          </w:tcPr>
          <w:p>
            <w:pPr>
              <w:spacing w:after="0" w:line="250" w:lineRule="auto"/>
            </w:pPr>
            <w:r>
              <w:rPr>
                <w:rFonts w:ascii="Aptos" w:hAnsi="Aptos"/>
                <w:color w:val="23282E"/>
                <w:sz w:val="17"/>
              </w:rPr>
              <w:t>Independent capability ladder ending in hidden “?” final rung.</w:t>
            </w:r>
          </w:p>
        </w:tc>
        <w:tc>
          <w:tcPr>
            <w:tcW w:type="dxa" w:w="4031"/>
            <w:vAlign w:val="center"/>
            <w:tcMar>
              <w:top w:w="100" w:type="dxa"/>
              <w:start w:w="120" w:type="dxa"/>
              <w:bottom w:w="100" w:type="dxa"/>
              <w:end w:w="120" w:type="dxa"/>
            </w:tcMar>
            <w:shd w:fill="F3F6F9"/>
          </w:tcPr>
          <w:p>
            <w:pPr>
              <w:spacing w:after="0" w:line="250" w:lineRule="auto"/>
            </w:pPr>
            <w:r>
              <w:rPr>
                <w:rFonts w:ascii="Aptos" w:hAnsi="Aptos"/>
                <w:color w:val="23282E"/>
                <w:sz w:val="17"/>
              </w:rPr>
              <w:t>Founder psylink/channel progression; self-authored title claimed or not.</w:t>
            </w:r>
          </w:p>
        </w:tc>
      </w:tr>
      <w:tr>
        <w:trPr>
          <w:cantSplit/>
          <w:cantSplit/>
        </w:trPr>
        <w:tc>
          <w:tcPr>
            <w:tcW w:type="dxa" w:w="2088"/>
            <w:vAlign w:val="center"/>
            <w:tcMar>
              <w:top w:w="100" w:type="dxa"/>
              <w:start w:w="120" w:type="dxa"/>
              <w:bottom w:w="100" w:type="dxa"/>
              <w:end w:w="120" w:type="dxa"/>
            </w:tcMar>
          </w:tcPr>
          <w:p>
            <w:pPr>
              <w:spacing w:after="0" w:line="250" w:lineRule="auto"/>
            </w:pPr>
            <w:r>
              <w:rPr>
                <w:rFonts w:ascii="Aptos" w:hAnsi="Aptos"/>
                <w:color w:val="23282E"/>
                <w:sz w:val="17"/>
              </w:rPr>
              <w:t>Reverence</w:t>
            </w:r>
          </w:p>
        </w:tc>
        <w:tc>
          <w:tcPr>
            <w:tcW w:type="dxa" w:w="3816"/>
            <w:vAlign w:val="center"/>
            <w:tcMar>
              <w:top w:w="100" w:type="dxa"/>
              <w:start w:w="120" w:type="dxa"/>
              <w:bottom w:w="100" w:type="dxa"/>
              <w:end w:w="120" w:type="dxa"/>
            </w:tcMar>
          </w:tcPr>
          <w:p>
            <w:pPr>
              <w:spacing w:after="0" w:line="250" w:lineRule="auto"/>
            </w:pPr>
            <w:r>
              <w:rPr>
                <w:rFonts w:ascii="Aptos" w:hAnsi="Aptos"/>
                <w:color w:val="23282E"/>
                <w:sz w:val="17"/>
              </w:rPr>
              <w:t>Per-faction ideology-penetration scalar + global UI summary.</w:t>
            </w:r>
          </w:p>
        </w:tc>
        <w:tc>
          <w:tcPr>
            <w:tcW w:type="dxa" w:w="4031"/>
            <w:vAlign w:val="center"/>
            <w:tcMar>
              <w:top w:w="100" w:type="dxa"/>
              <w:start w:w="120" w:type="dxa"/>
              <w:bottom w:w="100" w:type="dxa"/>
              <w:end w:w="120" w:type="dxa"/>
            </w:tcMar>
          </w:tcPr>
          <w:p>
            <w:pPr>
              <w:spacing w:after="0" w:line="250" w:lineRule="auto"/>
            </w:pPr>
            <w:r>
              <w:rPr>
                <w:rFonts w:ascii="Aptos" w:hAnsi="Aptos"/>
                <w:color w:val="23282E"/>
                <w:sz w:val="17"/>
              </w:rPr>
              <w:t>Reverence by faction, natural decay, institution effects, thresholds, Storyteller attention band.</w:t>
            </w:r>
          </w:p>
        </w:tc>
      </w:tr>
      <w:tr>
        <w:trPr>
          <w:cantSplit/>
          <w:cantSplit/>
        </w:trPr>
        <w:tc>
          <w:tcPr>
            <w:tcW w:type="dxa" w:w="2088"/>
            <w:vAlign w:val="center"/>
            <w:tcMar>
              <w:top w:w="100" w:type="dxa"/>
              <w:start w:w="120" w:type="dxa"/>
              <w:bottom w:w="100" w:type="dxa"/>
              <w:end w:w="120" w:type="dxa"/>
            </w:tcMar>
            <w:shd w:fill="F3F6F9"/>
          </w:tcPr>
          <w:p>
            <w:pPr>
              <w:spacing w:after="0" w:line="250" w:lineRule="auto"/>
            </w:pPr>
            <w:r>
              <w:rPr>
                <w:rFonts w:ascii="Aptos" w:hAnsi="Aptos"/>
                <w:color w:val="23282E"/>
                <w:sz w:val="17"/>
              </w:rPr>
              <w:t>Religious institutions</w:t>
            </w:r>
          </w:p>
        </w:tc>
        <w:tc>
          <w:tcPr>
            <w:tcW w:type="dxa" w:w="3816"/>
            <w:vAlign w:val="center"/>
            <w:tcMar>
              <w:top w:w="100" w:type="dxa"/>
              <w:start w:w="120" w:type="dxa"/>
              <w:bottom w:w="100" w:type="dxa"/>
              <w:end w:w="120" w:type="dxa"/>
            </w:tcMar>
            <w:shd w:fill="F3F6F9"/>
          </w:tcPr>
          <w:p>
            <w:pPr>
              <w:spacing w:after="0" w:line="250" w:lineRule="auto"/>
            </w:pPr>
            <w:r>
              <w:rPr>
                <w:rFonts w:ascii="Aptos" w:hAnsi="Aptos"/>
                <w:color w:val="23282E"/>
                <w:sz w:val="17"/>
              </w:rPr>
              <w:t>Diplomatic actions gated by Reverence + Goodwill.</w:t>
            </w:r>
          </w:p>
        </w:tc>
        <w:tc>
          <w:tcPr>
            <w:tcW w:type="dxa" w:w="4031"/>
            <w:vAlign w:val="center"/>
            <w:tcMar>
              <w:top w:w="100" w:type="dxa"/>
              <w:start w:w="120" w:type="dxa"/>
              <w:bottom w:w="100" w:type="dxa"/>
              <w:end w:w="120" w:type="dxa"/>
            </w:tcMar>
            <w:shd w:fill="F3F6F9"/>
          </w:tcPr>
          <w:p>
            <w:pPr>
              <w:spacing w:after="0" w:line="250" w:lineRule="auto"/>
            </w:pPr>
            <w:r>
              <w:rPr>
                <w:rFonts w:ascii="Aptos" w:hAnsi="Aptos"/>
                <w:color w:val="23282E"/>
                <w:sz w:val="17"/>
              </w:rPr>
              <w:t>Church/monastery presence by faction; sustain/decay effects.</w:t>
            </w:r>
          </w:p>
        </w:tc>
      </w:tr>
      <w:tr>
        <w:trPr>
          <w:cantSplit/>
          <w:cantSplit/>
        </w:trPr>
        <w:tc>
          <w:tcPr>
            <w:tcW w:type="dxa" w:w="2088"/>
            <w:vAlign w:val="center"/>
            <w:tcMar>
              <w:top w:w="100" w:type="dxa"/>
              <w:start w:w="120" w:type="dxa"/>
              <w:bottom w:w="100" w:type="dxa"/>
              <w:end w:w="120" w:type="dxa"/>
            </w:tcMar>
          </w:tcPr>
          <w:p>
            <w:pPr>
              <w:spacing w:after="0" w:line="250" w:lineRule="auto"/>
            </w:pPr>
            <w:r>
              <w:rPr>
                <w:rFonts w:ascii="Aptos" w:hAnsi="Aptos"/>
                <w:color w:val="23282E"/>
                <w:sz w:val="17"/>
              </w:rPr>
              <w:t>Schism operations</w:t>
            </w:r>
          </w:p>
        </w:tc>
        <w:tc>
          <w:tcPr>
            <w:tcW w:type="dxa" w:w="3816"/>
            <w:vAlign w:val="center"/>
            <w:tcMar>
              <w:top w:w="100" w:type="dxa"/>
              <w:start w:w="120" w:type="dxa"/>
              <w:bottom w:w="100" w:type="dxa"/>
              <w:end w:w="120" w:type="dxa"/>
            </w:tcMar>
          </w:tcPr>
          <w:p>
            <w:pPr>
              <w:spacing w:after="0" w:line="250" w:lineRule="auto"/>
            </w:pPr>
            <w:r>
              <w:rPr>
                <w:rFonts w:ascii="Aptos" w:hAnsi="Aptos"/>
                <w:color w:val="23282E"/>
                <w:sz w:val="17"/>
              </w:rPr>
              <w:t>Deserters-style ordered campaign plus spendable Influence.</w:t>
            </w:r>
          </w:p>
        </w:tc>
        <w:tc>
          <w:tcPr>
            <w:tcW w:type="dxa" w:w="4031"/>
            <w:vAlign w:val="center"/>
            <w:tcMar>
              <w:top w:w="100" w:type="dxa"/>
              <w:start w:w="120" w:type="dxa"/>
              <w:bottom w:w="100" w:type="dxa"/>
              <w:end w:w="120" w:type="dxa"/>
            </w:tcMar>
          </w:tcPr>
          <w:p>
            <w:pPr>
              <w:spacing w:after="0" w:line="250" w:lineRule="auto"/>
            </w:pPr>
            <w:r>
              <w:rPr>
                <w:rFonts w:ascii="Aptos" w:hAnsi="Aptos"/>
                <w:color w:val="23282E"/>
                <w:sz w:val="17"/>
              </w:rPr>
              <w:t>Contact state, mission cursor, Influence balance, targeted Church hierarchy progress.</w:t>
            </w:r>
          </w:p>
        </w:tc>
      </w:tr>
      <w:tr>
        <w:trPr>
          <w:cantSplit/>
          <w:cantSplit/>
        </w:trPr>
        <w:tc>
          <w:tcPr>
            <w:tcW w:type="dxa" w:w="2088"/>
            <w:vAlign w:val="center"/>
            <w:tcMar>
              <w:top w:w="100" w:type="dxa"/>
              <w:start w:w="120" w:type="dxa"/>
              <w:bottom w:w="100" w:type="dxa"/>
              <w:end w:w="120" w:type="dxa"/>
            </w:tcMar>
            <w:shd w:fill="F3F6F9"/>
          </w:tcPr>
          <w:p>
            <w:pPr>
              <w:spacing w:after="0" w:line="250" w:lineRule="auto"/>
            </w:pPr>
            <w:r>
              <w:rPr>
                <w:rFonts w:ascii="Aptos" w:hAnsi="Aptos"/>
                <w:color w:val="23282E"/>
                <w:sz w:val="17"/>
              </w:rPr>
              <w:t>Faction politics</w:t>
            </w:r>
          </w:p>
        </w:tc>
        <w:tc>
          <w:tcPr>
            <w:tcW w:type="dxa" w:w="3816"/>
            <w:vAlign w:val="center"/>
            <w:tcMar>
              <w:top w:w="100" w:type="dxa"/>
              <w:start w:w="120" w:type="dxa"/>
              <w:bottom w:w="100" w:type="dxa"/>
              <w:end w:w="120" w:type="dxa"/>
            </w:tcMar>
            <w:shd w:fill="F3F6F9"/>
          </w:tcPr>
          <w:p>
            <w:pPr>
              <w:spacing w:after="0" w:line="250" w:lineRule="auto"/>
            </w:pPr>
            <w:r>
              <w:rPr>
                <w:rFonts w:ascii="Aptos" w:hAnsi="Aptos"/>
                <w:color w:val="23282E"/>
                <w:sz w:val="17"/>
              </w:rPr>
              <w:t>System thresholds + authored major state changes.</w:t>
            </w:r>
          </w:p>
        </w:tc>
        <w:tc>
          <w:tcPr>
            <w:tcW w:type="dxa" w:w="4031"/>
            <w:vAlign w:val="center"/>
            <w:tcMar>
              <w:top w:w="100" w:type="dxa"/>
              <w:start w:w="120" w:type="dxa"/>
              <w:bottom w:w="100" w:type="dxa"/>
              <w:end w:w="120" w:type="dxa"/>
            </w:tcMar>
            <w:shd w:fill="F3F6F9"/>
          </w:tcPr>
          <w:p>
            <w:pPr>
              <w:spacing w:after="0" w:line="250" w:lineRule="auto"/>
            </w:pPr>
            <w:r>
              <w:rPr>
                <w:rFonts w:ascii="Aptos" w:hAnsi="Aptos"/>
                <w:color w:val="23282E"/>
                <w:sz w:val="17"/>
              </w:rPr>
              <w:t>Wars/alliances, Goodwill, Reverence, vassal/revolt outcomes, prior choices.</w:t>
            </w:r>
          </w:p>
        </w:tc>
      </w:tr>
      <w:tr>
        <w:trPr>
          <w:cantSplit/>
          <w:cantSplit/>
        </w:trPr>
        <w:tc>
          <w:tcPr>
            <w:tcW w:type="dxa" w:w="2088"/>
            <w:vAlign w:val="center"/>
            <w:tcMar>
              <w:top w:w="100" w:type="dxa"/>
              <w:start w:w="120" w:type="dxa"/>
              <w:bottom w:w="100" w:type="dxa"/>
              <w:end w:w="120" w:type="dxa"/>
            </w:tcMar>
          </w:tcPr>
          <w:p>
            <w:pPr>
              <w:spacing w:after="0" w:line="250" w:lineRule="auto"/>
            </w:pPr>
            <w:r>
              <w:rPr>
                <w:rFonts w:ascii="Aptos" w:hAnsi="Aptos"/>
                <w:color w:val="23282E"/>
                <w:sz w:val="17"/>
              </w:rPr>
              <w:t>Planet → orbit transition</w:t>
            </w:r>
          </w:p>
        </w:tc>
        <w:tc>
          <w:tcPr>
            <w:tcW w:type="dxa" w:w="3816"/>
            <w:vAlign w:val="center"/>
            <w:tcMar>
              <w:top w:w="100" w:type="dxa"/>
              <w:start w:w="120" w:type="dxa"/>
              <w:bottom w:w="100" w:type="dxa"/>
              <w:end w:w="120" w:type="dxa"/>
            </w:tcMar>
          </w:tcPr>
          <w:p>
            <w:pPr>
              <w:spacing w:after="0" w:line="250" w:lineRule="auto"/>
            </w:pPr>
            <w:r>
              <w:rPr>
                <w:rFonts w:ascii="Aptos" w:hAnsi="Aptos"/>
                <w:color w:val="23282E"/>
                <w:sz w:val="17"/>
              </w:rPr>
              <w:t>One-time author beat after planetary resolution.</w:t>
            </w:r>
          </w:p>
        </w:tc>
        <w:tc>
          <w:tcPr>
            <w:tcW w:type="dxa" w:w="4031"/>
            <w:vAlign w:val="center"/>
            <w:tcMar>
              <w:top w:w="100" w:type="dxa"/>
              <w:start w:w="120" w:type="dxa"/>
              <w:bottom w:w="100" w:type="dxa"/>
              <w:end w:w="120" w:type="dxa"/>
            </w:tcMar>
          </w:tcPr>
          <w:p>
            <w:pPr>
              <w:spacing w:after="0" w:line="250" w:lineRule="auto"/>
            </w:pPr>
            <w:r>
              <w:rPr>
                <w:rFonts w:ascii="Aptos" w:hAnsi="Aptos"/>
                <w:color w:val="23282E"/>
                <w:sz w:val="17"/>
              </w:rPr>
              <w:t>Resolved terrestrial outcome; chosen institution; orbital board unrevealed/revealed.</w:t>
            </w:r>
          </w:p>
        </w:tc>
      </w:tr>
      <w:tr>
        <w:trPr>
          <w:cantSplit/>
          <w:cantSplit/>
        </w:trPr>
        <w:tc>
          <w:tcPr>
            <w:tcW w:type="dxa" w:w="2088"/>
            <w:vAlign w:val="center"/>
            <w:tcMar>
              <w:top w:w="100" w:type="dxa"/>
              <w:start w:w="120" w:type="dxa"/>
              <w:bottom w:w="100" w:type="dxa"/>
              <w:end w:w="120" w:type="dxa"/>
            </w:tcMar>
            <w:shd w:fill="F3F6F9"/>
          </w:tcPr>
          <w:p>
            <w:pPr>
              <w:spacing w:after="0" w:line="250" w:lineRule="auto"/>
            </w:pPr>
            <w:r>
              <w:rPr>
                <w:rFonts w:ascii="Aptos" w:hAnsi="Aptos"/>
                <w:color w:val="23282E"/>
                <w:sz w:val="17"/>
              </w:rPr>
              <w:t>Ultra exemplars</w:t>
            </w:r>
          </w:p>
        </w:tc>
        <w:tc>
          <w:tcPr>
            <w:tcW w:type="dxa" w:w="3816"/>
            <w:vAlign w:val="center"/>
            <w:tcMar>
              <w:top w:w="100" w:type="dxa"/>
              <w:start w:w="120" w:type="dxa"/>
              <w:bottom w:w="100" w:type="dxa"/>
              <w:end w:w="120" w:type="dxa"/>
            </w:tcMar>
            <w:shd w:fill="F3F6F9"/>
          </w:tcPr>
          <w:p>
            <w:pPr>
              <w:spacing w:after="0" w:line="250" w:lineRule="auto"/>
            </w:pPr>
            <w:r>
              <w:rPr>
                <w:rFonts w:ascii="Aptos" w:hAnsi="Aptos"/>
                <w:color w:val="23282E"/>
                <w:sz w:val="17"/>
              </w:rPr>
              <w:t>Research prerequisites keyed to recovered hardware.</w:t>
            </w:r>
          </w:p>
        </w:tc>
        <w:tc>
          <w:tcPr>
            <w:tcW w:type="dxa" w:w="4031"/>
            <w:vAlign w:val="center"/>
            <w:tcMar>
              <w:top w:w="100" w:type="dxa"/>
              <w:start w:w="120" w:type="dxa"/>
              <w:bottom w:w="100" w:type="dxa"/>
              <w:end w:w="120" w:type="dxa"/>
            </w:tcMar>
            <w:shd w:fill="F3F6F9"/>
          </w:tcPr>
          <w:p>
            <w:pPr>
              <w:spacing w:after="0" w:line="250" w:lineRule="auto"/>
            </w:pPr>
            <w:r>
              <w:rPr>
                <w:rFonts w:ascii="Aptos" w:hAnsi="Aptos"/>
                <w:color w:val="23282E"/>
                <w:sz w:val="17"/>
              </w:rPr>
              <w:t>Glitterheart unlocked; exemplar flags/items per branch.</w:t>
            </w:r>
          </w:p>
        </w:tc>
      </w:tr>
      <w:tr>
        <w:trPr>
          <w:cantSplit/>
          <w:cantSplit/>
        </w:trPr>
        <w:tc>
          <w:tcPr>
            <w:tcW w:type="dxa" w:w="2088"/>
            <w:vAlign w:val="center"/>
            <w:tcMar>
              <w:top w:w="100" w:type="dxa"/>
              <w:start w:w="120" w:type="dxa"/>
              <w:bottom w:w="100" w:type="dxa"/>
              <w:end w:w="120" w:type="dxa"/>
            </w:tcMar>
          </w:tcPr>
          <w:p>
            <w:pPr>
              <w:spacing w:after="0" w:line="250" w:lineRule="auto"/>
            </w:pPr>
            <w:r>
              <w:rPr>
                <w:rFonts w:ascii="Aptos" w:hAnsi="Aptos"/>
                <w:color w:val="23282E"/>
                <w:sz w:val="17"/>
              </w:rPr>
              <w:t>Ultra Intel</w:t>
            </w:r>
          </w:p>
        </w:tc>
        <w:tc>
          <w:tcPr>
            <w:tcW w:type="dxa" w:w="3816"/>
            <w:vAlign w:val="center"/>
            <w:tcMar>
              <w:top w:w="100" w:type="dxa"/>
              <w:start w:w="120" w:type="dxa"/>
              <w:bottom w:w="100" w:type="dxa"/>
              <w:end w:w="120" w:type="dxa"/>
            </w:tcMar>
          </w:tcPr>
          <w:p>
            <w:pPr>
              <w:spacing w:after="0" w:line="250" w:lineRule="auto"/>
            </w:pPr>
            <w:r>
              <w:rPr>
                <w:rFonts w:ascii="Aptos" w:hAnsi="Aptos"/>
                <w:color w:val="23282E"/>
                <w:sz w:val="17"/>
              </w:rPr>
              <w:t>Spendable technical resource from captured/decoded Glitterite data.</w:t>
            </w:r>
          </w:p>
        </w:tc>
        <w:tc>
          <w:tcPr>
            <w:tcW w:type="dxa" w:w="4031"/>
            <w:vAlign w:val="center"/>
            <w:tcMar>
              <w:top w:w="100" w:type="dxa"/>
              <w:start w:w="120" w:type="dxa"/>
              <w:bottom w:w="100" w:type="dxa"/>
              <w:end w:w="120" w:type="dxa"/>
            </w:tcMar>
          </w:tcPr>
          <w:p>
            <w:pPr>
              <w:spacing w:after="0" w:line="250" w:lineRule="auto"/>
            </w:pPr>
            <w:r>
              <w:rPr>
                <w:rFonts w:ascii="Aptos" w:hAnsi="Aptos"/>
                <w:color w:val="23282E"/>
                <w:sz w:val="17"/>
              </w:rPr>
              <w:t>Intel balance; completed analyses; research/hacking gates.</w:t>
            </w:r>
          </w:p>
        </w:tc>
      </w:tr>
      <w:tr>
        <w:trPr>
          <w:cantSplit/>
          <w:cantSplit/>
        </w:trPr>
        <w:tc>
          <w:tcPr>
            <w:tcW w:type="dxa" w:w="2088"/>
            <w:vAlign w:val="center"/>
            <w:tcMar>
              <w:top w:w="100" w:type="dxa"/>
              <w:start w:w="120" w:type="dxa"/>
              <w:bottom w:w="100" w:type="dxa"/>
              <w:end w:w="120" w:type="dxa"/>
            </w:tcMar>
            <w:shd w:fill="F3F6F9"/>
          </w:tcPr>
          <w:p>
            <w:pPr>
              <w:spacing w:after="0" w:line="250" w:lineRule="auto"/>
            </w:pPr>
            <w:r>
              <w:rPr>
                <w:rFonts w:ascii="Aptos" w:hAnsi="Aptos"/>
                <w:color w:val="23282E"/>
                <w:sz w:val="17"/>
              </w:rPr>
              <w:t>Trace / Visibility</w:t>
            </w:r>
          </w:p>
        </w:tc>
        <w:tc>
          <w:tcPr>
            <w:tcW w:type="dxa" w:w="3816"/>
            <w:vAlign w:val="center"/>
            <w:tcMar>
              <w:top w:w="100" w:type="dxa"/>
              <w:start w:w="120" w:type="dxa"/>
              <w:bottom w:w="100" w:type="dxa"/>
              <w:end w:w="120" w:type="dxa"/>
            </w:tcMar>
            <w:shd w:fill="F3F6F9"/>
          </w:tcPr>
          <w:p>
            <w:pPr>
              <w:spacing w:after="0" w:line="250" w:lineRule="auto"/>
            </w:pPr>
            <w:r>
              <w:rPr>
                <w:rFonts w:ascii="Aptos" w:hAnsi="Aptos"/>
                <w:color w:val="23282E"/>
                <w:sz w:val="17"/>
              </w:rPr>
              <w:t>Glitterite-specific pressure state.</w:t>
            </w:r>
          </w:p>
        </w:tc>
        <w:tc>
          <w:tcPr>
            <w:tcW w:type="dxa" w:w="4031"/>
            <w:vAlign w:val="center"/>
            <w:tcMar>
              <w:top w:w="100" w:type="dxa"/>
              <w:start w:w="120" w:type="dxa"/>
              <w:bottom w:w="100" w:type="dxa"/>
              <w:end w:w="120" w:type="dxa"/>
            </w:tcMar>
            <w:shd w:fill="F3F6F9"/>
          </w:tcPr>
          <w:p>
            <w:pPr>
              <w:spacing w:after="0" w:line="250" w:lineRule="auto"/>
            </w:pPr>
            <w:r>
              <w:rPr>
                <w:rFonts w:ascii="Aptos" w:hAnsi="Aptos"/>
                <w:color w:val="23282E"/>
                <w:sz w:val="17"/>
              </w:rPr>
              <w:t>Trace level, response band, tracking/pursuit state.</w:t>
            </w:r>
          </w:p>
        </w:tc>
      </w:tr>
      <w:tr>
        <w:trPr>
          <w:cantSplit/>
          <w:cantSplit/>
        </w:trPr>
        <w:tc>
          <w:tcPr>
            <w:tcW w:type="dxa" w:w="2088"/>
            <w:vAlign w:val="center"/>
            <w:tcMar>
              <w:top w:w="100" w:type="dxa"/>
              <w:start w:w="120" w:type="dxa"/>
              <w:bottom w:w="100" w:type="dxa"/>
              <w:end w:w="120" w:type="dxa"/>
            </w:tcMar>
          </w:tcPr>
          <w:p>
            <w:pPr>
              <w:spacing w:after="0" w:line="250" w:lineRule="auto"/>
            </w:pPr>
            <w:r>
              <w:rPr>
                <w:rFonts w:ascii="Aptos" w:hAnsi="Aptos"/>
                <w:color w:val="23282E"/>
                <w:sz w:val="17"/>
              </w:rPr>
              <w:t>Final rite</w:t>
            </w:r>
          </w:p>
        </w:tc>
        <w:tc>
          <w:tcPr>
            <w:tcW w:type="dxa" w:w="3816"/>
            <w:vAlign w:val="center"/>
            <w:tcMar>
              <w:top w:w="100" w:type="dxa"/>
              <w:start w:w="120" w:type="dxa"/>
              <w:bottom w:w="100" w:type="dxa"/>
              <w:end w:w="120" w:type="dxa"/>
            </w:tcMar>
          </w:tcPr>
          <w:p>
            <w:pPr>
              <w:spacing w:after="0" w:line="250" w:lineRule="auto"/>
            </w:pPr>
            <w:r>
              <w:rPr>
                <w:rFonts w:ascii="Aptos" w:hAnsi="Aptos"/>
                <w:color w:val="23282E"/>
                <w:sz w:val="17"/>
              </w:rPr>
              <w:t>Ritual gated on Life + aligned willing Devotion + claimed Self.</w:t>
            </w:r>
          </w:p>
        </w:tc>
        <w:tc>
          <w:tcPr>
            <w:tcW w:type="dxa" w:w="4031"/>
            <w:vAlign w:val="center"/>
            <w:tcMar>
              <w:top w:w="100" w:type="dxa"/>
              <w:start w:w="120" w:type="dxa"/>
              <w:bottom w:w="100" w:type="dxa"/>
              <w:end w:w="120" w:type="dxa"/>
            </w:tcMar>
          </w:tcPr>
          <w:p>
            <w:pPr>
              <w:spacing w:after="0" w:line="250" w:lineRule="auto"/>
            </w:pPr>
            <w:r>
              <w:rPr>
                <w:rFonts w:ascii="Aptos" w:hAnsi="Aptos"/>
                <w:color w:val="23282E"/>
                <w:sz w:val="17"/>
              </w:rPr>
              <w:t>Final title; volunteer eligibility; ritual completion; Transcendent Archogene per founder.</w:t>
            </w:r>
          </w:p>
        </w:tc>
      </w:tr>
      <w:tr>
        <w:trPr>
          <w:cantSplit/>
          <w:cantSplit/>
        </w:trPr>
        <w:tc>
          <w:tcPr>
            <w:tcW w:type="dxa" w:w="2088"/>
            <w:vAlign w:val="center"/>
            <w:tcMar>
              <w:top w:w="100" w:type="dxa"/>
              <w:start w:w="120" w:type="dxa"/>
              <w:bottom w:w="100" w:type="dxa"/>
              <w:end w:w="120" w:type="dxa"/>
            </w:tcMar>
            <w:shd w:fill="F3F6F9"/>
          </w:tcPr>
          <w:p>
            <w:pPr>
              <w:spacing w:after="0" w:line="250" w:lineRule="auto"/>
            </w:pPr>
            <w:r>
              <w:rPr>
                <w:rFonts w:ascii="Aptos" w:hAnsi="Aptos"/>
                <w:color w:val="23282E"/>
                <w:sz w:val="17"/>
              </w:rPr>
              <w:t>Victory/postgame</w:t>
            </w:r>
          </w:p>
        </w:tc>
        <w:tc>
          <w:tcPr>
            <w:tcW w:type="dxa" w:w="3816"/>
            <w:vAlign w:val="center"/>
            <w:tcMar>
              <w:top w:w="100" w:type="dxa"/>
              <w:start w:w="120" w:type="dxa"/>
              <w:bottom w:w="100" w:type="dxa"/>
              <w:end w:w="120" w:type="dxa"/>
            </w:tcMar>
            <w:shd w:fill="F3F6F9"/>
          </w:tcPr>
          <w:p>
            <w:pPr>
              <w:spacing w:after="0" w:line="250" w:lineRule="auto"/>
            </w:pPr>
            <w:r>
              <w:rPr>
                <w:rFonts w:ascii="Aptos" w:hAnsi="Aptos"/>
                <w:color w:val="23282E"/>
                <w:sz w:val="17"/>
              </w:rPr>
              <w:t>Persistent threshold after first transcendence.</w:t>
            </w:r>
          </w:p>
        </w:tc>
        <w:tc>
          <w:tcPr>
            <w:tcW w:type="dxa" w:w="4031"/>
            <w:vAlign w:val="center"/>
            <w:tcMar>
              <w:top w:w="100" w:type="dxa"/>
              <w:start w:w="120" w:type="dxa"/>
              <w:bottom w:w="100" w:type="dxa"/>
              <w:end w:w="120" w:type="dxa"/>
            </w:tcMar>
            <w:shd w:fill="F3F6F9"/>
          </w:tcPr>
          <w:p>
            <w:pPr>
              <w:spacing w:after="0" w:line="250" w:lineRule="auto"/>
            </w:pPr>
            <w:r>
              <w:rPr>
                <w:rFonts w:ascii="Aptos" w:hAnsi="Aptos"/>
                <w:color w:val="23282E"/>
                <w:sz w:val="17"/>
              </w:rPr>
              <w:t>Administrator encounter seen; leave-universe victory available; continue-play state.</w:t>
            </w:r>
          </w:p>
        </w:tc>
      </w:tr>
    </w:tbl>
    <w:p>
      <w:pPr>
        <w:spacing w:after="40"/>
      </w:pPr>
    </w:p>
    <w:p>
      <w:pPr>
        <w:pStyle w:val="Heading1"/>
        <w:keepNext/>
        <w:keepLines/>
      </w:pPr>
      <w:r>
        <w:t>13. Remaining Implementation / Authoring Work</w:t>
      </w:r>
    </w:p>
    <w:p>
      <w:pPr/>
      <w:r>
        <w:t>The campaign logic is closed. The items below are not unresolved cosmology or plot structure; they are names, catalogs, thresholds, technical feasibility checks and scene authoring that can be completed without changing the design above.</w:t>
      </w:r>
    </w:p>
    <w:tbl>
      <w:tblPr>
        <w:tblStyle w:val="TableGrid"/>
        <w:tblW w:type="auto" w:w="0"/>
        <w:jc w:val="center"/>
        <w:tblLook w:firstColumn="1" w:firstRow="1" w:lastColumn="0" w:lastRow="0" w:noHBand="0" w:noVBand="1" w:val="04A0"/>
      </w:tblPr>
      <w:tblGrid>
        <w:gridCol w:w="4896"/>
        <w:gridCol w:w="4896"/>
      </w:tblGrid>
      <w:tr>
        <w:trPr>
          <w:cantSplit/>
          <w:tblHeader w:val="true"/>
          <w:cantSplit/>
        </w:trPr>
        <w:tc>
          <w:tcPr>
            <w:tcW w:type="dxa" w:w="3024"/>
            <w:vAlign w:val="center"/>
            <w:tcMar>
              <w:top w:w="100" w:type="dxa"/>
              <w:start w:w="120" w:type="dxa"/>
              <w:bottom w:w="100" w:type="dxa"/>
              <w:end w:w="120" w:type="dxa"/>
            </w:tcMar>
            <w:shd w:fill="162A3D"/>
          </w:tcPr>
          <w:p>
            <w:pPr>
              <w:spacing w:after="0" w:line="250" w:lineRule="auto"/>
            </w:pPr>
            <w:r>
              <w:rPr>
                <w:rFonts w:ascii="Aptos" w:hAnsi="Aptos"/>
                <w:b/>
                <w:color w:val="FFFFFF"/>
                <w:sz w:val="17"/>
              </w:rPr>
              <w:t>Item</w:t>
            </w:r>
          </w:p>
        </w:tc>
        <w:tc>
          <w:tcPr>
            <w:tcW w:type="dxa" w:w="6912"/>
            <w:vAlign w:val="center"/>
            <w:tcMar>
              <w:top w:w="100" w:type="dxa"/>
              <w:start w:w="120" w:type="dxa"/>
              <w:bottom w:w="100" w:type="dxa"/>
              <w:end w:w="120" w:type="dxa"/>
            </w:tcMar>
            <w:shd w:fill="162A3D"/>
          </w:tcPr>
          <w:p>
            <w:pPr>
              <w:spacing w:after="0" w:line="250" w:lineRule="auto"/>
            </w:pPr>
            <w:r>
              <w:rPr>
                <w:rFonts w:ascii="Aptos" w:hAnsi="Aptos"/>
                <w:b/>
                <w:color w:val="FFFFFF"/>
                <w:sz w:val="17"/>
              </w:rPr>
              <w:t>Locked boundary</w:t>
            </w:r>
          </w:p>
        </w:tc>
      </w:tr>
      <w:tr>
        <w:trPr>
          <w:cantSplit/>
          <w:cantSplit/>
        </w:trPr>
        <w:tc>
          <w:tcPr>
            <w:tcW w:type="dxa" w:w="3024"/>
            <w:vAlign w:val="center"/>
            <w:tcMar>
              <w:top w:w="100" w:type="dxa"/>
              <w:start w:w="120" w:type="dxa"/>
              <w:bottom w:w="100" w:type="dxa"/>
              <w:end w:w="120" w:type="dxa"/>
            </w:tcMar>
          </w:tcPr>
          <w:p>
            <w:pPr>
              <w:spacing w:after="0" w:line="250" w:lineRule="auto"/>
            </w:pPr>
            <w:r>
              <w:rPr>
                <w:rFonts w:ascii="Aptos" w:hAnsi="Aptos"/>
                <w:color w:val="23282E"/>
                <w:sz w:val="17"/>
              </w:rPr>
              <w:t>Final name/identity of Schism faction</w:t>
            </w:r>
          </w:p>
        </w:tc>
        <w:tc>
          <w:tcPr>
            <w:tcW w:type="dxa" w:w="6912"/>
            <w:vAlign w:val="center"/>
            <w:tcMar>
              <w:top w:w="100" w:type="dxa"/>
              <w:start w:w="120" w:type="dxa"/>
              <w:bottom w:w="100" w:type="dxa"/>
              <w:end w:w="120" w:type="dxa"/>
            </w:tcMar>
          </w:tcPr>
          <w:p>
            <w:pPr>
              <w:spacing w:after="0" w:line="250" w:lineRule="auto"/>
            </w:pPr>
            <w:r>
              <w:rPr>
                <w:rFonts w:ascii="Aptos" w:hAnsi="Aptos"/>
                <w:color w:val="23282E"/>
                <w:sz w:val="17"/>
              </w:rPr>
              <w:t>It is a founder-believing break from inside the Church; successful route topples the old hierarchy and creates a successor institution. Name and exact culture remain open.</w:t>
            </w:r>
          </w:p>
        </w:tc>
      </w:tr>
      <w:tr>
        <w:trPr>
          <w:cantSplit/>
          <w:cantSplit/>
        </w:trPr>
        <w:tc>
          <w:tcPr>
            <w:tcW w:type="dxa" w:w="3024"/>
            <w:vAlign w:val="center"/>
            <w:tcMar>
              <w:top w:w="100" w:type="dxa"/>
              <w:start w:w="120" w:type="dxa"/>
              <w:bottom w:w="100" w:type="dxa"/>
              <w:end w:w="120" w:type="dxa"/>
            </w:tcMar>
            <w:shd w:fill="F3F6F9"/>
          </w:tcPr>
          <w:p>
            <w:pPr>
              <w:spacing w:after="0" w:line="250" w:lineRule="auto"/>
            </w:pPr>
            <w:r>
              <w:rPr>
                <w:rFonts w:ascii="Aptos" w:hAnsi="Aptos"/>
                <w:color w:val="23282E"/>
                <w:sz w:val="17"/>
              </w:rPr>
              <w:t>Church title ladder</w:t>
            </w:r>
          </w:p>
        </w:tc>
        <w:tc>
          <w:tcPr>
            <w:tcW w:type="dxa" w:w="6912"/>
            <w:vAlign w:val="center"/>
            <w:tcMar>
              <w:top w:w="100" w:type="dxa"/>
              <w:start w:w="120" w:type="dxa"/>
              <w:bottom w:w="100" w:type="dxa"/>
              <w:end w:w="120" w:type="dxa"/>
            </w:tcMar>
            <w:shd w:fill="F3F6F9"/>
          </w:tcPr>
          <w:p>
            <w:pPr>
              <w:spacing w:after="0" w:line="250" w:lineRule="auto"/>
            </w:pPr>
            <w:r>
              <w:rPr>
                <w:rFonts w:ascii="Aptos" w:hAnsi="Aptos"/>
                <w:color w:val="23282E"/>
                <w:sz w:val="17"/>
              </w:rPr>
              <w:t>Currency is Exaltation; threshold rites grant sacred titles and institutional privileges. Exact rank names/counts/rewards remain to author.</w:t>
            </w:r>
          </w:p>
        </w:tc>
      </w:tr>
      <w:tr>
        <w:trPr>
          <w:cantSplit/>
          <w:cantSplit/>
        </w:trPr>
        <w:tc>
          <w:tcPr>
            <w:tcW w:type="dxa" w:w="3024"/>
            <w:vAlign w:val="center"/>
            <w:tcMar>
              <w:top w:w="100" w:type="dxa"/>
              <w:start w:w="120" w:type="dxa"/>
              <w:bottom w:w="100" w:type="dxa"/>
              <w:end w:w="120" w:type="dxa"/>
            </w:tcMar>
          </w:tcPr>
          <w:p>
            <w:pPr>
              <w:spacing w:after="0" w:line="250" w:lineRule="auto"/>
            </w:pPr>
            <w:r>
              <w:rPr>
                <w:rFonts w:ascii="Aptos" w:hAnsi="Aptos"/>
                <w:color w:val="23282E"/>
                <w:sz w:val="17"/>
              </w:rPr>
              <w:t>Middle psychic ladder</w:t>
            </w:r>
          </w:p>
        </w:tc>
        <w:tc>
          <w:tcPr>
            <w:tcW w:type="dxa" w:w="6912"/>
            <w:vAlign w:val="center"/>
            <w:tcMar>
              <w:top w:w="100" w:type="dxa"/>
              <w:start w:w="120" w:type="dxa"/>
              <w:bottom w:w="100" w:type="dxa"/>
              <w:end w:w="120" w:type="dxa"/>
            </w:tcMar>
          </w:tcPr>
          <w:p>
            <w:pPr>
              <w:spacing w:after="0" w:line="250" w:lineRule="auto"/>
            </w:pPr>
            <w:r>
              <w:rPr>
                <w:rFonts w:ascii="Aptos" w:hAnsi="Aptos"/>
                <w:color w:val="23282E"/>
                <w:sz w:val="17"/>
              </w:rPr>
              <w:t>First psylink is Medieval; final “?” becomes Claim Yourself in Ultra. Exact intermediate rites/levels can be fitted to gameplay.</w:t>
            </w:r>
          </w:p>
        </w:tc>
      </w:tr>
      <w:tr>
        <w:trPr>
          <w:cantSplit/>
          <w:cantSplit/>
        </w:trPr>
        <w:tc>
          <w:tcPr>
            <w:tcW w:type="dxa" w:w="3024"/>
            <w:vAlign w:val="center"/>
            <w:tcMar>
              <w:top w:w="100" w:type="dxa"/>
              <w:start w:w="120" w:type="dxa"/>
              <w:bottom w:w="100" w:type="dxa"/>
              <w:end w:w="120" w:type="dxa"/>
            </w:tcMar>
            <w:shd w:fill="F3F6F9"/>
          </w:tcPr>
          <w:p>
            <w:pPr>
              <w:spacing w:after="0" w:line="250" w:lineRule="auto"/>
            </w:pPr>
            <w:r>
              <w:rPr>
                <w:rFonts w:ascii="Aptos" w:hAnsi="Aptos"/>
                <w:color w:val="23282E"/>
                <w:sz w:val="17"/>
              </w:rPr>
              <w:t>Reverence values and UI bands</w:t>
            </w:r>
          </w:p>
        </w:tc>
        <w:tc>
          <w:tcPr>
            <w:tcW w:type="dxa" w:w="6912"/>
            <w:vAlign w:val="center"/>
            <w:tcMar>
              <w:top w:w="100" w:type="dxa"/>
              <w:start w:w="120" w:type="dxa"/>
              <w:bottom w:w="100" w:type="dxa"/>
              <w:end w:w="120" w:type="dxa"/>
            </w:tcMar>
            <w:shd w:fill="F3F6F9"/>
          </w:tcPr>
          <w:p>
            <w:pPr>
              <w:spacing w:after="0" w:line="250" w:lineRule="auto"/>
            </w:pPr>
            <w:r>
              <w:rPr>
                <w:rFonts w:ascii="Aptos" w:hAnsi="Aptos"/>
                <w:color w:val="23282E"/>
                <w:sz w:val="17"/>
              </w:rPr>
              <w:t>Per-faction ideology penetration, slow decay, global political UI, visible thresholds, institutions, vassalage/revolt and Storyteller attention are locked. Exact values/formulas remain balance.</w:t>
            </w:r>
          </w:p>
        </w:tc>
      </w:tr>
      <w:tr>
        <w:trPr>
          <w:cantSplit/>
          <w:cantSplit/>
        </w:trPr>
        <w:tc>
          <w:tcPr>
            <w:tcW w:type="dxa" w:w="3024"/>
            <w:vAlign w:val="center"/>
            <w:tcMar>
              <w:top w:w="100" w:type="dxa"/>
              <w:start w:w="120" w:type="dxa"/>
              <w:bottom w:w="100" w:type="dxa"/>
              <w:end w:w="120" w:type="dxa"/>
            </w:tcMar>
          </w:tcPr>
          <w:p>
            <w:pPr>
              <w:spacing w:after="0" w:line="250" w:lineRule="auto"/>
            </w:pPr>
            <w:r>
              <w:rPr>
                <w:rFonts w:ascii="Aptos" w:hAnsi="Aptos"/>
                <w:color w:val="23282E"/>
                <w:sz w:val="17"/>
              </w:rPr>
              <w:t>Ideology conversion on Church route</w:t>
            </w:r>
          </w:p>
        </w:tc>
        <w:tc>
          <w:tcPr>
            <w:tcW w:type="dxa" w:w="6912"/>
            <w:vAlign w:val="center"/>
            <w:tcMar>
              <w:top w:w="100" w:type="dxa"/>
              <w:start w:w="120" w:type="dxa"/>
              <w:bottom w:w="100" w:type="dxa"/>
              <w:end w:w="120" w:type="dxa"/>
            </w:tcMar>
          </w:tcPr>
          <w:p>
            <w:pPr>
              <w:spacing w:after="0" w:line="250" w:lineRule="auto"/>
            </w:pPr>
            <w:r>
              <w:rPr>
                <w:rFonts w:ascii="Aptos" w:hAnsi="Aptos"/>
                <w:color w:val="23282E"/>
                <w:sz w:val="17"/>
              </w:rPr>
              <w:t>Story rule is locked: Church faithful can satisfy final Devotion only if the founder sincerely shares/claims that faith. Confirm direct Ideology conversion support; otherwise implement an explicit equivalent commitment.</w:t>
            </w:r>
          </w:p>
        </w:tc>
      </w:tr>
      <w:tr>
        <w:trPr>
          <w:cantSplit/>
          <w:cantSplit/>
        </w:trPr>
        <w:tc>
          <w:tcPr>
            <w:tcW w:type="dxa" w:w="3024"/>
            <w:vAlign w:val="center"/>
            <w:tcMar>
              <w:top w:w="100" w:type="dxa"/>
              <w:start w:w="120" w:type="dxa"/>
              <w:bottom w:w="100" w:type="dxa"/>
              <w:end w:w="120" w:type="dxa"/>
            </w:tcMar>
            <w:shd w:fill="F3F6F9"/>
          </w:tcPr>
          <w:p>
            <w:pPr>
              <w:spacing w:after="0" w:line="250" w:lineRule="auto"/>
            </w:pPr>
            <w:r>
              <w:rPr>
                <w:rFonts w:ascii="Aptos" w:hAnsi="Aptos"/>
                <w:color w:val="23282E"/>
                <w:sz w:val="17"/>
              </w:rPr>
              <w:t>Influence catalog</w:t>
            </w:r>
          </w:p>
        </w:tc>
        <w:tc>
          <w:tcPr>
            <w:tcW w:type="dxa" w:w="6912"/>
            <w:vAlign w:val="center"/>
            <w:tcMar>
              <w:top w:w="100" w:type="dxa"/>
              <w:start w:w="120" w:type="dxa"/>
              <w:bottom w:w="100" w:type="dxa"/>
              <w:end w:w="120" w:type="dxa"/>
            </w:tcMar>
            <w:shd w:fill="F3F6F9"/>
          </w:tcPr>
          <w:p>
            <w:pPr>
              <w:spacing w:after="0" w:line="250" w:lineRule="auto"/>
            </w:pPr>
            <w:r>
              <w:rPr>
                <w:rFonts w:ascii="Aptos" w:hAnsi="Aptos"/>
                <w:color w:val="23282E"/>
                <w:sz w:val="17"/>
              </w:rPr>
              <w:t>Earned from Schism operations, spendable inside anti-Church network. Exact favor prices/effects remain design work.</w:t>
            </w:r>
          </w:p>
        </w:tc>
      </w:tr>
      <w:tr>
        <w:trPr>
          <w:cantSplit/>
          <w:cantSplit/>
        </w:trPr>
        <w:tc>
          <w:tcPr>
            <w:tcW w:type="dxa" w:w="3024"/>
            <w:vAlign w:val="center"/>
            <w:tcMar>
              <w:top w:w="100" w:type="dxa"/>
              <w:start w:w="120" w:type="dxa"/>
              <w:bottom w:w="100" w:type="dxa"/>
              <w:end w:w="120" w:type="dxa"/>
            </w:tcMar>
          </w:tcPr>
          <w:p>
            <w:pPr>
              <w:spacing w:after="0" w:line="250" w:lineRule="auto"/>
            </w:pPr>
            <w:r>
              <w:rPr>
                <w:rFonts w:ascii="Aptos" w:hAnsi="Aptos"/>
                <w:color w:val="23282E"/>
                <w:sz w:val="17"/>
              </w:rPr>
              <w:t>Charting catalog and formulas</w:t>
            </w:r>
          </w:p>
        </w:tc>
        <w:tc>
          <w:tcPr>
            <w:tcW w:type="dxa" w:w="6912"/>
            <w:vAlign w:val="center"/>
            <w:tcMar>
              <w:top w:w="100" w:type="dxa"/>
              <w:start w:w="120" w:type="dxa"/>
              <w:bottom w:w="100" w:type="dxa"/>
              <w:end w:w="120" w:type="dxa"/>
            </w:tcMar>
          </w:tcPr>
          <w:p>
            <w:pPr>
              <w:spacing w:after="0" w:line="250" w:lineRule="auto"/>
            </w:pPr>
            <w:r>
              <w:rPr>
                <w:rFonts w:ascii="Aptos" w:hAnsi="Aptos"/>
                <w:color w:val="23282E"/>
                <w:sz w:val="17"/>
              </w:rPr>
              <w:t>Waystone and three apparatus tiers are locked; exact Tier-2 site list, distances and scan effort remain tuning.</w:t>
            </w:r>
          </w:p>
        </w:tc>
      </w:tr>
      <w:tr>
        <w:trPr>
          <w:cantSplit/>
          <w:cantSplit/>
        </w:trPr>
        <w:tc>
          <w:tcPr>
            <w:tcW w:type="dxa" w:w="3024"/>
            <w:vAlign w:val="center"/>
            <w:tcMar>
              <w:top w:w="100" w:type="dxa"/>
              <w:start w:w="120" w:type="dxa"/>
              <w:bottom w:w="100" w:type="dxa"/>
              <w:end w:w="120" w:type="dxa"/>
            </w:tcMar>
            <w:shd w:fill="F3F6F9"/>
          </w:tcPr>
          <w:p>
            <w:pPr>
              <w:spacing w:after="0" w:line="250" w:lineRule="auto"/>
            </w:pPr>
            <w:r>
              <w:rPr>
                <w:rFonts w:ascii="Aptos" w:hAnsi="Aptos"/>
                <w:color w:val="23282E"/>
                <w:sz w:val="17"/>
              </w:rPr>
              <w:t>Industrial leap boundaries</w:t>
            </w:r>
          </w:p>
        </w:tc>
        <w:tc>
          <w:tcPr>
            <w:tcW w:type="dxa" w:w="6912"/>
            <w:vAlign w:val="center"/>
            <w:tcMar>
              <w:top w:w="100" w:type="dxa"/>
              <w:start w:w="120" w:type="dxa"/>
              <w:bottom w:w="100" w:type="dxa"/>
              <w:end w:w="120" w:type="dxa"/>
            </w:tcMar>
            <w:shd w:fill="F3F6F9"/>
          </w:tcPr>
          <w:p>
            <w:pPr>
              <w:spacing w:after="0" w:line="250" w:lineRule="auto"/>
            </w:pPr>
            <w:r>
              <w:rPr>
                <w:rFonts w:ascii="Aptos" w:hAnsi="Aptos"/>
                <w:color w:val="23282E"/>
                <w:sz w:val="17"/>
              </w:rPr>
              <w:t>Industrial identity is locked; exact I1–I4-style partition should be fitted to roads, vehicles, logistics, politics, genetics and gravship.</w:t>
            </w:r>
          </w:p>
        </w:tc>
      </w:tr>
      <w:tr>
        <w:trPr>
          <w:cantSplit/>
          <w:cantSplit/>
        </w:trPr>
        <w:tc>
          <w:tcPr>
            <w:tcW w:type="dxa" w:w="3024"/>
            <w:vAlign w:val="center"/>
            <w:tcMar>
              <w:top w:w="100" w:type="dxa"/>
              <w:start w:w="120" w:type="dxa"/>
              <w:bottom w:w="100" w:type="dxa"/>
              <w:end w:w="120" w:type="dxa"/>
            </w:tcMar>
          </w:tcPr>
          <w:p>
            <w:pPr>
              <w:spacing w:after="0" w:line="250" w:lineRule="auto"/>
            </w:pPr>
            <w:r>
              <w:rPr>
                <w:rFonts w:ascii="Aptos" w:hAnsi="Aptos"/>
                <w:color w:val="23282E"/>
                <w:sz w:val="17"/>
              </w:rPr>
              <w:t>Orbital faction roster</w:t>
            </w:r>
          </w:p>
        </w:tc>
        <w:tc>
          <w:tcPr>
            <w:tcW w:type="dxa" w:w="6912"/>
            <w:vAlign w:val="center"/>
            <w:tcMar>
              <w:top w:w="100" w:type="dxa"/>
              <w:start w:w="120" w:type="dxa"/>
              <w:bottom w:w="100" w:type="dxa"/>
              <w:end w:w="120" w:type="dxa"/>
            </w:tcMar>
          </w:tcPr>
          <w:p>
            <w:pPr>
              <w:spacing w:after="0" w:line="250" w:lineRule="auto"/>
            </w:pPr>
            <w:r>
              <w:rPr>
                <w:rFonts w:ascii="Aptos" w:hAnsi="Aptos"/>
                <w:color w:val="23282E"/>
                <w:sz w:val="17"/>
              </w:rPr>
              <w:t>Trader’s Guild, Starjacks and at least two rewritten house-derived Spacer powers are intended. Final names/doctrines remain authoring.</w:t>
            </w:r>
          </w:p>
        </w:tc>
      </w:tr>
      <w:tr>
        <w:trPr>
          <w:cantSplit/>
          <w:cantSplit/>
        </w:trPr>
        <w:tc>
          <w:tcPr>
            <w:tcW w:type="dxa" w:w="3024"/>
            <w:vAlign w:val="center"/>
            <w:tcMar>
              <w:top w:w="100" w:type="dxa"/>
              <w:start w:w="120" w:type="dxa"/>
              <w:bottom w:w="100" w:type="dxa"/>
              <w:end w:w="120" w:type="dxa"/>
            </w:tcMar>
            <w:shd w:fill="F3F6F9"/>
          </w:tcPr>
          <w:p>
            <w:pPr>
              <w:spacing w:after="0" w:line="250" w:lineRule="auto"/>
            </w:pPr>
            <w:r>
              <w:rPr>
                <w:rFonts w:ascii="Aptos" w:hAnsi="Aptos"/>
                <w:color w:val="23282E"/>
                <w:sz w:val="17"/>
              </w:rPr>
              <w:t>Orbital gate flavor</w:t>
            </w:r>
          </w:p>
        </w:tc>
        <w:tc>
          <w:tcPr>
            <w:tcW w:type="dxa" w:w="6912"/>
            <w:vAlign w:val="center"/>
            <w:tcMar>
              <w:top w:w="100" w:type="dxa"/>
              <w:start w:w="120" w:type="dxa"/>
              <w:bottom w:w="100" w:type="dxa"/>
              <w:end w:w="120" w:type="dxa"/>
            </w:tcMar>
            <w:shd w:fill="F3F6F9"/>
          </w:tcPr>
          <w:p>
            <w:pPr>
              <w:spacing w:after="0" w:line="250" w:lineRule="auto"/>
            </w:pPr>
            <w:r>
              <w:rPr>
                <w:rFonts w:ascii="Aptos" w:hAnsi="Aptos"/>
                <w:color w:val="23282E"/>
                <w:sz w:val="17"/>
              </w:rPr>
              <w:t>Political resolution must deliver/control the final orbital-access prerequisite before orbit is instantiated. Exact faction/device fiction remains to write.</w:t>
            </w:r>
          </w:p>
        </w:tc>
      </w:tr>
      <w:tr>
        <w:trPr>
          <w:cantSplit/>
          <w:cantSplit/>
        </w:trPr>
        <w:tc>
          <w:tcPr>
            <w:tcW w:type="dxa" w:w="3024"/>
            <w:vAlign w:val="center"/>
            <w:tcMar>
              <w:top w:w="100" w:type="dxa"/>
              <w:start w:w="120" w:type="dxa"/>
              <w:bottom w:w="100" w:type="dxa"/>
              <w:end w:w="120" w:type="dxa"/>
            </w:tcMar>
          </w:tcPr>
          <w:p>
            <w:pPr>
              <w:spacing w:after="0" w:line="250" w:lineRule="auto"/>
            </w:pPr>
            <w:r>
              <w:rPr>
                <w:rFonts w:ascii="Aptos" w:hAnsi="Aptos"/>
                <w:color w:val="23282E"/>
                <w:sz w:val="17"/>
              </w:rPr>
              <w:t>Ultra exemplar / Intel / hacking catalog</w:t>
            </w:r>
          </w:p>
        </w:tc>
        <w:tc>
          <w:tcPr>
            <w:tcW w:type="dxa" w:w="6912"/>
            <w:vAlign w:val="center"/>
            <w:tcMar>
              <w:top w:w="100" w:type="dxa"/>
              <w:start w:w="120" w:type="dxa"/>
              <w:bottom w:w="100" w:type="dxa"/>
              <w:end w:w="120" w:type="dxa"/>
            </w:tcMar>
          </w:tcPr>
          <w:p>
            <w:pPr>
              <w:spacing w:after="0" w:line="250" w:lineRule="auto"/>
            </w:pPr>
            <w:r>
              <w:rPr>
                <w:rFonts w:ascii="Aptos" w:hAnsi="Aptos"/>
                <w:color w:val="23282E"/>
                <w:sz w:val="17"/>
              </w:rPr>
              <w:t>Exemplar-gated Glittertech, spendable Intel, protocol hacking and Trace consequences are locked. Exact projects/items/costs remain implementation.</w:t>
            </w:r>
          </w:p>
        </w:tc>
      </w:tr>
      <w:tr>
        <w:trPr>
          <w:cantSplit/>
          <w:cantSplit/>
        </w:trPr>
        <w:tc>
          <w:tcPr>
            <w:tcW w:type="dxa" w:w="3024"/>
            <w:vAlign w:val="center"/>
            <w:tcMar>
              <w:top w:w="100" w:type="dxa"/>
              <w:start w:w="120" w:type="dxa"/>
              <w:bottom w:w="100" w:type="dxa"/>
              <w:end w:w="120" w:type="dxa"/>
            </w:tcMar>
            <w:shd w:fill="F3F6F9"/>
          </w:tcPr>
          <w:p>
            <w:pPr>
              <w:spacing w:after="0" w:line="250" w:lineRule="auto"/>
            </w:pPr>
            <w:r>
              <w:rPr>
                <w:rFonts w:ascii="Aptos" w:hAnsi="Aptos"/>
                <w:color w:val="23282E"/>
                <w:sz w:val="17"/>
              </w:rPr>
              <w:t>Pressure-stat name</w:t>
            </w:r>
          </w:p>
        </w:tc>
        <w:tc>
          <w:tcPr>
            <w:tcW w:type="dxa" w:w="6912"/>
            <w:vAlign w:val="center"/>
            <w:tcMar>
              <w:top w:w="100" w:type="dxa"/>
              <w:start w:w="120" w:type="dxa"/>
              <w:bottom w:w="100" w:type="dxa"/>
              <w:end w:w="120" w:type="dxa"/>
            </w:tcMar>
            <w:shd w:fill="F3F6F9"/>
          </w:tcPr>
          <w:p>
            <w:pPr>
              <w:spacing w:after="0" w:line="250" w:lineRule="auto"/>
            </w:pPr>
            <w:r>
              <w:rPr>
                <w:rFonts w:ascii="Aptos" w:hAnsi="Aptos"/>
                <w:color w:val="23282E"/>
                <w:sz w:val="17"/>
              </w:rPr>
              <w:t>Function is locked. “Trace” is the current working name; “Visibility” remains viable if clearer in UI.</w:t>
            </w:r>
          </w:p>
        </w:tc>
      </w:tr>
      <w:tr>
        <w:trPr>
          <w:cantSplit/>
          <w:cantSplit/>
        </w:trPr>
        <w:tc>
          <w:tcPr>
            <w:tcW w:type="dxa" w:w="3024"/>
            <w:vAlign w:val="center"/>
            <w:tcMar>
              <w:top w:w="100" w:type="dxa"/>
              <w:start w:w="120" w:type="dxa"/>
              <w:bottom w:w="100" w:type="dxa"/>
              <w:end w:w="120" w:type="dxa"/>
            </w:tcMar>
          </w:tcPr>
          <w:p>
            <w:pPr>
              <w:spacing w:after="0" w:line="250" w:lineRule="auto"/>
            </w:pPr>
            <w:r>
              <w:rPr>
                <w:rFonts w:ascii="Aptos" w:hAnsi="Aptos"/>
                <w:color w:val="23282E"/>
                <w:sz w:val="17"/>
              </w:rPr>
              <w:t>Final boss presentation</w:t>
            </w:r>
          </w:p>
        </w:tc>
        <w:tc>
          <w:tcPr>
            <w:tcW w:type="dxa" w:w="6912"/>
            <w:vAlign w:val="center"/>
            <w:tcMar>
              <w:top w:w="100" w:type="dxa"/>
              <w:start w:w="120" w:type="dxa"/>
              <w:bottom w:w="100" w:type="dxa"/>
              <w:end w:w="120" w:type="dxa"/>
            </w:tcMar>
          </w:tcPr>
          <w:p>
            <w:pPr>
              <w:spacing w:after="0" w:line="250" w:lineRule="auto"/>
            </w:pPr>
            <w:r>
              <w:rPr>
                <w:rFonts w:ascii="Aptos" w:hAnsi="Aptos"/>
                <w:color w:val="23282E"/>
                <w:sz w:val="17"/>
              </w:rPr>
              <w:t>Late-Ultra boss is the local Glitterite leader embodied in/merged with/controlling a boss mech; exact map, dialogue and visual form remain to author.</w:t>
            </w:r>
          </w:p>
        </w:tc>
      </w:tr>
      <w:tr>
        <w:trPr>
          <w:cantSplit/>
          <w:cantSplit/>
        </w:trPr>
        <w:tc>
          <w:tcPr>
            <w:tcW w:type="dxa" w:w="3024"/>
            <w:vAlign w:val="center"/>
            <w:tcMar>
              <w:top w:w="100" w:type="dxa"/>
              <w:start w:w="120" w:type="dxa"/>
              <w:bottom w:w="100" w:type="dxa"/>
              <w:end w:w="120" w:type="dxa"/>
            </w:tcMar>
            <w:shd w:fill="F3F6F9"/>
          </w:tcPr>
          <w:p>
            <w:pPr>
              <w:spacing w:after="0" w:line="250" w:lineRule="auto"/>
            </w:pPr>
            <w:r>
              <w:rPr>
                <w:rFonts w:ascii="Aptos" w:hAnsi="Aptos"/>
                <w:color w:val="23282E"/>
                <w:sz w:val="17"/>
              </w:rPr>
              <w:t>Final rite numbers</w:t>
            </w:r>
          </w:p>
        </w:tc>
        <w:tc>
          <w:tcPr>
            <w:tcW w:type="dxa" w:w="6912"/>
            <w:vAlign w:val="center"/>
            <w:tcMar>
              <w:top w:w="100" w:type="dxa"/>
              <w:start w:w="120" w:type="dxa"/>
              <w:bottom w:w="100" w:type="dxa"/>
              <w:end w:w="120" w:type="dxa"/>
            </w:tcMar>
            <w:shd w:fill="F3F6F9"/>
          </w:tcPr>
          <w:p>
            <w:pPr>
              <w:spacing w:after="0" w:line="250" w:lineRule="auto"/>
            </w:pPr>
            <w:r>
              <w:rPr>
                <w:rFonts w:ascii="Aptos" w:hAnsi="Aptos"/>
                <w:color w:val="23282E"/>
                <w:sz w:val="17"/>
              </w:rPr>
              <w:t>Life and a large separate pool of highly convicted willing sacrifices are required; exact counts are balance.</w:t>
            </w:r>
          </w:p>
        </w:tc>
      </w:tr>
      <w:tr>
        <w:trPr>
          <w:cantSplit/>
          <w:cantSplit/>
        </w:trPr>
        <w:tc>
          <w:tcPr>
            <w:tcW w:type="dxa" w:w="3024"/>
            <w:vAlign w:val="center"/>
            <w:tcMar>
              <w:top w:w="100" w:type="dxa"/>
              <w:start w:w="120" w:type="dxa"/>
              <w:bottom w:w="100" w:type="dxa"/>
              <w:end w:w="120" w:type="dxa"/>
            </w:tcMar>
          </w:tcPr>
          <w:p>
            <w:pPr>
              <w:spacing w:after="0" w:line="250" w:lineRule="auto"/>
            </w:pPr>
            <w:r>
              <w:rPr>
                <w:rFonts w:ascii="Aptos" w:hAnsi="Aptos"/>
                <w:color w:val="23282E"/>
                <w:sz w:val="17"/>
              </w:rPr>
              <w:t>Administrator scene</w:t>
            </w:r>
          </w:p>
        </w:tc>
        <w:tc>
          <w:tcPr>
            <w:tcW w:type="dxa" w:w="6912"/>
            <w:vAlign w:val="center"/>
            <w:tcMar>
              <w:top w:w="100" w:type="dxa"/>
              <w:start w:w="120" w:type="dxa"/>
              <w:bottom w:w="100" w:type="dxa"/>
              <w:end w:w="120" w:type="dxa"/>
            </w:tcMar>
          </w:tcPr>
          <w:p>
            <w:pPr>
              <w:spacing w:after="0" w:line="250" w:lineRule="auto"/>
            </w:pPr>
            <w:r>
              <w:rPr>
                <w:rFonts w:ascii="Aptos" w:hAnsi="Aptos"/>
                <w:color w:val="23282E"/>
                <w:sz w:val="17"/>
              </w:rPr>
              <w:t>Brief rookie-scouting tonal reveal and leave/return choice are locked. Exact wording/visuals remain to author.</w:t>
            </w:r>
          </w:p>
        </w:tc>
      </w:tr>
    </w:tbl>
    <w:p>
      <w:pPr>
        <w:spacing w:after="40"/>
      </w:pPr>
    </w:p>
    <w:p>
      <w:pPr>
        <w:pStyle w:val="Heading1"/>
        <w:keepNext/>
        <w:keepLines/>
      </w:pPr>
      <w:r>
        <w:t>14. Design Invariants</w:t>
      </w:r>
    </w:p>
    <w:p>
      <w:pPr>
        <w:pStyle w:val="ListBullet"/>
      </w:pPr>
      <w:r>
        <w:t>The current conversation overrides older “settled” labels. Prior documents are historical context, not a veto on the design locked here.</w:t>
      </w:r>
    </w:p>
    <w:p>
      <w:pPr>
        <w:pStyle w:val="ListBullet"/>
      </w:pPr>
      <w:r>
        <w:t>No forced calendar race. Progression pressure can key off era, research, title, capability, Reverence, Trace and player action, but parking an era remains valid until the player triggers the next author beat.</w:t>
      </w:r>
    </w:p>
    <w:p>
      <w:pPr>
        <w:pStyle w:val="ListBullet"/>
      </w:pPr>
      <w:r>
        <w:t>Every major discoverable location needs a believable information source. Ordinary places are charted; Archon sites are located through the Waystone/Charting apparatus.</w:t>
      </w:r>
    </w:p>
    <w:p>
      <w:pPr>
        <w:pStyle w:val="ListBullet"/>
      </w:pPr>
      <w:r>
        <w:t>The Waystone is locked as the Archotech detector that ties the Star Table, Observatory and Sensory Array together. It is not founder-bound and does not make ascension exclusive.</w:t>
      </w:r>
    </w:p>
    <w:p>
      <w:pPr>
        <w:pStyle w:val="ListBullet"/>
      </w:pPr>
      <w:r>
        <w:t>Neolithic teaches Life/anima and blood. The first psylink belongs in Medieval, where willing Devotion widens the channel.</w:t>
      </w:r>
    </w:p>
    <w:p>
      <w:pPr>
        <w:pStyle w:val="ListBullet"/>
      </w:pPr>
      <w:r>
        <w:t>Goodwill and Reverence are different axes: Goodwill is government relationship; Reverence is penetration of the player’s ideology among that faction’s people.</w:t>
      </w:r>
    </w:p>
    <w:p>
      <w:pPr>
        <w:pStyle w:val="ListBullet"/>
      </w:pPr>
      <w:r>
        <w:t>Reverence is not spent. It slowly decays, can be sustained by institutions, visibly gates religious/political actions and increases both benefits and world attention.</w:t>
      </w:r>
    </w:p>
    <w:p>
      <w:pPr>
        <w:pStyle w:val="ListBullet"/>
      </w:pPr>
      <w:r>
        <w:t>Church progression uses Exaltation → titles. Schism progression uses ordered missions → spendable Influence. Independent play gets neither institutional shortcut.</w:t>
      </w:r>
    </w:p>
    <w:p>
      <w:pPr>
        <w:pStyle w:val="ListBullet"/>
      </w:pPr>
      <w:r>
        <w:t>The Church route must be materially tempting; subordination only works as a theme if its rewards, privileges and resources are worth considering.</w:t>
      </w:r>
    </w:p>
    <w:p>
      <w:pPr>
        <w:pStyle w:val="ListBullet"/>
      </w:pPr>
      <w:r>
        <w:t>The Schism is not the morally correct route. It exists because believers inside the Church sincerely accepted its claims about the founders and refused the hierarchy’s later betrayal.</w:t>
      </w:r>
    </w:p>
    <w:p>
      <w:pPr>
        <w:pStyle w:val="ListBullet"/>
      </w:pPr>
      <w:r>
        <w:t>Religion persists into space. New factions begin with little/no Reverence; terrestrial believers carry the player’s ideology outward.</w:t>
      </w:r>
    </w:p>
    <w:p>
      <w:pPr>
        <w:pStyle w:val="ListBullet"/>
      </w:pPr>
      <w:r>
        <w:t>Glitterites ignore Reverence entirely. Their specific pressure variable is Trace/Visibility: how well they can correlate, locate and hunt the player.</w:t>
      </w:r>
    </w:p>
    <w:p>
      <w:pPr>
        <w:pStyle w:val="ListBullet"/>
      </w:pPr>
      <w:r>
        <w:t>Intel is logistical capability, not the lore meter. It is stolen/decoded technical knowledge spent on Glittertech and hacking progression. Lore lives primarily in the Glitterite sites, with only minimum required context surfaced through mandatory research messages.</w:t>
      </w:r>
    </w:p>
    <w:p>
      <w:pPr>
        <w:pStyle w:val="ListBullet"/>
      </w:pPr>
      <w:r>
        <w:t>Basic isolated hacks need not generate Trace; deep network intrusion into mechanoids, defenses, reactors, command systems or androids does.</w:t>
      </w:r>
    </w:p>
    <w:p>
      <w:pPr>
        <w:pStyle w:val="ListBullet"/>
      </w:pPr>
      <w:r>
        <w:t>Glittertech begins in Ultra and requires captured exemplars. Spacer ends at the conventional RimWorld ceiling plus the theft that makes Glitterite technology analyzable.</w:t>
      </w:r>
    </w:p>
    <w:p>
      <w:pPr>
        <w:pStyle w:val="ListBullet"/>
      </w:pPr>
      <w:r>
        <w:t>Archotech is never researched or manufactured. The Glitterites hoard it; the founders locate or capture it.</w:t>
      </w:r>
    </w:p>
    <w:p>
      <w:pPr>
        <w:pStyle w:val="ListBullet"/>
      </w:pPr>
      <w:r>
        <w:t>The final cosmological requirement is Life + Devotion + Self. Reverence is a way to obtain civilization-scale willing Devotion, not a metaphysical ingredient by itself.</w:t>
      </w:r>
    </w:p>
    <w:p>
      <w:pPr>
        <w:pStyle w:val="ListBullet"/>
      </w:pPr>
      <w:r>
        <w:t>Final Devotion must be sincere and aligned with the founder’s claimed identity/ideology. Faith cannot be borrowed dishonestly. Church faithful only qualify if the founder sincerely accepts that faith or otherwise brings the devotion into genuine alignment.</w:t>
      </w:r>
    </w:p>
    <w:p>
      <w:pPr>
        <w:pStyle w:val="ListBullet"/>
      </w:pPr>
      <w:r>
        <w:t>Self is represented by the player claiming the founder’s own final title. Claiming it unlocks the ritual; no ritual object is created.</w:t>
      </w:r>
    </w:p>
    <w:p>
      <w:pPr>
        <w:pStyle w:val="ListBullet"/>
      </w:pPr>
      <w:r>
        <w:t>The altar authors the Transcendent Archogene with no gene inserted. The gene creates true beyond-dimensional immortality; death in this reality becomes temporary absence.</w:t>
      </w:r>
    </w:p>
    <w:p>
      <w:pPr>
        <w:pStyle w:val="ListBullet"/>
      </w:pPr>
      <w:r>
        <w:t>Transcendence is individual. One founder can complete the rite before the other.</w:t>
      </w:r>
    </w:p>
    <w:p>
      <w:pPr>
        <w:pStyle w:val="ListBullet"/>
      </w:pPr>
      <w:r>
        <w:t>After transcendence, the Administrator gives only a tiny glimpse behind the curtain. The player may leave the universe to end the game or return and continue indefinitely, with the exit remaining available later.</w:t>
      </w:r>
    </w:p>
    <w:p>
      <w:pPr>
        <w:pStyle w:val="ListBullet"/>
      </w:pPr>
      <w:r>
        <w:t>The campaign authors conditions and consequences, never the founders’ inner beliefs. The player’s ideology and final self-authored title remain genuinely theirs.</w:t>
      </w:r>
    </w:p>
    <w:tbl>
      <w:tblPr>
        <w:tblW w:type="auto" w:w="0"/>
        <w:jc w:val="center"/>
        <w:tblLook w:firstColumn="1" w:firstRow="1" w:lastColumn="0" w:lastRow="0" w:noHBand="0" w:noVBand="1" w:val="04A0"/>
      </w:tblPr>
      <w:tblGrid>
        <w:gridCol w:w="9792"/>
      </w:tblGrid>
      <w:tr>
        <w:trPr>
          <w:cantSplit/>
          <w:cantSplit/>
        </w:trPr>
        <w:tc>
          <w:tcPr>
            <w:tcW w:type="dxa" w:w="9792"/>
            <w:shd w:fill="F3F6F9"/>
            <w:tcMar>
              <w:top w:w="150" w:type="dxa"/>
              <w:start w:w="180" w:type="dxa"/>
              <w:bottom w:w="150" w:type="dxa"/>
              <w:end w:w="180" w:type="dxa"/>
            </w:tcMar>
          </w:tcPr>
          <w:p>
            <w:r>
              <w:rPr>
                <w:rFonts w:ascii="Aptos" w:hAnsi="Aptos"/>
                <w:b/>
                <w:color w:val="162A3D"/>
                <w:sz w:val="21"/>
              </w:rPr>
              <w:t>Current campaign sentence</w:t>
            </w:r>
            <w:r>
              <w:rPr>
                <w:rFonts w:ascii="Aptos" w:hAnsi="Aptos"/>
              </w:rPr>
              <w:br/>
              <w:t>Two deathless founders awaken with the First Thought and a Waystone, learn civilization from the ground up, discover that life carries anima and willing devotion can widen their connection to the source beneath reality, and become entangled with a Church that profits from their divinity. Their ideology spreads through Reverence while the planet grows from dirt roads into a network of vassals, wars, vehicles and a gravship. They finish the planetary struggle, move their civilization into orbit and become strangers among mature spacer powers. The Waystone leads them into Glitterite strongholds, where they steal Archotech, then exemplars and Intel, learn to hack the machine civilization that is hunting them, and discover that the universe’s strongest power is a human-derived android society that consumed life and erased integrated selfhood while failing to transcend. The founders finally claim themselves, gather raw Life and aligned willing Devotion, enter the altar with no gene loaded, and have the Transcendent Archogene written from the person who arrived there. The Waystone points out, the Administrator treats the impossible achievement like a promising rookie finally passed his test, and the player chooses whether to leave the universe or return and keep playing until they are ready.</w:t>
            </w:r>
          </w:p>
        </w:tc>
      </w:tr>
    </w:tbl>
    <w:p>
      <w:pPr>
        <w:spacing w:after="40"/>
      </w:pP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788088"/>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788088"/>
        <w:sz w:val="16"/>
      </w:rPr>
      <w:t>ARCHINITY  /  CAMPAIGN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328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62A3D"/>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3E607A"/>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5D718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62A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100"/>
    </w:pPr>
    <w:rPr>
      <w:rFonts w:ascii="Aptos" w:hAnsi="Aptos"/>
      <w:b/>
      <w:color w:val="70532B"/>
      <w:sz w:val="18"/>
    </w:rPr>
  </w:style>
  <w:style w:type="paragraph" w:customStyle="1" w:styleId="Deck">
    <w:name w:val="Deck"/>
    <w:pPr>
      <w:spacing w:after="280"/>
    </w:pPr>
    <w:rPr>
      <w:rFonts w:ascii="Aptos" w:hAnsi="Aptos"/>
      <w:color w:val="49535E"/>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Archinity Campaign Plot &amp; Systems Map</dc:title>
  <dc:subject>Working campaign design map</dc:subject>
  <dc:creator>OpenAI</dc:creator>
  <cp:keywords>Archinity, RimWorld, campaign design, quest systems, reverence, charting</cp:keywords>
  <dc:description>generated by python-docx</dc:description>
  <cp:lastModifiedBy/>
  <cp:revision>1</cp:revision>
  <dcterms:created xsi:type="dcterms:W3CDTF">2013-12-23T23:15:00Z</dcterms:created>
  <dcterms:modified xsi:type="dcterms:W3CDTF">2013-12-23T23:15:00Z</dcterms:modified>
  <cp:category/>
</cp:coreProperties>
</file>