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Compatibility of Freedom and Causal Necessity</w:t>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De Vault</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Philosophy, University of Arizona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 262: Modern Philosophy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Joseph Tolliver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30, 2023</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David Hume’s </w:t>
      </w:r>
      <w:r w:rsidDel="00000000" w:rsidR="00000000" w:rsidRPr="00000000">
        <w:rPr>
          <w:rFonts w:ascii="Times New Roman" w:cs="Times New Roman" w:eastAsia="Times New Roman" w:hAnsi="Times New Roman"/>
          <w:i w:val="1"/>
          <w:sz w:val="24"/>
          <w:szCs w:val="24"/>
          <w:rtl w:val="0"/>
        </w:rPr>
        <w:t xml:space="preserve">Enquiries</w:t>
      </w:r>
      <w:r w:rsidDel="00000000" w:rsidR="00000000" w:rsidRPr="00000000">
        <w:rPr>
          <w:rFonts w:ascii="Times New Roman" w:cs="Times New Roman" w:eastAsia="Times New Roman" w:hAnsi="Times New Roman"/>
          <w:sz w:val="24"/>
          <w:szCs w:val="24"/>
          <w:rtl w:val="0"/>
        </w:rPr>
        <w:t xml:space="preserve"> broadly discuss fundamental aspects of human knowledge, understanding, and morality. He delves into topics concerning the human condition such as human action being a composite result of some casual impetus and prior experience. Hume believes the discourse surrounding freedom and necessity has offered many opinions on a topic so contested between schools of thought, that each contender’s conclusion offers an ambiguous answer leading down a path of “obscure sophistry” (Hume, 1975, VII.i.81).  Hume's concepts of "the liberty of spontaneity" and "the liberty of indifference," offers an answer to the nature of human freedom, and his arguments for the compatibility of liberty and necessity. His philosophy can be described as classical compatibilism, reconciling freedom with determinism. Causal determinism states everything as having a necessary cause independent of itself, it is impossible for something to be self-caused. In </w:t>
      </w:r>
      <w:r w:rsidDel="00000000" w:rsidR="00000000" w:rsidRPr="00000000">
        <w:rPr>
          <w:rFonts w:ascii="Times New Roman" w:cs="Times New Roman" w:eastAsia="Times New Roman" w:hAnsi="Times New Roman"/>
          <w:i w:val="1"/>
          <w:sz w:val="24"/>
          <w:szCs w:val="24"/>
          <w:rtl w:val="0"/>
        </w:rPr>
        <w:t xml:space="preserve">Enquiries</w:t>
      </w:r>
      <w:r w:rsidDel="00000000" w:rsidR="00000000" w:rsidRPr="00000000">
        <w:rPr>
          <w:rFonts w:ascii="Times New Roman" w:cs="Times New Roman" w:eastAsia="Times New Roman" w:hAnsi="Times New Roman"/>
          <w:sz w:val="24"/>
          <w:szCs w:val="24"/>
          <w:rtl w:val="0"/>
        </w:rPr>
        <w:t xml:space="preserve">, Hume develops a causal framework that posits actions are determined by motivations, desires, and past experiences. When this framework is applied to liberty and necessity, which will be discussed in this paper, Hume’s position is revealed.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Prefacing Hume’s take on the compatibility of liberty and necessity one must acquaint themselves with the doctrines of each concept. On liberty, Hume proposes a hypothetical definition, “power of acting or not acting, according to the determinations of the will” (Hume, VII.i.95). A free agent is clear from any constraint or restriction affecting that agent’s course of action. This is alike but distinct from his definition of “liberty of spontaneity” which will be addressed later. The main idea from this is there exists such an understanding of freedom that can be widely accepted and rooted in two prerequisites: liberty must be “consistent with plain matter of fact” and “consistent with itself” (Hume, 1975, VII.i.95). It is from this understanding of liberty that one can conclude liberty as being known </w:t>
      </w:r>
      <w:r w:rsidDel="00000000" w:rsidR="00000000" w:rsidRPr="00000000">
        <w:rPr>
          <w:rFonts w:ascii="Times New Roman" w:cs="Times New Roman" w:eastAsia="Times New Roman" w:hAnsi="Times New Roman"/>
          <w:i w:val="1"/>
          <w:sz w:val="24"/>
          <w:szCs w:val="24"/>
          <w:rtl w:val="0"/>
        </w:rPr>
        <w:t xml:space="preserve">a posteriori</w:t>
      </w:r>
      <w:r w:rsidDel="00000000" w:rsidR="00000000" w:rsidRPr="00000000">
        <w:rPr>
          <w:rFonts w:ascii="Times New Roman" w:cs="Times New Roman" w:eastAsia="Times New Roman" w:hAnsi="Times New Roman"/>
          <w:sz w:val="24"/>
          <w:szCs w:val="24"/>
          <w:rtl w:val="0"/>
        </w:rPr>
        <w:t xml:space="preserve"> following from consistency with matter of fact. His definition of liberty is brief and supplements his lengthier explanation of necessity. The doctrine of necessity as Hume presents it, posits two ideas, “the constant conjunction of like objects or in the inference of the understanding of one object to another” (Hume, 1975, VII.ii.97). Hume draws a connection between this idea of necessity belonging to human will. He acknowledges that people may endeavor to reject the exact use of “necessity” being extended to will, but so long as his definition is understood, he feels safe continuing to conflate the two. Thus, necessity in a less formal definition sees actions proceeding from a cause rooted in human determination developed upon the aforementioned points of motivation, desires, and past experiences.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concept introduced is the "liberty of spontaneity," a crucial element in his exploration of human freedom. This concept revolves around an individual's capacity to act under their own will, with their choices and actions stemming from their internal motivations and desires. It emphasizes the absence of external influences that would constrain or coerce an individual's course of action. Importantly, it's essential to note that this liberty of spontaneity does not imply the absence of causal necessity. In Hume's view, human actions are still subject to causality and determinism, but this determinism operates within the framework of an individual's psychology, shaped by their everyday experiences (Hume, 1975, VII.i.88-89). To clarify further, consider the following example: Imagine a person who has a strong desire for a particular type of food due to their past positive experiences with it. When presented with the opportunity to choose their meal, they decide to order that specific dish because it aligns with their internal desire and will. In this scenario, the person's action is a manifestation of their liberty of spontaneity, as it arises from their internal motivations and preferences. However, this action is not devoid of causal necessity; it is influenced by their past experiences, desires, and the circumstances in which they find themselves. Thus, Hume's concept of liberty of spontaneity emphasizes that freedom is not the absence of causality but rather the ability to act following one's internal motivations and desires within the causal framework of their psychology.</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contrasting view that Hume endeavors to critique is known as the "liberty of indifference." This perspective posits that true freedom requires the ability to act in a way that is not determined by any prior causes or influences. According to this notion, for an action to be considered truly free, it must be entirely random and disconnected from one's character, motives, and circumstances. Hume takes issue with this belief, seeing it as contradictory to an established understanding of human nature. Hume's critique of the liberty of indifference is rooted in his empiricist perspective. He argues that rather than observing random and disconnected actions, philosophers who study human behavior throughout existence will find a general pattern of behavior that suggests uniformity in action and will. He writes, "[By] observing the variety of conduct in different men, we are enabled to form a greater variety of maxims, which still suppose a degree of uniformity and regularity" (Hume, 1975, VII.i.85). In other words, Hume contends that despite the diversity of individual actions, there is a discernible consistency and regularity in human behavior. To illustrate this point, consider the following example: If one were to observe the eating habits of various individuals over time, one would find that while people make different choices based on their preferences and circumstances, there is still an underlying regularity in their dietary decisions. People tend to eat when they are hungry, seek out foods they find appealing, and avoid those they dislike. This consistency in behavior arises from the alignment of individual actions with internal motives, desires, and the influence of prior experiences. Hume's critique of the liberty of indifference is a foundational element of his argument for the compatibility of liberty and necessity. By highlighting the regularity and uniformity in human behavior, he provides evidence for his belief that true freedom, as understood through the "liberty of spontaneity," can coexist with causal necessity.</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mentioned previously, Hume’s view is just one of the many that seek to answer the question of liberty and necessity. Others have offered their critique of his view, contending that liberty and necessity are incompatible. According to this perspective, freedom is defined as the capacity for an agent to act unhindered by any outside influence. This definition, while sharing some similarities with previous understandings of liberty, introduces a nuanced distinction that categorizes human will as one of these outside influences hindering one’s liberty. To clarify, the definition of will used in this case goes beyond one's internal desire to act; it encompasses the broader understanding that connects human will with causal necessity. In this alternative view, free actions are considered independent from mental operations based on past experiences. This notion bears a resemblance to Hume’s understanding of the "liberty of indifference," where actions do not consider the personal psychology and situation of the agent and may even appear random when contrasted with Hume’s general understanding of the human condition. Proponents of this perspective argue that genuine freedom requires actions to be entirely detached from any prior influences, including the individual's mental processes shaped by past experiences. They contend that true liberty demands actions that are not only free from external constraints but also uninfluenced by an individual's character, motives, and circumstances (Stanford Encyclopedia of Philosophy, 2007, I). From this standpoint, any hint of causal necessity, even if rooted in an agent's psychology, is seen as a limitation on genuine freedom. Hume, however, challenges this perspective. He critiques the idea, maintaining that it contradicts his empirical observations of human behavior. Hume's position is grounded in his belief that human actions exhibit a degree of regularity and uniformity, even if they stem from individual desires and motives. He argues that the human will, while influenced by internal factors, operates within a framework of causal necessity that reflects an agent's character and past experiences.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evaluating these differing views, it is important to consider the strengths and weaknesses of each perspective. While proponents of the common belief in incompatibility emphasize the importance of actions being entirely unconstrained, Hume's compatibilist stance highlights the empirical evidence of regularity in human behavior. However, Hume's compatibilist stance hinges on a specific definition of liberty that allows for actions to be determined by causal factors as long as they align with an individual's desires. Critics might argue that this definition may not capture the full scope of human freedom. As mentioned previously in the discussion of incompatibility, they may contend that true freedom should encompass the capacity to act in ways that transcend or break free from the deterministic constraints of one's psychology and experiences. Another critical point is the implication of Hume's compatibilism for the concept of moral responsibility. Some may argue that if actions are determined by causal necessity, individuals may not be morally responsible for their actions because they couldn't have acted otherwise. Hume attempts to address such critiques in the latter half of the section. He discusses causal necessity in-depth and shadows a concept introduced by Leibniz in the principle of sufficient reason. This principle states that everything must have a reason or cause, if Hume traces the continuous thread of necessary causes back to the original cause of everything to exist, then we are not liable for any moral implications for actions. He posits that the first causal impetus in a Deity or Creator, who has put every subsequent event into motion, frees human action from any “moral turpitude”. If people reject this notion and feel that one must take responsibility for their actions as a free agent, then Hume contests that this same Creator must also share in this responsibility by their very nature being the original link in the causal chain (Hume, 1975, VII.ii.99-100). This is an interesting point that strengthens the compatibilist argument and attempts to challenge those who feel that his stance is somewhat of a paradox.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this paper has examined David Hume's exploration of liberty and necessity in his </w:t>
      </w:r>
      <w:r w:rsidDel="00000000" w:rsidR="00000000" w:rsidRPr="00000000">
        <w:rPr>
          <w:rFonts w:ascii="Times New Roman" w:cs="Times New Roman" w:eastAsia="Times New Roman" w:hAnsi="Times New Roman"/>
          <w:i w:val="1"/>
          <w:sz w:val="24"/>
          <w:szCs w:val="24"/>
          <w:rtl w:val="0"/>
        </w:rPr>
        <w:t xml:space="preserve">Enquiries</w:t>
      </w:r>
      <w:r w:rsidDel="00000000" w:rsidR="00000000" w:rsidRPr="00000000">
        <w:rPr>
          <w:rFonts w:ascii="Times New Roman" w:cs="Times New Roman" w:eastAsia="Times New Roman" w:hAnsi="Times New Roman"/>
          <w:sz w:val="24"/>
          <w:szCs w:val="24"/>
          <w:rtl w:val="0"/>
        </w:rPr>
        <w:t xml:space="preserve">. It has discussed his concepts of "the liberty of spontaneity" and "the liberty of indifference," highlighting the nuanced distinction between acting in accordance with one's will within a causal framework and the belief in entirely unconstrained actions. Hume's compatibilist stance, reconciling human freedom with causal determinism, was analyzed, along with its strengths and weaknesses. While proponents of the common belief in incompatibility emphasize the importance of unconstrained actions, Hume's approach is grounded in empirical evidence of regularity in human behavior. However, critics argue that his definition of liberty may not capture the full scope of human freedom. Additionally, the paper delved into the implications of Hume's stance on moral responsibility and explored his unique argument regarding the Creator's responsibility within a causal chain. The argument is coherent and builds upon itself to form a strong case for an answer to liberty and necessity. It also reads intuitively once the connection between human will and causal determinism is made. So long as one understands that liberty of spontaneity does not imply an absence of causal necessity, one can grasp the compatibilist view. In reiterating the thesis, Hume's account of liberty and necessity offers a compelling reconciliation of these concepts, but it remains a subject of philosophical debate.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8">
      <w:pPr>
        <w:spacing w:after="240"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Hume, D., &amp; Selby-Bigge, L. A. (1975). Section VII. Of Liberty and Necessity. In </w:t>
      </w:r>
      <w:r w:rsidDel="00000000" w:rsidR="00000000" w:rsidRPr="00000000">
        <w:rPr>
          <w:rFonts w:ascii="Times New Roman" w:cs="Times New Roman" w:eastAsia="Times New Roman" w:hAnsi="Times New Roman"/>
          <w:i w:val="1"/>
          <w:sz w:val="24"/>
          <w:szCs w:val="24"/>
          <w:rtl w:val="0"/>
        </w:rPr>
        <w:t xml:space="preserve">Enquiries concerning the human understanding and concerning the principles of morals</w:t>
      </w:r>
      <w:r w:rsidDel="00000000" w:rsidR="00000000" w:rsidRPr="00000000">
        <w:rPr>
          <w:rFonts w:ascii="Times New Roman" w:cs="Times New Roman" w:eastAsia="Times New Roman" w:hAnsi="Times New Roman"/>
          <w:sz w:val="24"/>
          <w:szCs w:val="24"/>
          <w:rtl w:val="0"/>
        </w:rPr>
        <w:t xml:space="preserve"> (pp. 80–103). essay, Clarendon Press. </w:t>
      </w:r>
    </w:p>
    <w:p w:rsidR="00000000" w:rsidDel="00000000" w:rsidP="00000000" w:rsidRDefault="00000000" w:rsidRPr="00000000" w14:paraId="00000019">
      <w:pPr>
        <w:spacing w:after="240"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P. (2007). </w:t>
      </w:r>
      <w:r w:rsidDel="00000000" w:rsidR="00000000" w:rsidRPr="00000000">
        <w:rPr>
          <w:rFonts w:ascii="Times New Roman" w:cs="Times New Roman" w:eastAsia="Times New Roman" w:hAnsi="Times New Roman"/>
          <w:i w:val="1"/>
          <w:sz w:val="24"/>
          <w:szCs w:val="24"/>
          <w:rtl w:val="0"/>
        </w:rPr>
        <w:t xml:space="preserve">Hume on Free Will</w:t>
      </w:r>
      <w:r w:rsidDel="00000000" w:rsidR="00000000" w:rsidRPr="00000000">
        <w:rPr>
          <w:rFonts w:ascii="Times New Roman" w:cs="Times New Roman" w:eastAsia="Times New Roman" w:hAnsi="Times New Roman"/>
          <w:sz w:val="24"/>
          <w:szCs w:val="24"/>
          <w:rtl w:val="0"/>
        </w:rPr>
        <w:t xml:space="preserve">. Stanford Encyclopedia of Philosophy. </w:t>
      </w:r>
      <w:hyperlink r:id="rId6">
        <w:r w:rsidDel="00000000" w:rsidR="00000000" w:rsidRPr="00000000">
          <w:rPr>
            <w:rFonts w:ascii="Times New Roman" w:cs="Times New Roman" w:eastAsia="Times New Roman" w:hAnsi="Times New Roman"/>
            <w:color w:val="1155cc"/>
            <w:sz w:val="24"/>
            <w:szCs w:val="24"/>
            <w:u w:val="single"/>
            <w:rtl w:val="0"/>
          </w:rPr>
          <w:t xml:space="preserve">https://plato.stanford.edu/entries/hume-freewill/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Vault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to.stanford.edu/entries/hume-freewill/"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