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64BFA" w:rsidRPr="002D7A5E" w:rsidRDefault="00864BFA">
      <w:pPr>
        <w:spacing w:line="480" w:lineRule="auto"/>
        <w:rPr>
          <w:rFonts w:ascii="Times New Roman" w:eastAsia="Times New Roman" w:hAnsi="Times New Roman" w:cs="Times New Roman"/>
          <w:b/>
          <w:sz w:val="24"/>
          <w:szCs w:val="24"/>
        </w:rPr>
      </w:pPr>
    </w:p>
    <w:p w14:paraId="00000002" w14:textId="77777777" w:rsidR="00864BFA" w:rsidRPr="002D7A5E" w:rsidRDefault="00864BFA">
      <w:pPr>
        <w:spacing w:line="480" w:lineRule="auto"/>
        <w:rPr>
          <w:rFonts w:ascii="Times New Roman" w:eastAsia="Times New Roman" w:hAnsi="Times New Roman" w:cs="Times New Roman"/>
          <w:b/>
          <w:sz w:val="24"/>
          <w:szCs w:val="24"/>
        </w:rPr>
      </w:pPr>
    </w:p>
    <w:p w14:paraId="00000003" w14:textId="77777777" w:rsidR="00864BFA" w:rsidRPr="002D7A5E" w:rsidRDefault="00864BFA">
      <w:pPr>
        <w:spacing w:line="480" w:lineRule="auto"/>
        <w:rPr>
          <w:rFonts w:ascii="Times New Roman" w:eastAsia="Times New Roman" w:hAnsi="Times New Roman" w:cs="Times New Roman"/>
          <w:b/>
          <w:sz w:val="24"/>
          <w:szCs w:val="24"/>
        </w:rPr>
      </w:pPr>
    </w:p>
    <w:p w14:paraId="00000004" w14:textId="77777777" w:rsidR="00864BFA" w:rsidRPr="002D7A5E" w:rsidRDefault="00864BFA">
      <w:pPr>
        <w:spacing w:line="480" w:lineRule="auto"/>
        <w:rPr>
          <w:rFonts w:ascii="Times New Roman" w:eastAsia="Times New Roman" w:hAnsi="Times New Roman" w:cs="Times New Roman"/>
          <w:b/>
          <w:sz w:val="24"/>
          <w:szCs w:val="24"/>
        </w:rPr>
      </w:pPr>
    </w:p>
    <w:p w14:paraId="00000005" w14:textId="77777777" w:rsidR="00864BFA" w:rsidRPr="002D7A5E" w:rsidRDefault="00000000">
      <w:pPr>
        <w:spacing w:line="480" w:lineRule="auto"/>
        <w:jc w:val="center"/>
        <w:rPr>
          <w:rFonts w:ascii="Times New Roman" w:eastAsia="Times New Roman" w:hAnsi="Times New Roman" w:cs="Times New Roman"/>
          <w:b/>
          <w:sz w:val="24"/>
          <w:szCs w:val="24"/>
        </w:rPr>
      </w:pPr>
      <w:r w:rsidRPr="002D7A5E">
        <w:rPr>
          <w:rFonts w:ascii="Times New Roman" w:eastAsia="Times New Roman" w:hAnsi="Times New Roman" w:cs="Times New Roman"/>
          <w:b/>
          <w:sz w:val="24"/>
          <w:szCs w:val="24"/>
        </w:rPr>
        <w:t>Personal Identity and Continuation of Consciousness</w:t>
      </w:r>
    </w:p>
    <w:p w14:paraId="00000006" w14:textId="77777777" w:rsidR="00864BFA" w:rsidRPr="002D7A5E" w:rsidRDefault="00864BFA">
      <w:pPr>
        <w:spacing w:line="480" w:lineRule="auto"/>
        <w:jc w:val="center"/>
        <w:rPr>
          <w:rFonts w:ascii="Times New Roman" w:eastAsia="Times New Roman" w:hAnsi="Times New Roman" w:cs="Times New Roman"/>
          <w:b/>
          <w:sz w:val="24"/>
          <w:szCs w:val="24"/>
        </w:rPr>
      </w:pPr>
    </w:p>
    <w:p w14:paraId="00000007" w14:textId="77777777" w:rsidR="00864BFA" w:rsidRPr="002D7A5E" w:rsidRDefault="00000000">
      <w:pPr>
        <w:spacing w:line="480" w:lineRule="auto"/>
        <w:jc w:val="center"/>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Christopher De Vault</w:t>
      </w:r>
    </w:p>
    <w:p w14:paraId="00000008" w14:textId="77777777" w:rsidR="00864BFA" w:rsidRPr="002D7A5E" w:rsidRDefault="00000000">
      <w:pPr>
        <w:spacing w:line="480" w:lineRule="auto"/>
        <w:jc w:val="center"/>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Department of Philosophy, University of Arizona</w:t>
      </w:r>
    </w:p>
    <w:p w14:paraId="00000009" w14:textId="77777777" w:rsidR="00864BFA" w:rsidRPr="002D7A5E" w:rsidRDefault="00000000">
      <w:pPr>
        <w:spacing w:line="480" w:lineRule="auto"/>
        <w:jc w:val="center"/>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PHIL 262: Modern Philosophy</w:t>
      </w:r>
    </w:p>
    <w:p w14:paraId="0000000A" w14:textId="77777777" w:rsidR="00864BFA" w:rsidRPr="002D7A5E" w:rsidRDefault="00000000">
      <w:pPr>
        <w:spacing w:line="480" w:lineRule="auto"/>
        <w:jc w:val="center"/>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Professor Joseph Tolliver</w:t>
      </w:r>
    </w:p>
    <w:p w14:paraId="0000000B" w14:textId="77777777" w:rsidR="00864BFA" w:rsidRPr="002D7A5E" w:rsidRDefault="00000000">
      <w:pPr>
        <w:spacing w:line="480" w:lineRule="auto"/>
        <w:jc w:val="center"/>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October 20, 2023</w:t>
      </w:r>
    </w:p>
    <w:p w14:paraId="0000000C" w14:textId="77777777" w:rsidR="00864BFA" w:rsidRPr="002D7A5E" w:rsidRDefault="00864BFA">
      <w:pPr>
        <w:spacing w:line="480" w:lineRule="auto"/>
        <w:jc w:val="center"/>
        <w:rPr>
          <w:rFonts w:ascii="Times New Roman" w:eastAsia="Times New Roman" w:hAnsi="Times New Roman" w:cs="Times New Roman"/>
          <w:sz w:val="24"/>
          <w:szCs w:val="24"/>
        </w:rPr>
      </w:pPr>
    </w:p>
    <w:p w14:paraId="0000000D" w14:textId="77777777" w:rsidR="00864BFA" w:rsidRPr="002D7A5E" w:rsidRDefault="00864BFA">
      <w:pPr>
        <w:spacing w:line="480" w:lineRule="auto"/>
        <w:jc w:val="center"/>
        <w:rPr>
          <w:rFonts w:ascii="Times New Roman" w:eastAsia="Times New Roman" w:hAnsi="Times New Roman" w:cs="Times New Roman"/>
          <w:sz w:val="24"/>
          <w:szCs w:val="24"/>
        </w:rPr>
      </w:pPr>
    </w:p>
    <w:p w14:paraId="0000000E" w14:textId="77777777" w:rsidR="00864BFA" w:rsidRPr="002D7A5E" w:rsidRDefault="00000000">
      <w:pPr>
        <w:spacing w:line="480" w:lineRule="auto"/>
        <w:ind w:firstLine="720"/>
        <w:rPr>
          <w:rFonts w:ascii="Times New Roman" w:eastAsia="Times New Roman" w:hAnsi="Times New Roman" w:cs="Times New Roman"/>
          <w:sz w:val="24"/>
          <w:szCs w:val="24"/>
        </w:rPr>
      </w:pPr>
      <w:r w:rsidRPr="002D7A5E">
        <w:rPr>
          <w:rFonts w:ascii="Times New Roman" w:hAnsi="Times New Roman" w:cs="Times New Roman"/>
          <w:sz w:val="24"/>
          <w:szCs w:val="24"/>
        </w:rPr>
        <w:br w:type="page"/>
      </w:r>
    </w:p>
    <w:p w14:paraId="0000000F" w14:textId="77777777" w:rsidR="00864BFA" w:rsidRPr="002D7A5E" w:rsidRDefault="00000000">
      <w:pPr>
        <w:spacing w:line="480" w:lineRule="auto"/>
        <w:ind w:firstLine="720"/>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lastRenderedPageBreak/>
        <w:t xml:space="preserve">To answer such a question concerning the continuation of consciousness and personal identity in a surgery depriving one of their long-term memories and planting another’s as a substitute for anesthesia, one must consider Locke’s original account of personal identity. For a brief overview of the subject matter, given the circumstances of this surgery, Locke would posit that the </w:t>
      </w:r>
      <w:proofErr w:type="spellStart"/>
      <w:r w:rsidRPr="002D7A5E">
        <w:rPr>
          <w:rFonts w:ascii="Times New Roman" w:eastAsia="Times New Roman" w:hAnsi="Times New Roman" w:cs="Times New Roman"/>
          <w:sz w:val="24"/>
          <w:szCs w:val="24"/>
        </w:rPr>
        <w:t>self undergoing</w:t>
      </w:r>
      <w:proofErr w:type="spellEnd"/>
      <w:r w:rsidRPr="002D7A5E">
        <w:rPr>
          <w:rFonts w:ascii="Times New Roman" w:eastAsia="Times New Roman" w:hAnsi="Times New Roman" w:cs="Times New Roman"/>
          <w:sz w:val="24"/>
          <w:szCs w:val="24"/>
        </w:rPr>
        <w:t xml:space="preserve"> the procedure is discontinuous with the original self before different long-term memories are placed within the mind. Therefore, there should be no objection to the form of surgery since it would not be the same person undergoing this experience. From this, the idea of self is contingent on a continuous perception of consciousness and memory beginning at some discernible origin. The question then arises: if self-identity relies on the collection of unchanged ideational content in one’s mind, would the change of this content </w:t>
      </w:r>
      <w:proofErr w:type="gramStart"/>
      <w:r w:rsidRPr="002D7A5E">
        <w:rPr>
          <w:rFonts w:ascii="Times New Roman" w:eastAsia="Times New Roman" w:hAnsi="Times New Roman" w:cs="Times New Roman"/>
          <w:sz w:val="24"/>
          <w:szCs w:val="24"/>
        </w:rPr>
        <w:t>as a result of</w:t>
      </w:r>
      <w:proofErr w:type="gramEnd"/>
      <w:r w:rsidRPr="002D7A5E">
        <w:rPr>
          <w:rFonts w:ascii="Times New Roman" w:eastAsia="Times New Roman" w:hAnsi="Times New Roman" w:cs="Times New Roman"/>
          <w:sz w:val="24"/>
          <w:szCs w:val="24"/>
        </w:rPr>
        <w:t xml:space="preserve"> the procedure violate this criterion of identity? The answer relies upon intimately examining Locke’s position on personal identity and what this entails for the plausibility of this substitute for anesthesia. </w:t>
      </w:r>
    </w:p>
    <w:p w14:paraId="00000010" w14:textId="77777777" w:rsidR="00864BFA" w:rsidRPr="002D7A5E" w:rsidRDefault="00000000">
      <w:pPr>
        <w:spacing w:line="480" w:lineRule="auto"/>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ab/>
        <w:t xml:space="preserve">Ideas are the root of John Locke’s work </w:t>
      </w:r>
      <w:r w:rsidRPr="002D7A5E">
        <w:rPr>
          <w:rFonts w:ascii="Times New Roman" w:eastAsia="Times New Roman" w:hAnsi="Times New Roman" w:cs="Times New Roman"/>
          <w:i/>
          <w:sz w:val="24"/>
          <w:szCs w:val="24"/>
        </w:rPr>
        <w:t>An Essay Concerning Human Understanding</w:t>
      </w:r>
      <w:r w:rsidRPr="002D7A5E">
        <w:rPr>
          <w:rFonts w:ascii="Times New Roman" w:eastAsia="Times New Roman" w:hAnsi="Times New Roman" w:cs="Times New Roman"/>
          <w:sz w:val="24"/>
          <w:szCs w:val="24"/>
        </w:rPr>
        <w:t xml:space="preserve">, and it is from ideas that one can come to gain an understanding of the world. It is the collection of experiences that form knowledge and with knowledge, one can perceive and retain information (Locke, 1689, II.i.1-2). However, to better understand how the self is formed throughout life, one must first understand the groundwork of Locke’s view of nature. His view takes from a </w:t>
      </w:r>
      <w:proofErr w:type="spellStart"/>
      <w:r w:rsidRPr="002D7A5E">
        <w:rPr>
          <w:rFonts w:ascii="Times New Roman" w:eastAsia="Times New Roman" w:hAnsi="Times New Roman" w:cs="Times New Roman"/>
          <w:sz w:val="24"/>
          <w:szCs w:val="24"/>
        </w:rPr>
        <w:t>corpuscularian</w:t>
      </w:r>
      <w:proofErr w:type="spellEnd"/>
      <w:r w:rsidRPr="002D7A5E">
        <w:rPr>
          <w:rFonts w:ascii="Times New Roman" w:eastAsia="Times New Roman" w:hAnsi="Times New Roman" w:cs="Times New Roman"/>
          <w:sz w:val="24"/>
          <w:szCs w:val="24"/>
        </w:rPr>
        <w:t xml:space="preserve"> account, Robert Boyle’s </w:t>
      </w:r>
      <w:r w:rsidRPr="002D7A5E">
        <w:rPr>
          <w:rFonts w:ascii="Times New Roman" w:eastAsia="Times New Roman" w:hAnsi="Times New Roman" w:cs="Times New Roman"/>
          <w:i/>
          <w:sz w:val="24"/>
          <w:szCs w:val="24"/>
        </w:rPr>
        <w:t xml:space="preserve">Origin of Forms and Qualities </w:t>
      </w:r>
      <w:r w:rsidRPr="002D7A5E">
        <w:rPr>
          <w:rFonts w:ascii="Times New Roman" w:eastAsia="Times New Roman" w:hAnsi="Times New Roman" w:cs="Times New Roman"/>
          <w:sz w:val="24"/>
          <w:szCs w:val="24"/>
        </w:rPr>
        <w:t xml:space="preserve">gives a comprehensive overview of how universal matter common to all bodies has come to exist. Boyle suggests that all matter in existence is made up of a complex of atoms, or corpuscles, the indivisible elements of nature. These corpuscles can form large clumps of matter, or bodies, and the local relative motion of the collective group of corpuscles is the casual impetus for all effects </w:t>
      </w:r>
      <w:r w:rsidRPr="002D7A5E">
        <w:rPr>
          <w:rFonts w:ascii="Times New Roman" w:eastAsia="Times New Roman" w:hAnsi="Times New Roman" w:cs="Times New Roman"/>
          <w:sz w:val="24"/>
          <w:szCs w:val="24"/>
        </w:rPr>
        <w:lastRenderedPageBreak/>
        <w:t>in the world (Boyle, 1666). Locke takes this idea of bodies being a specific structural instance of corpuscles as the base for his theory on personal identity. A living body is a structured organization of matter that functions together for a purpose. This body comes into existence when the collection of matter assumes the necessary organized structure for full functionality (Locke, 1689, II.xxvii.6). The mind can be thought of in the same manner; a specific structure that begins to exist so long as it assumes the necessary structure for all cognitive faculties to function as necessary. Taking from Boyle, local relative motion in the mind creates sensations, also known as ideas, resulting from an interaction between sense perception and external stimuli. The byproduct of this activity is mental operations, which entail both perception and retention as ways for an individual to make sense of self and the external world.</w:t>
      </w:r>
    </w:p>
    <w:p w14:paraId="00000011" w14:textId="77777777" w:rsidR="00864BFA" w:rsidRPr="002D7A5E" w:rsidRDefault="00000000">
      <w:pPr>
        <w:spacing w:line="480" w:lineRule="auto"/>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ab/>
        <w:t xml:space="preserve">Perception is a fundamental faculty of the mind performed on ideas (Locke, II.ix.1). Locke’s </w:t>
      </w:r>
      <w:r w:rsidRPr="002D7A5E">
        <w:rPr>
          <w:rFonts w:ascii="Times New Roman" w:eastAsia="Times New Roman" w:hAnsi="Times New Roman" w:cs="Times New Roman"/>
          <w:i/>
          <w:sz w:val="24"/>
          <w:szCs w:val="24"/>
        </w:rPr>
        <w:t>Essay</w:t>
      </w:r>
      <w:r w:rsidRPr="002D7A5E">
        <w:rPr>
          <w:rFonts w:ascii="Times New Roman" w:eastAsia="Times New Roman" w:hAnsi="Times New Roman" w:cs="Times New Roman"/>
          <w:sz w:val="24"/>
          <w:szCs w:val="24"/>
        </w:rPr>
        <w:t xml:space="preserve"> concerning perception describes two key aspects, sensory input and the cognitive operations on this input. As an empiricist, he claims that there are no innate ideas and that all of one’s mental content is formed through sense experience. Locke adds that there is a natural capacity to hold knowledge, but knowledge as contributing to ideational content is gained via experience (Locke, 1689, I.ii.5). Perception, then, is the mental operation resulting from interactions between the senses and the physical world. To illustrate, when one looks at an apple, they do not perceive the minute atomic structure of the apple that produces the color red. It is only through an interaction between light, the apple’s surface, and one’s visual sense that the perception and concept of red are available to the mind. Given this, the realm of perception of self is </w:t>
      </w:r>
      <w:proofErr w:type="gramStart"/>
      <w:r w:rsidRPr="002D7A5E">
        <w:rPr>
          <w:rFonts w:ascii="Times New Roman" w:eastAsia="Times New Roman" w:hAnsi="Times New Roman" w:cs="Times New Roman"/>
          <w:sz w:val="24"/>
          <w:szCs w:val="24"/>
        </w:rPr>
        <w:t>ideas,</w:t>
      </w:r>
      <w:proofErr w:type="gramEnd"/>
      <w:r w:rsidRPr="002D7A5E">
        <w:rPr>
          <w:rFonts w:ascii="Times New Roman" w:eastAsia="Times New Roman" w:hAnsi="Times New Roman" w:cs="Times New Roman"/>
          <w:sz w:val="24"/>
          <w:szCs w:val="24"/>
        </w:rPr>
        <w:t xml:space="preserve"> to put it simply, one perceives the collection of memories gained from experience. Retention refers to a different cognitive function from which the mind enables memory and contemplation. Through retention, previous ideas are recalled in an instance </w:t>
      </w:r>
      <w:proofErr w:type="gramStart"/>
      <w:r w:rsidRPr="002D7A5E">
        <w:rPr>
          <w:rFonts w:ascii="Times New Roman" w:eastAsia="Times New Roman" w:hAnsi="Times New Roman" w:cs="Times New Roman"/>
          <w:sz w:val="24"/>
          <w:szCs w:val="24"/>
        </w:rPr>
        <w:t>subsequent to</w:t>
      </w:r>
      <w:proofErr w:type="gramEnd"/>
      <w:r w:rsidRPr="002D7A5E">
        <w:rPr>
          <w:rFonts w:ascii="Times New Roman" w:eastAsia="Times New Roman" w:hAnsi="Times New Roman" w:cs="Times New Roman"/>
          <w:sz w:val="24"/>
          <w:szCs w:val="24"/>
        </w:rPr>
        <w:t xml:space="preserve"> their </w:t>
      </w:r>
      <w:r w:rsidRPr="002D7A5E">
        <w:rPr>
          <w:rFonts w:ascii="Times New Roman" w:eastAsia="Times New Roman" w:hAnsi="Times New Roman" w:cs="Times New Roman"/>
          <w:sz w:val="24"/>
          <w:szCs w:val="24"/>
        </w:rPr>
        <w:lastRenderedPageBreak/>
        <w:t xml:space="preserve">initial perception to form similar, new ideas. These mental phenomena are distinguished as memories (Locke, 1689, II.x.7). Perception and retention enable consciousness to establish a continuous personal identity over time. </w:t>
      </w:r>
    </w:p>
    <w:p w14:paraId="00000012" w14:textId="77777777" w:rsidR="00864BFA" w:rsidRPr="002D7A5E" w:rsidRDefault="00000000">
      <w:pPr>
        <w:spacing w:line="480" w:lineRule="auto"/>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ab/>
        <w:t xml:space="preserve">Thinking entails consciousness, interconnecting these two modes of mental operation. When one thinks, they also perceive, retain, and reflect on experiences from the world around them, but also exercise these cognitive capacities on themselves. From this, one who can identify their being as one of perception and sensation subsequently forms Locke’s definition of self (Locke, 1689, </w:t>
      </w:r>
      <w:proofErr w:type="spellStart"/>
      <w:r w:rsidRPr="002D7A5E">
        <w:rPr>
          <w:rFonts w:ascii="Times New Roman" w:eastAsia="Times New Roman" w:hAnsi="Times New Roman" w:cs="Times New Roman"/>
          <w:sz w:val="24"/>
          <w:szCs w:val="24"/>
        </w:rPr>
        <w:t>II.xxvii</w:t>
      </w:r>
      <w:proofErr w:type="spellEnd"/>
      <w:r w:rsidRPr="002D7A5E">
        <w:rPr>
          <w:rFonts w:ascii="Times New Roman" w:eastAsia="Times New Roman" w:hAnsi="Times New Roman" w:cs="Times New Roman"/>
          <w:sz w:val="24"/>
          <w:szCs w:val="24"/>
        </w:rPr>
        <w:t xml:space="preserve">). A person is conscious of self and the actions they take. When someone smells fresh baked goods in a bakery, they know that it is themselves that are experiencing this olfactory sensation. It is then established that a living body encompassing a mind with the cognitive ability of consciousness can come to identify a self from the collection of owned experiences through sense experience. Yet what is to happen over time as new experiences are gained and the totality of a person’s ideational contents change? The problem of personal identity over time is now encountered. </w:t>
      </w:r>
    </w:p>
    <w:p w14:paraId="00000013" w14:textId="77777777" w:rsidR="00864BFA" w:rsidRPr="002D7A5E" w:rsidRDefault="00000000">
      <w:pPr>
        <w:spacing w:line="480" w:lineRule="auto"/>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ab/>
        <w:t xml:space="preserve">This problem necessitates an origin of material things, namely living bodies, but also an origin of consciousness. A self is formed in the mind and comes to exist when a unified consciousness begins to obtain experiences and ideas are formed. A self is continuous so long as the ideational contents and collection of experiences remain unchanged, following Locke’s </w:t>
      </w:r>
      <w:proofErr w:type="spellStart"/>
      <w:r w:rsidRPr="002D7A5E">
        <w:rPr>
          <w:rFonts w:ascii="Times New Roman" w:eastAsia="Times New Roman" w:hAnsi="Times New Roman" w:cs="Times New Roman"/>
          <w:sz w:val="24"/>
          <w:szCs w:val="24"/>
        </w:rPr>
        <w:t>corpuscularian</w:t>
      </w:r>
      <w:proofErr w:type="spellEnd"/>
      <w:r w:rsidRPr="002D7A5E">
        <w:rPr>
          <w:rFonts w:ascii="Times New Roman" w:eastAsia="Times New Roman" w:hAnsi="Times New Roman" w:cs="Times New Roman"/>
          <w:sz w:val="24"/>
          <w:szCs w:val="24"/>
        </w:rPr>
        <w:t xml:space="preserve"> account of nature mentioned previously (Locke, 1689, </w:t>
      </w:r>
      <w:proofErr w:type="spellStart"/>
      <w:r w:rsidRPr="002D7A5E">
        <w:rPr>
          <w:rFonts w:ascii="Times New Roman" w:eastAsia="Times New Roman" w:hAnsi="Times New Roman" w:cs="Times New Roman"/>
          <w:sz w:val="24"/>
          <w:szCs w:val="24"/>
        </w:rPr>
        <w:t>II.xxvii</w:t>
      </w:r>
      <w:proofErr w:type="spellEnd"/>
      <w:r w:rsidRPr="002D7A5E">
        <w:rPr>
          <w:rFonts w:ascii="Times New Roman" w:eastAsia="Times New Roman" w:hAnsi="Times New Roman" w:cs="Times New Roman"/>
          <w:sz w:val="24"/>
          <w:szCs w:val="24"/>
        </w:rPr>
        <w:t xml:space="preserve">). Over time, a person gains new </w:t>
      </w:r>
      <w:proofErr w:type="gramStart"/>
      <w:r w:rsidRPr="002D7A5E">
        <w:rPr>
          <w:rFonts w:ascii="Times New Roman" w:eastAsia="Times New Roman" w:hAnsi="Times New Roman" w:cs="Times New Roman"/>
          <w:sz w:val="24"/>
          <w:szCs w:val="24"/>
        </w:rPr>
        <w:t>ideas</w:t>
      </w:r>
      <w:proofErr w:type="gramEnd"/>
      <w:r w:rsidRPr="002D7A5E">
        <w:rPr>
          <w:rFonts w:ascii="Times New Roman" w:eastAsia="Times New Roman" w:hAnsi="Times New Roman" w:cs="Times New Roman"/>
          <w:sz w:val="24"/>
          <w:szCs w:val="24"/>
        </w:rPr>
        <w:t xml:space="preserve"> and the collection of experiences is altered. As a result, the self will be </w:t>
      </w:r>
      <w:proofErr w:type="gramStart"/>
      <w:r w:rsidRPr="002D7A5E">
        <w:rPr>
          <w:rFonts w:ascii="Times New Roman" w:eastAsia="Times New Roman" w:hAnsi="Times New Roman" w:cs="Times New Roman"/>
          <w:sz w:val="24"/>
          <w:szCs w:val="24"/>
        </w:rPr>
        <w:t>discontinuous</w:t>
      </w:r>
      <w:proofErr w:type="gramEnd"/>
      <w:r w:rsidRPr="002D7A5E">
        <w:rPr>
          <w:rFonts w:ascii="Times New Roman" w:eastAsia="Times New Roman" w:hAnsi="Times New Roman" w:cs="Times New Roman"/>
          <w:sz w:val="24"/>
          <w:szCs w:val="24"/>
        </w:rPr>
        <w:t xml:space="preserve"> and a new self will form with new experiential content. This is not to say that this forms a different person. A person, as Locke defines, is the consciousness common to a sequence of selves, therefore personal continuity is continuity of consciousness. Consciousness is a result </w:t>
      </w:r>
      <w:r w:rsidRPr="002D7A5E">
        <w:rPr>
          <w:rFonts w:ascii="Times New Roman" w:eastAsia="Times New Roman" w:hAnsi="Times New Roman" w:cs="Times New Roman"/>
          <w:sz w:val="24"/>
          <w:szCs w:val="24"/>
        </w:rPr>
        <w:lastRenderedPageBreak/>
        <w:t xml:space="preserve">of perception and retention harmoniously working together to form a conscious self, which is the common thread intertwining past and present instances of self (Locke, 1689, </w:t>
      </w:r>
      <w:proofErr w:type="spellStart"/>
      <w:r w:rsidRPr="002D7A5E">
        <w:rPr>
          <w:rFonts w:ascii="Times New Roman" w:eastAsia="Times New Roman" w:hAnsi="Times New Roman" w:cs="Times New Roman"/>
          <w:sz w:val="24"/>
          <w:szCs w:val="24"/>
        </w:rPr>
        <w:t>II.xxvii</w:t>
      </w:r>
      <w:proofErr w:type="spellEnd"/>
      <w:r w:rsidRPr="002D7A5E">
        <w:rPr>
          <w:rFonts w:ascii="Times New Roman" w:eastAsia="Times New Roman" w:hAnsi="Times New Roman" w:cs="Times New Roman"/>
          <w:sz w:val="24"/>
          <w:szCs w:val="24"/>
        </w:rPr>
        <w:t xml:space="preserve">), thus illustrating the inner workings of personal identity. To further elaborate, people undergo change over </w:t>
      </w:r>
      <w:proofErr w:type="gramStart"/>
      <w:r w:rsidRPr="002D7A5E">
        <w:rPr>
          <w:rFonts w:ascii="Times New Roman" w:eastAsia="Times New Roman" w:hAnsi="Times New Roman" w:cs="Times New Roman"/>
          <w:sz w:val="24"/>
          <w:szCs w:val="24"/>
        </w:rPr>
        <w:t>time</w:t>
      </w:r>
      <w:proofErr w:type="gramEnd"/>
      <w:r w:rsidRPr="002D7A5E">
        <w:rPr>
          <w:rFonts w:ascii="Times New Roman" w:eastAsia="Times New Roman" w:hAnsi="Times New Roman" w:cs="Times New Roman"/>
          <w:sz w:val="24"/>
          <w:szCs w:val="24"/>
        </w:rPr>
        <w:t xml:space="preserve"> and the self may also undergo change, yet the same consciousness is the one that perceives and retains the experiences through memory access. It is from memory that a common consciousness perceives a sequence of selves through the course of one’s life. A continuous </w:t>
      </w:r>
      <w:proofErr w:type="spellStart"/>
      <w:r w:rsidRPr="002D7A5E">
        <w:rPr>
          <w:rFonts w:ascii="Times New Roman" w:eastAsia="Times New Roman" w:hAnsi="Times New Roman" w:cs="Times New Roman"/>
          <w:sz w:val="24"/>
          <w:szCs w:val="24"/>
        </w:rPr>
        <w:t>self entails</w:t>
      </w:r>
      <w:proofErr w:type="spellEnd"/>
      <w:r w:rsidRPr="002D7A5E">
        <w:rPr>
          <w:rFonts w:ascii="Times New Roman" w:eastAsia="Times New Roman" w:hAnsi="Times New Roman" w:cs="Times New Roman"/>
          <w:sz w:val="24"/>
          <w:szCs w:val="24"/>
        </w:rPr>
        <w:t xml:space="preserve"> a continuous consciousness and memory access such that the mental content within a self remains unchanged over time.</w:t>
      </w:r>
    </w:p>
    <w:p w14:paraId="00000014" w14:textId="77777777" w:rsidR="00864BFA" w:rsidRPr="002D7A5E" w:rsidRDefault="00000000">
      <w:pPr>
        <w:spacing w:line="480" w:lineRule="auto"/>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ab/>
        <w:t xml:space="preserve">Regarding the question at hand of whether a surgical procedure where one is conscious of the operation but has access to another person’s long-term memory instead of their own as a substitute for anesthesia, is it plausible that there is no objection contingent on the belief that it is a different person undergoing the operation? From the </w:t>
      </w:r>
      <w:proofErr w:type="gramStart"/>
      <w:r w:rsidRPr="002D7A5E">
        <w:rPr>
          <w:rFonts w:ascii="Times New Roman" w:eastAsia="Times New Roman" w:hAnsi="Times New Roman" w:cs="Times New Roman"/>
          <w:sz w:val="24"/>
          <w:szCs w:val="24"/>
        </w:rPr>
        <w:t>aforementioned points</w:t>
      </w:r>
      <w:proofErr w:type="gramEnd"/>
      <w:r w:rsidRPr="002D7A5E">
        <w:rPr>
          <w:rFonts w:ascii="Times New Roman" w:eastAsia="Times New Roman" w:hAnsi="Times New Roman" w:cs="Times New Roman"/>
          <w:sz w:val="24"/>
          <w:szCs w:val="24"/>
        </w:rPr>
        <w:t>, it would be established that the person undergoing this procedure is different from the person prior to the alteration of their long-term memory. Based on Locke's definition of a person as being a continuity of consciousness, this substitute for anesthesia would therefore interrupt the conscious continuity momentarily, resulting in a different person undergoing the experience</w:t>
      </w:r>
      <w:r w:rsidRPr="002D7A5E">
        <w:rPr>
          <w:rFonts w:ascii="Times New Roman" w:eastAsia="Gungsuh" w:hAnsi="Times New Roman" w:cs="Times New Roman"/>
          <w:sz w:val="24"/>
          <w:szCs w:val="24"/>
        </w:rPr>
        <w:t>. To put this in formal logic, (</w:t>
      </w:r>
      <w:proofErr w:type="spellStart"/>
      <w:r w:rsidRPr="002D7A5E">
        <w:rPr>
          <w:rFonts w:ascii="Times New Roman" w:eastAsia="Gungsuh" w:hAnsi="Times New Roman" w:cs="Times New Roman"/>
          <w:sz w:val="24"/>
          <w:szCs w:val="24"/>
        </w:rPr>
        <w:t>i</w:t>
      </w:r>
      <w:proofErr w:type="spellEnd"/>
      <w:r w:rsidRPr="002D7A5E">
        <w:rPr>
          <w:rFonts w:ascii="Times New Roman" w:eastAsia="Gungsuh" w:hAnsi="Times New Roman" w:cs="Times New Roman"/>
          <w:sz w:val="24"/>
          <w:szCs w:val="24"/>
        </w:rPr>
        <w:t>) a person is a common consciousness perceiving a collection of experiences (P), (ii) the alteration of the experiential content in the mind is not the same person in (</w:t>
      </w:r>
      <w:proofErr w:type="spellStart"/>
      <w:r w:rsidRPr="002D7A5E">
        <w:rPr>
          <w:rFonts w:ascii="Times New Roman" w:eastAsia="Gungsuh" w:hAnsi="Times New Roman" w:cs="Times New Roman"/>
          <w:sz w:val="24"/>
          <w:szCs w:val="24"/>
        </w:rPr>
        <w:t>i</w:t>
      </w:r>
      <w:proofErr w:type="spellEnd"/>
      <w:r w:rsidRPr="002D7A5E">
        <w:rPr>
          <w:rFonts w:ascii="Times New Roman" w:eastAsia="Gungsuh" w:hAnsi="Times New Roman" w:cs="Times New Roman"/>
          <w:sz w:val="24"/>
          <w:szCs w:val="24"/>
        </w:rPr>
        <w:t>) (</w:t>
      </w:r>
      <w:r w:rsidRPr="002D7A5E">
        <w:rPr>
          <w:rFonts w:ascii="Times New Roman" w:eastAsia="Gungsuh" w:hAnsi="Times New Roman" w:cs="Times New Roman"/>
          <w:sz w:val="24"/>
          <w:szCs w:val="24"/>
        </w:rPr>
        <w:t>￢</w:t>
      </w:r>
      <w:r w:rsidRPr="002D7A5E">
        <w:rPr>
          <w:rFonts w:ascii="Times New Roman" w:eastAsia="Gungsuh" w:hAnsi="Times New Roman" w:cs="Times New Roman"/>
          <w:sz w:val="24"/>
          <w:szCs w:val="24"/>
        </w:rPr>
        <w:t>P). The law of non-contradiction in classical logic [</w:t>
      </w:r>
      <w:proofErr w:type="gramStart"/>
      <w:r w:rsidRPr="002D7A5E">
        <w:rPr>
          <w:rFonts w:ascii="Times New Roman" w:eastAsia="Gungsuh" w:hAnsi="Times New Roman" w:cs="Times New Roman"/>
          <w:sz w:val="24"/>
          <w:szCs w:val="24"/>
        </w:rPr>
        <w:t>¬(</w:t>
      </w:r>
      <w:proofErr w:type="gramEnd"/>
      <w:r w:rsidRPr="002D7A5E">
        <w:rPr>
          <w:rFonts w:ascii="Times New Roman" w:eastAsia="Gungsuh" w:hAnsi="Times New Roman" w:cs="Times New Roman"/>
          <w:sz w:val="24"/>
          <w:szCs w:val="24"/>
        </w:rPr>
        <w:t xml:space="preserve">P </w:t>
      </w:r>
      <w:r w:rsidRPr="002D7A5E">
        <w:rPr>
          <w:rFonts w:ascii="Cambria Math" w:eastAsia="Gungsuh" w:hAnsi="Cambria Math" w:cs="Cambria Math"/>
          <w:sz w:val="24"/>
          <w:szCs w:val="24"/>
        </w:rPr>
        <w:t>∧</w:t>
      </w:r>
      <w:r w:rsidRPr="002D7A5E">
        <w:rPr>
          <w:rFonts w:ascii="Times New Roman" w:eastAsia="Gungsuh" w:hAnsi="Times New Roman" w:cs="Times New Roman"/>
          <w:sz w:val="24"/>
          <w:szCs w:val="24"/>
        </w:rPr>
        <w:t xml:space="preserve"> ¬P)] would suggest that it is not the case for both the proposition and its negation to be true, therefore either (</w:t>
      </w:r>
      <w:proofErr w:type="spellStart"/>
      <w:r w:rsidRPr="002D7A5E">
        <w:rPr>
          <w:rFonts w:ascii="Times New Roman" w:eastAsia="Gungsuh" w:hAnsi="Times New Roman" w:cs="Times New Roman"/>
          <w:sz w:val="24"/>
          <w:szCs w:val="24"/>
        </w:rPr>
        <w:t>i</w:t>
      </w:r>
      <w:proofErr w:type="spellEnd"/>
      <w:r w:rsidRPr="002D7A5E">
        <w:rPr>
          <w:rFonts w:ascii="Times New Roman" w:eastAsia="Gungsuh" w:hAnsi="Times New Roman" w:cs="Times New Roman"/>
          <w:sz w:val="24"/>
          <w:szCs w:val="24"/>
        </w:rPr>
        <w:t xml:space="preserve">) or (ii) must be true. Locke would suggest that (ii) is the necessary truth to this conjunction given his theory surrounding personal identity and nature. This view, however, is contingent on the supplementary belief in mind-body dualism. </w:t>
      </w:r>
    </w:p>
    <w:p w14:paraId="00000015" w14:textId="77777777" w:rsidR="00864BFA" w:rsidRPr="002D7A5E" w:rsidRDefault="00000000">
      <w:pPr>
        <w:spacing w:line="480" w:lineRule="auto"/>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lastRenderedPageBreak/>
        <w:tab/>
        <w:t xml:space="preserve">Dualism in this context refers to the concept that the mind is a separate entity from the physical body. This is clearly explained in René Descartes’ </w:t>
      </w:r>
      <w:r w:rsidRPr="002D7A5E">
        <w:rPr>
          <w:rFonts w:ascii="Times New Roman" w:eastAsia="Times New Roman" w:hAnsi="Times New Roman" w:cs="Times New Roman"/>
          <w:i/>
          <w:sz w:val="24"/>
          <w:szCs w:val="24"/>
        </w:rPr>
        <w:t>Meditations on First Philosophy</w:t>
      </w:r>
      <w:r w:rsidRPr="002D7A5E">
        <w:rPr>
          <w:rFonts w:ascii="Times New Roman" w:eastAsia="Times New Roman" w:hAnsi="Times New Roman" w:cs="Times New Roman"/>
          <w:sz w:val="24"/>
          <w:szCs w:val="24"/>
        </w:rPr>
        <w:t xml:space="preserve">, the distinction between mind and body comes from the idea of a human being the composite of two separate components. The essence of the mind is different from that of the body. As the body undergoes physical changes, the mind remains a pure substance. Additionally, the body can be broken down into parts, a torso is distinct from a head, while the mind is indivisible, therefore there is a clear separation (Descartes, 1988, Meditations 6). Locke does not explicitly maintain the same view as Descartes. The Cartesian dualist argument relies upon a specific understanding of extended and </w:t>
      </w:r>
      <w:proofErr w:type="spellStart"/>
      <w:r w:rsidRPr="002D7A5E">
        <w:rPr>
          <w:rFonts w:ascii="Times New Roman" w:eastAsia="Times New Roman" w:hAnsi="Times New Roman" w:cs="Times New Roman"/>
          <w:sz w:val="24"/>
          <w:szCs w:val="24"/>
        </w:rPr>
        <w:t>unextended</w:t>
      </w:r>
      <w:proofErr w:type="spellEnd"/>
      <w:r w:rsidRPr="002D7A5E">
        <w:rPr>
          <w:rFonts w:ascii="Times New Roman" w:eastAsia="Times New Roman" w:hAnsi="Times New Roman" w:cs="Times New Roman"/>
          <w:sz w:val="24"/>
          <w:szCs w:val="24"/>
        </w:rPr>
        <w:t xml:space="preserve"> substances and a definition of human essence. Locke understands that the two components work together but the exact mode of operation is inconceivable to him. However, it is plausible that Locke understood there exists some distinction between the two, such that no mind is a body and </w:t>
      </w:r>
      <w:proofErr w:type="spellStart"/>
      <w:r w:rsidRPr="002D7A5E">
        <w:rPr>
          <w:rFonts w:ascii="Times New Roman" w:eastAsia="Times New Roman" w:hAnsi="Times New Roman" w:cs="Times New Roman"/>
          <w:sz w:val="24"/>
          <w:szCs w:val="24"/>
        </w:rPr>
        <w:t>no body</w:t>
      </w:r>
      <w:proofErr w:type="spellEnd"/>
      <w:r w:rsidRPr="002D7A5E">
        <w:rPr>
          <w:rFonts w:ascii="Times New Roman" w:eastAsia="Times New Roman" w:hAnsi="Times New Roman" w:cs="Times New Roman"/>
          <w:sz w:val="24"/>
          <w:szCs w:val="24"/>
        </w:rPr>
        <w:t xml:space="preserve"> is a mind (Odegard, 1970). The examination of Locke's and Descartes' perspectives on the mind-body relationship reveals nuanced differences, but it is evident that both philosophers grapple with the nature of consciousness and identity. Given the proposed surgical procedure's implications for altering one's consciousness by accessing another person's long-term memory, the question of personal identity becomes paramount. If, as Locke posits, a person's identity is fundamentally tied to the continuity of their conscious experiences, then any interruption or alteration could indeed imply a different personhood for the duration of that alteration.</w:t>
      </w:r>
    </w:p>
    <w:p w14:paraId="00000016" w14:textId="77777777" w:rsidR="00864BFA" w:rsidRPr="002D7A5E" w:rsidRDefault="00000000">
      <w:pPr>
        <w:spacing w:line="480" w:lineRule="auto"/>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ab/>
        <w:t xml:space="preserve">In this comprehensive discussion, the concept of personal identity is explored within the context of a hypothetical surgical procedure involving the substitution of long-term memories. Drawing heavily from John Locke's philosophy, the argument asserts that personal identity is dependent on a continuous consciousness and memory. According to Locke, a person is defined </w:t>
      </w:r>
      <w:r w:rsidRPr="002D7A5E">
        <w:rPr>
          <w:rFonts w:ascii="Times New Roman" w:eastAsia="Times New Roman" w:hAnsi="Times New Roman" w:cs="Times New Roman"/>
          <w:sz w:val="24"/>
          <w:szCs w:val="24"/>
        </w:rPr>
        <w:lastRenderedPageBreak/>
        <w:t xml:space="preserve">by a sequence of selves unified by a common consciousness. When a disruption in this continuity occurs, as in the surgical procedure scenario, it is argued that a different person, per se, undergoes the experience. This conclusion is supported through the application of formal logic, emphasizing the law of non-contradiction. However, it is noted that Locke's perspective is contingent on a belief in mind-body dualism, a concept that distinguishes the mind as a separate entity from the physical body, akin to Descartes' viewpoint. While Locke's dualism may not align precisely with Descartes, it is acknowledged that Locke sees some distinction between mind and body. </w:t>
      </w:r>
    </w:p>
    <w:p w14:paraId="00000017" w14:textId="77777777" w:rsidR="00864BFA" w:rsidRPr="002D7A5E" w:rsidRDefault="00000000">
      <w:pPr>
        <w:spacing w:line="480" w:lineRule="auto"/>
        <w:ind w:firstLine="720"/>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To conclude, the surgical procedure in question raises profound philosophical dilemmas about the nature of personal identity, consciousness, and memory. Both Locke's and Descartes' philosophies provide frameworks for understanding these questions, though they each arrive at different nuances and conclusions. Ultimately, the heart of the debate centers on what constitutes a person: is it the physical body, the continuity of conscious experience, or a combination of both? The surgical procedure challenges traditional notions of identity by introducing the possibility of altering one's consciousness and memory, leading to questions about the authenticity of self and the implications of such a procedure. Would the post-operative individual retain rights and responsibilities from their previous self? Or would they be considered an entirely new entity? These questions highlight the complexities involved in defining and understanding personal identity. The discussions inspired by Locke remain as relevant today as they were in their times, reminding us of the intricate relationship between our minds, bodies, and the ever-evolving concept of self.</w:t>
      </w:r>
      <w:r w:rsidRPr="002D7A5E">
        <w:rPr>
          <w:rFonts w:ascii="Times New Roman" w:hAnsi="Times New Roman" w:cs="Times New Roman"/>
          <w:sz w:val="24"/>
          <w:szCs w:val="24"/>
        </w:rPr>
        <w:br w:type="page"/>
      </w:r>
    </w:p>
    <w:p w14:paraId="00000018" w14:textId="77777777" w:rsidR="00864BFA" w:rsidRPr="002D7A5E" w:rsidRDefault="00000000">
      <w:pPr>
        <w:spacing w:line="480" w:lineRule="auto"/>
        <w:jc w:val="center"/>
        <w:rPr>
          <w:rFonts w:ascii="Times New Roman" w:eastAsia="Times New Roman" w:hAnsi="Times New Roman" w:cs="Times New Roman"/>
          <w:b/>
          <w:sz w:val="24"/>
          <w:szCs w:val="24"/>
        </w:rPr>
      </w:pPr>
      <w:r w:rsidRPr="002D7A5E">
        <w:rPr>
          <w:rFonts w:ascii="Times New Roman" w:eastAsia="Times New Roman" w:hAnsi="Times New Roman" w:cs="Times New Roman"/>
          <w:b/>
          <w:sz w:val="24"/>
          <w:szCs w:val="24"/>
        </w:rPr>
        <w:lastRenderedPageBreak/>
        <w:t xml:space="preserve">References </w:t>
      </w:r>
    </w:p>
    <w:p w14:paraId="00000019" w14:textId="77777777" w:rsidR="00864BFA" w:rsidRPr="002D7A5E" w:rsidRDefault="00000000">
      <w:pPr>
        <w:spacing w:after="200"/>
        <w:ind w:left="720"/>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 xml:space="preserve">Boyle, R. (1666). </w:t>
      </w:r>
      <w:r w:rsidRPr="002D7A5E">
        <w:rPr>
          <w:rFonts w:ascii="Times New Roman" w:eastAsia="Times New Roman" w:hAnsi="Times New Roman" w:cs="Times New Roman"/>
          <w:i/>
          <w:sz w:val="24"/>
          <w:szCs w:val="24"/>
        </w:rPr>
        <w:t>The Origins of Forms and Qualities</w:t>
      </w:r>
      <w:r w:rsidRPr="002D7A5E">
        <w:rPr>
          <w:rFonts w:ascii="Times New Roman" w:eastAsia="Times New Roman" w:hAnsi="Times New Roman" w:cs="Times New Roman"/>
          <w:sz w:val="24"/>
          <w:szCs w:val="24"/>
        </w:rPr>
        <w:t>.</w:t>
      </w:r>
    </w:p>
    <w:p w14:paraId="0000001A" w14:textId="77777777" w:rsidR="00864BFA" w:rsidRPr="002D7A5E" w:rsidRDefault="00000000">
      <w:pPr>
        <w:spacing w:after="200"/>
        <w:ind w:left="720"/>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 xml:space="preserve">Descartes, R. (1988). “Meditations on First Philosophy”. In </w:t>
      </w:r>
      <w:r w:rsidRPr="002D7A5E">
        <w:rPr>
          <w:rFonts w:ascii="Times New Roman" w:eastAsia="Times New Roman" w:hAnsi="Times New Roman" w:cs="Times New Roman"/>
          <w:i/>
          <w:sz w:val="24"/>
          <w:szCs w:val="24"/>
        </w:rPr>
        <w:t>Selected Philosophical Writings</w:t>
      </w:r>
      <w:r w:rsidRPr="002D7A5E">
        <w:rPr>
          <w:rFonts w:ascii="Times New Roman" w:eastAsia="Times New Roman" w:hAnsi="Times New Roman" w:cs="Times New Roman"/>
          <w:sz w:val="24"/>
          <w:szCs w:val="24"/>
        </w:rPr>
        <w:t xml:space="preserve"> (J. Cottingham &amp; R. Stoothoff, Trans.) </w:t>
      </w:r>
      <w:hyperlink r:id="rId6">
        <w:r w:rsidRPr="002D7A5E">
          <w:rPr>
            <w:rFonts w:ascii="Times New Roman" w:eastAsia="Times New Roman" w:hAnsi="Times New Roman" w:cs="Times New Roman"/>
            <w:color w:val="1155CC"/>
            <w:sz w:val="24"/>
            <w:szCs w:val="24"/>
            <w:u w:val="single"/>
          </w:rPr>
          <w:t>https://www.cambridge.org/us/universitypress/subjects/philosophy/philosophy-texts/descartes-selected-philosophical-writings?format=PB&amp;isbn=9780521358125</w:t>
        </w:r>
      </w:hyperlink>
      <w:r w:rsidRPr="002D7A5E">
        <w:rPr>
          <w:rFonts w:ascii="Times New Roman" w:eastAsia="Times New Roman" w:hAnsi="Times New Roman" w:cs="Times New Roman"/>
          <w:sz w:val="24"/>
          <w:szCs w:val="24"/>
        </w:rPr>
        <w:t xml:space="preserve">. </w:t>
      </w:r>
    </w:p>
    <w:p w14:paraId="0000001B" w14:textId="77777777" w:rsidR="00864BFA" w:rsidRPr="002D7A5E" w:rsidRDefault="00000000">
      <w:pPr>
        <w:spacing w:after="200"/>
        <w:ind w:left="720"/>
        <w:rPr>
          <w:rFonts w:ascii="Times New Roman" w:eastAsia="Times New Roman" w:hAnsi="Times New Roman" w:cs="Times New Roman"/>
          <w:i/>
          <w:sz w:val="24"/>
          <w:szCs w:val="24"/>
        </w:rPr>
      </w:pPr>
      <w:r w:rsidRPr="002D7A5E">
        <w:rPr>
          <w:rFonts w:ascii="Times New Roman" w:eastAsia="Times New Roman" w:hAnsi="Times New Roman" w:cs="Times New Roman"/>
          <w:sz w:val="24"/>
          <w:szCs w:val="24"/>
        </w:rPr>
        <w:t xml:space="preserve">Locke, J. (1689). </w:t>
      </w:r>
      <w:r w:rsidRPr="002D7A5E">
        <w:rPr>
          <w:rFonts w:ascii="Times New Roman" w:eastAsia="Times New Roman" w:hAnsi="Times New Roman" w:cs="Times New Roman"/>
          <w:i/>
          <w:sz w:val="24"/>
          <w:szCs w:val="24"/>
        </w:rPr>
        <w:t>An Essay Concerning Human Understanding</w:t>
      </w:r>
      <w:r w:rsidRPr="002D7A5E">
        <w:rPr>
          <w:rFonts w:ascii="Times New Roman" w:eastAsia="Times New Roman" w:hAnsi="Times New Roman" w:cs="Times New Roman"/>
          <w:sz w:val="24"/>
          <w:szCs w:val="24"/>
        </w:rPr>
        <w:t xml:space="preserve">. Oxford Scholarly Editions, </w:t>
      </w:r>
      <w:hyperlink r:id="rId7">
        <w:r w:rsidRPr="002D7A5E">
          <w:rPr>
            <w:rFonts w:ascii="Times New Roman" w:eastAsia="Times New Roman" w:hAnsi="Times New Roman" w:cs="Times New Roman"/>
            <w:color w:val="1155CC"/>
            <w:sz w:val="24"/>
            <w:szCs w:val="24"/>
            <w:u w:val="single"/>
          </w:rPr>
          <w:t>http://www.oxfordscholarlyeditions.com/view/10.1093/actrade/9780198243861.book.1/actrade-9780198243861-div1-25</w:t>
        </w:r>
      </w:hyperlink>
      <w:r w:rsidRPr="002D7A5E">
        <w:rPr>
          <w:rFonts w:ascii="Times New Roman" w:eastAsia="Times New Roman" w:hAnsi="Times New Roman" w:cs="Times New Roman"/>
          <w:sz w:val="24"/>
          <w:szCs w:val="24"/>
        </w:rPr>
        <w:t xml:space="preserve">. </w:t>
      </w:r>
    </w:p>
    <w:p w14:paraId="0000001C" w14:textId="77777777" w:rsidR="00864BFA" w:rsidRPr="002D7A5E" w:rsidRDefault="00000000">
      <w:pPr>
        <w:spacing w:after="200"/>
        <w:ind w:left="720"/>
        <w:rPr>
          <w:rFonts w:ascii="Times New Roman" w:eastAsia="Times New Roman" w:hAnsi="Times New Roman" w:cs="Times New Roman"/>
          <w:sz w:val="24"/>
          <w:szCs w:val="24"/>
        </w:rPr>
      </w:pPr>
      <w:r w:rsidRPr="002D7A5E">
        <w:rPr>
          <w:rFonts w:ascii="Times New Roman" w:eastAsia="Times New Roman" w:hAnsi="Times New Roman" w:cs="Times New Roman"/>
          <w:sz w:val="24"/>
          <w:szCs w:val="24"/>
        </w:rPr>
        <w:t xml:space="preserve">Odegard, D. (1970). Locke and Mind-Body Dualism. </w:t>
      </w:r>
      <w:r w:rsidRPr="002D7A5E">
        <w:rPr>
          <w:rFonts w:ascii="Times New Roman" w:eastAsia="Times New Roman" w:hAnsi="Times New Roman" w:cs="Times New Roman"/>
          <w:i/>
          <w:sz w:val="24"/>
          <w:szCs w:val="24"/>
        </w:rPr>
        <w:t>Philosophy</w:t>
      </w:r>
      <w:r w:rsidRPr="002D7A5E">
        <w:rPr>
          <w:rFonts w:ascii="Times New Roman" w:eastAsia="Times New Roman" w:hAnsi="Times New Roman" w:cs="Times New Roman"/>
          <w:sz w:val="24"/>
          <w:szCs w:val="24"/>
        </w:rPr>
        <w:t xml:space="preserve">, </w:t>
      </w:r>
      <w:r w:rsidRPr="002D7A5E">
        <w:rPr>
          <w:rFonts w:ascii="Times New Roman" w:eastAsia="Times New Roman" w:hAnsi="Times New Roman" w:cs="Times New Roman"/>
          <w:i/>
          <w:sz w:val="24"/>
          <w:szCs w:val="24"/>
        </w:rPr>
        <w:t>45</w:t>
      </w:r>
      <w:r w:rsidRPr="002D7A5E">
        <w:rPr>
          <w:rFonts w:ascii="Times New Roman" w:eastAsia="Times New Roman" w:hAnsi="Times New Roman" w:cs="Times New Roman"/>
          <w:sz w:val="24"/>
          <w:szCs w:val="24"/>
        </w:rPr>
        <w:t xml:space="preserve">(172), 87–105. </w:t>
      </w:r>
      <w:hyperlink r:id="rId8">
        <w:r w:rsidRPr="002D7A5E">
          <w:rPr>
            <w:rFonts w:ascii="Times New Roman" w:eastAsia="Times New Roman" w:hAnsi="Times New Roman" w:cs="Times New Roman"/>
            <w:color w:val="1155CC"/>
            <w:sz w:val="24"/>
            <w:szCs w:val="24"/>
            <w:u w:val="single"/>
          </w:rPr>
          <w:t>http://www.jstor.org/stable/3749796</w:t>
        </w:r>
      </w:hyperlink>
      <w:r w:rsidRPr="002D7A5E">
        <w:rPr>
          <w:rFonts w:ascii="Times New Roman" w:eastAsia="Times New Roman" w:hAnsi="Times New Roman" w:cs="Times New Roman"/>
          <w:sz w:val="24"/>
          <w:szCs w:val="24"/>
        </w:rPr>
        <w:t xml:space="preserve">. </w:t>
      </w:r>
    </w:p>
    <w:p w14:paraId="0000001D" w14:textId="77777777" w:rsidR="00864BFA" w:rsidRPr="002D7A5E" w:rsidRDefault="00864BFA">
      <w:pPr>
        <w:spacing w:line="480" w:lineRule="auto"/>
        <w:rPr>
          <w:rFonts w:ascii="Times New Roman" w:eastAsia="Times New Roman" w:hAnsi="Times New Roman" w:cs="Times New Roman"/>
          <w:sz w:val="24"/>
          <w:szCs w:val="24"/>
        </w:rPr>
      </w:pPr>
    </w:p>
    <w:sectPr w:rsidR="00864BFA" w:rsidRPr="002D7A5E">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5533F" w14:textId="77777777" w:rsidR="008B5970" w:rsidRDefault="008B5970">
      <w:pPr>
        <w:spacing w:line="240" w:lineRule="auto"/>
      </w:pPr>
      <w:r>
        <w:separator/>
      </w:r>
    </w:p>
  </w:endnote>
  <w:endnote w:type="continuationSeparator" w:id="0">
    <w:p w14:paraId="1AC2F60F" w14:textId="77777777" w:rsidR="008B5970" w:rsidRDefault="008B59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20686" w14:textId="77777777" w:rsidR="008B5970" w:rsidRDefault="008B5970">
      <w:pPr>
        <w:spacing w:line="240" w:lineRule="auto"/>
      </w:pPr>
      <w:r>
        <w:separator/>
      </w:r>
    </w:p>
  </w:footnote>
  <w:footnote w:type="continuationSeparator" w:id="0">
    <w:p w14:paraId="7D7DC8E2" w14:textId="77777777" w:rsidR="008B5970" w:rsidRDefault="008B59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E" w14:textId="3468BEA1" w:rsidR="00864BFA"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2D7A5E">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FA"/>
    <w:rsid w:val="002D7A5E"/>
    <w:rsid w:val="005B33AF"/>
    <w:rsid w:val="00864BFA"/>
    <w:rsid w:val="008B59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58839323-FD7C-EA40-81FA-3402B503E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jstor.org/stable/3749796" TargetMode="External"/><Relationship Id="rId3" Type="http://schemas.openxmlformats.org/officeDocument/2006/relationships/webSettings" Target="webSettings.xml"/><Relationship Id="rId7" Type="http://schemas.openxmlformats.org/officeDocument/2006/relationships/hyperlink" Target="http://www.oxfordscholarlyeditions.com/view/10.1093/actrade/9780198243861.book.1/actrade-9780198243861-div1-2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mbridge.org/us/universitypress/subjects/philosophy/philosophy-texts/descartes-selected-philosophical-writings?format=PB&amp;isbn=9780521358125"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2014</Words>
  <Characters>11481</Characters>
  <Application>Microsoft Office Word</Application>
  <DocSecurity>0</DocSecurity>
  <Lines>95</Lines>
  <Paragraphs>26</Paragraphs>
  <ScaleCrop>false</ScaleCrop>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Christopher Joseph Avila De Vault</cp:lastModifiedBy>
  <cp:revision>2</cp:revision>
  <dcterms:created xsi:type="dcterms:W3CDTF">2026-05-24T06:00:00Z</dcterms:created>
  <dcterms:modified xsi:type="dcterms:W3CDTF">2026-05-24T06:01:00Z</dcterms:modified>
</cp:coreProperties>
</file>