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7042DD" w14:textId="225D00D8" w:rsidR="0038679C" w:rsidRDefault="00C14D9C" w:rsidP="00C14D9C">
      <w:pPr>
        <w:pStyle w:val="NoSpacing"/>
      </w:pPr>
      <w:r>
        <w:t>Christian DiPietrantonio</w:t>
      </w:r>
    </w:p>
    <w:p w14:paraId="23D6195D" w14:textId="77777777" w:rsidR="00C14D9C" w:rsidRDefault="00C14D9C" w:rsidP="00C14D9C">
      <w:pPr>
        <w:pStyle w:val="NoSpacing"/>
        <w:rPr>
          <w:rFonts w:cs="Times New Roman"/>
          <w:sz w:val="22"/>
          <w:szCs w:val="22"/>
        </w:rPr>
      </w:pPr>
      <w:r>
        <w:rPr>
          <w:rFonts w:cs="Times New Roman"/>
          <w:sz w:val="22"/>
          <w:szCs w:val="22"/>
        </w:rPr>
        <w:t>ME-5311: Computational Methods to Viscous Flows</w:t>
      </w:r>
    </w:p>
    <w:p w14:paraId="6797D10F" w14:textId="0B422C01" w:rsidR="00C14D9C" w:rsidRDefault="00C14D9C" w:rsidP="00C14D9C">
      <w:pPr>
        <w:pStyle w:val="NoSpacing"/>
        <w:rPr>
          <w:rFonts w:cs="Times New Roman"/>
          <w:sz w:val="22"/>
          <w:szCs w:val="22"/>
        </w:rPr>
      </w:pPr>
      <w:r>
        <w:rPr>
          <w:rFonts w:cs="Times New Roman"/>
          <w:sz w:val="22"/>
          <w:szCs w:val="22"/>
        </w:rPr>
        <w:t>March 2, 2026</w:t>
      </w:r>
    </w:p>
    <w:p w14:paraId="6A7887AC" w14:textId="50E22E16" w:rsidR="00C14D9C" w:rsidRDefault="00C14D9C" w:rsidP="00C14D9C">
      <w:pPr>
        <w:pStyle w:val="NoSpacing"/>
        <w:rPr>
          <w:rFonts w:cs="Times New Roman"/>
          <w:sz w:val="22"/>
          <w:szCs w:val="22"/>
        </w:rPr>
      </w:pPr>
      <w:r>
        <w:rPr>
          <w:rFonts w:cs="Times New Roman"/>
          <w:sz w:val="22"/>
          <w:szCs w:val="22"/>
        </w:rPr>
        <w:t>Interim Report</w:t>
      </w:r>
    </w:p>
    <w:p w14:paraId="73BBF853" w14:textId="1C753EE7" w:rsidR="005B484B" w:rsidRDefault="005B484B" w:rsidP="005B484B">
      <w:pPr>
        <w:pStyle w:val="Heading1"/>
      </w:pPr>
      <w:r>
        <w:t>topic description</w:t>
      </w:r>
    </w:p>
    <w:p w14:paraId="3B8B643B" w14:textId="1C382266" w:rsidR="006E2B86" w:rsidRDefault="00AA302F" w:rsidP="001E6E65">
      <w:pPr>
        <w:pStyle w:val="NoSpacing"/>
        <w:ind w:firstLine="360"/>
      </w:pPr>
      <w:r>
        <w:t xml:space="preserve">This </w:t>
      </w:r>
      <w:r w:rsidR="005B484B">
        <w:t xml:space="preserve">paper examines the mathematical connection between the Black-Scholes-Merton equation for financial derivative </w:t>
      </w:r>
      <w:r>
        <w:t>pricing</w:t>
      </w:r>
      <w:r w:rsidR="005B484B">
        <w:t xml:space="preserve"> and the transported probability density function method used in computational fluid dynamics. </w:t>
      </w:r>
    </w:p>
    <w:p w14:paraId="44500A43" w14:textId="308C6BE3" w:rsidR="001578D8" w:rsidRDefault="006E2B86" w:rsidP="001E6E65">
      <w:pPr>
        <w:pStyle w:val="NoSpacing"/>
        <w:ind w:firstLine="360"/>
      </w:pPr>
      <w:r>
        <w:t>In this setting, the primary derivatives of interest are options, which are securities that give “the right to buy or sell an asset, subject to certain conditions, within a specified period of time</w:t>
      </w:r>
      <w:r w:rsidR="00B02993">
        <w:t>.”</w:t>
      </w:r>
      <w:r>
        <w:t xml:space="preserve"> The two major types of options are known as “American options” and </w:t>
      </w:r>
      <w:r>
        <w:t>“European option</w:t>
      </w:r>
      <w:r>
        <w:t>s</w:t>
      </w:r>
      <w:r w:rsidR="00B02993">
        <w:t>.”</w:t>
      </w:r>
      <w:r>
        <w:t xml:space="preserve"> American options can be exercised at any time up to the date of expiration outlined on the contract, which is commonly referred to as the “expiration” or “maturity date” (last day the option can be exercised). Whereas, European options can only be exercised at the specified date of expiration. It is also important to note that the “exercise” or “strike price” </w:t>
      </w:r>
      <w:r w:rsidR="00B02993">
        <w:t xml:space="preserve">is the price paid for the assed when the option is exercised. The simplest example of an option would be a contract that gives a buyer the right to purchase a single share of common stock. This example is referred to by Black and Scholes as a “call option” [1]. </w:t>
      </w:r>
    </w:p>
    <w:p w14:paraId="52AA9AFD" w14:textId="5CB4F7EE" w:rsidR="00B07A4B" w:rsidRDefault="001578D8" w:rsidP="001E6E65">
      <w:pPr>
        <w:pStyle w:val="NoSpacing"/>
        <w:ind w:firstLine="360"/>
      </w:pPr>
      <w:r>
        <w:t xml:space="preserve">In deriving their valuation formula for a call option, Black and Scholes assume an idealized, frictionless market with continuous trading, no transaction costs, constant interest rates, no dividends, unrestricted short selling, and the ability to borrow or lend at the risk-free rate. The option is also assumed to be European. The </w:t>
      </w:r>
      <w:r w:rsidR="00B07A4B">
        <w:t xml:space="preserve">methodology used by Black, Scholes, and Merton </w:t>
      </w:r>
      <w:r>
        <w:t xml:space="preserve">in their derivation </w:t>
      </w:r>
      <w:r w:rsidR="00B07A4B">
        <w:t xml:space="preserve">also assumes an arbitrage-free market, which means that no trading strategy can generate riskless profits. More explicitly, an arbitrage opportunity is defined as “a </w:t>
      </w:r>
      <w:r w:rsidR="00B07A4B" w:rsidRPr="000643FA">
        <w:t>(self-financing) trading strategy</w:t>
      </w:r>
      <w:r w:rsidR="0048399B">
        <w:t>” that starts with ze</w:t>
      </w:r>
      <w:r>
        <w:t>r</w:t>
      </w:r>
      <w:r w:rsidR="0048399B">
        <w:t>o value and terminates with a positive value. Therefore, a market is arbitrage free if there are no such arbitrage opportunities. [4]</w:t>
      </w:r>
    </w:p>
    <w:p w14:paraId="0BC2C87F" w14:textId="6DED34B7" w:rsidR="001E6E65" w:rsidRDefault="00E70DB9" w:rsidP="001E6E65">
      <w:pPr>
        <w:pStyle w:val="NoSpacing"/>
        <w:ind w:firstLine="360"/>
        <w:rPr>
          <w:rFonts w:eastAsiaTheme="minorEastAsia"/>
        </w:rPr>
      </w:pPr>
      <w:r>
        <w:t>The</w:t>
      </w:r>
      <w:r w:rsidR="001E6E65">
        <w:t xml:space="preserve"> assumptions outlined above</w:t>
      </w:r>
      <w:r>
        <w:t xml:space="preserve"> of Black and Scholes [1] and </w:t>
      </w:r>
      <w:r w:rsidR="00E71C0D">
        <w:t xml:space="preserve">the formalization of continuous-time arbitrage </w:t>
      </w:r>
      <w:r w:rsidR="00E71C0D">
        <w:t xml:space="preserve">framework </w:t>
      </w:r>
      <w:r w:rsidR="00E71C0D">
        <w:t xml:space="preserve">developed by </w:t>
      </w:r>
      <w:r>
        <w:t>Merton [2]</w:t>
      </w:r>
      <w:r w:rsidR="001E6E65">
        <w:t xml:space="preserve"> lead to the derivation of the </w:t>
      </w:r>
      <w:r w:rsidR="00E842C9">
        <w:t xml:space="preserve">following second-order linear </w:t>
      </w:r>
      <w:r w:rsidR="00E842C9">
        <w:t xml:space="preserve">parabolic </w:t>
      </w:r>
      <w:r w:rsidR="00E842C9">
        <w:t xml:space="preserve">partial differential equation </w:t>
      </w:r>
      <w:r w:rsidR="001E6E65">
        <w:t xml:space="preserve">for the price </w:t>
      </w:r>
      <m:oMath>
        <m:r>
          <w:rPr>
            <w:rFonts w:ascii="Cambria Math" w:hAnsi="Cambria Math"/>
          </w:rPr>
          <m:t>V(S,t)</m:t>
        </m:r>
      </m:oMath>
      <w:r w:rsidR="001E6E65">
        <w:rPr>
          <w:rFonts w:eastAsiaTheme="minorEastAsia"/>
        </w:rPr>
        <w:t xml:space="preserve"> of a European call option</w:t>
      </w:r>
      <w:r w:rsidR="00E842C9">
        <w:rPr>
          <w:rFonts w:eastAsiaTheme="minorEastAsia"/>
        </w:rPr>
        <w:t xml:space="preserve">, commonly referred to as the </w:t>
      </w:r>
      <w:r w:rsidR="00E842C9">
        <w:t>Black-Scholes-Merton partial differential equation</w:t>
      </w:r>
      <w:r w:rsidR="001E6E65">
        <w:rPr>
          <w:rFonts w:eastAsiaTheme="minorEastAsia"/>
        </w:rPr>
        <w:t>:</w:t>
      </w:r>
    </w:p>
    <w:p w14:paraId="6836147A" w14:textId="14BF73F0" w:rsidR="001E6E65" w:rsidRDefault="00E842C9" w:rsidP="007D5F48">
      <w:pPr>
        <w:pStyle w:val="NoSpacing"/>
        <w:ind w:firstLine="360"/>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∂V</m:t>
              </m:r>
            </m:num>
            <m:den>
              <m:r>
                <w:rPr>
                  <w:rFonts w:ascii="Cambria Math" w:eastAsiaTheme="minorEastAsia" w:hAnsi="Cambria Math"/>
                </w:rPr>
                <m:t>∂t</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m:t>
                  </m:r>
                </m:e>
                <m:sup>
                  <m:r>
                    <w:rPr>
                      <w:rFonts w:ascii="Cambria Math" w:eastAsiaTheme="minorEastAsia" w:hAnsi="Cambria Math"/>
                    </w:rPr>
                    <m:t>2</m:t>
                  </m:r>
                </m:sup>
              </m:sSup>
              <m:r>
                <w:rPr>
                  <w:rFonts w:ascii="Cambria Math" w:eastAsiaTheme="minorEastAsia" w:hAnsi="Cambria Math"/>
                </w:rPr>
                <m:t>V</m:t>
              </m:r>
            </m:num>
            <m:den>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den>
          </m:f>
          <m:r>
            <w:rPr>
              <w:rFonts w:ascii="Cambria Math" w:eastAsiaTheme="minorEastAsia" w:hAnsi="Cambria Math"/>
            </w:rPr>
            <m:t>+rS</m:t>
          </m:r>
          <m:f>
            <m:fPr>
              <m:ctrlPr>
                <w:rPr>
                  <w:rFonts w:ascii="Cambria Math" w:eastAsiaTheme="minorEastAsia" w:hAnsi="Cambria Math"/>
                  <w:i/>
                </w:rPr>
              </m:ctrlPr>
            </m:fPr>
            <m:num>
              <m:r>
                <w:rPr>
                  <w:rFonts w:ascii="Cambria Math" w:eastAsiaTheme="minorEastAsia" w:hAnsi="Cambria Math"/>
                </w:rPr>
                <m:t>∂V</m:t>
              </m:r>
            </m:num>
            <m:den>
              <m:r>
                <w:rPr>
                  <w:rFonts w:ascii="Cambria Math" w:eastAsiaTheme="minorEastAsia" w:hAnsi="Cambria Math"/>
                </w:rPr>
                <m:t>∂S</m:t>
              </m:r>
            </m:den>
          </m:f>
          <m:r>
            <w:rPr>
              <w:rFonts w:ascii="Cambria Math" w:eastAsiaTheme="minorEastAsia" w:hAnsi="Cambria Math"/>
            </w:rPr>
            <m:t>-rV=0</m:t>
          </m:r>
        </m:oMath>
      </m:oMathPara>
    </w:p>
    <w:p w14:paraId="43C4153C" w14:textId="02DCC432" w:rsidR="001E6E65" w:rsidRDefault="001E6E65" w:rsidP="001E6E65">
      <w:pPr>
        <w:pStyle w:val="NoSpacing"/>
      </w:pPr>
      <w:r>
        <w:rPr>
          <w:rFonts w:eastAsiaTheme="minorEastAsia"/>
        </w:rPr>
        <w:t xml:space="preserve">Where </w:t>
      </w:r>
      <m:oMath>
        <m:r>
          <w:rPr>
            <w:rFonts w:ascii="Cambria Math" w:eastAsiaTheme="minorEastAsia" w:hAnsi="Cambria Math"/>
          </w:rPr>
          <m:t>S</m:t>
        </m:r>
      </m:oMath>
      <w:r>
        <w:rPr>
          <w:rFonts w:eastAsiaTheme="minorEastAsia"/>
        </w:rPr>
        <w:t xml:space="preserve"> is the </w:t>
      </w:r>
      <w:r w:rsidR="00E70DB9">
        <w:rPr>
          <w:rFonts w:eastAsiaTheme="minorEastAsia"/>
        </w:rPr>
        <w:t>underlying</w:t>
      </w:r>
      <w:r>
        <w:rPr>
          <w:rFonts w:eastAsiaTheme="minorEastAsia"/>
        </w:rPr>
        <w:t xml:space="preserve"> stock price, </w:t>
      </w:r>
      <m:oMath>
        <m:r>
          <w:rPr>
            <w:rFonts w:ascii="Cambria Math" w:eastAsiaTheme="minorEastAsia" w:hAnsi="Cambria Math"/>
          </w:rPr>
          <m:t>t</m:t>
        </m:r>
      </m:oMath>
      <w:r>
        <w:rPr>
          <w:rFonts w:eastAsiaTheme="minorEastAsia"/>
        </w:rPr>
        <w:t xml:space="preserve"> is time, </w:t>
      </w:r>
      <m:oMath>
        <m:r>
          <w:rPr>
            <w:rFonts w:ascii="Cambria Math" w:eastAsiaTheme="minorEastAsia" w:hAnsi="Cambria Math"/>
          </w:rPr>
          <m:t>r</m:t>
        </m:r>
      </m:oMath>
      <w:r>
        <w:rPr>
          <w:rFonts w:eastAsiaTheme="minorEastAsia"/>
        </w:rPr>
        <w:t xml:space="preserve"> is the risk-free interest rate, and </w:t>
      </w:r>
      <m:oMath>
        <m:r>
          <w:rPr>
            <w:rFonts w:ascii="Cambria Math" w:eastAsiaTheme="minorEastAsia" w:hAnsi="Cambria Math"/>
          </w:rPr>
          <m:t>σ</m:t>
        </m:r>
      </m:oMath>
      <w:r>
        <w:rPr>
          <w:rFonts w:eastAsiaTheme="minorEastAsia"/>
        </w:rPr>
        <w:t xml:space="preserve"> is the </w:t>
      </w:r>
      <w:r w:rsidRPr="001E6E65">
        <w:rPr>
          <w:rFonts w:eastAsiaTheme="minorEastAsia"/>
        </w:rPr>
        <w:t>volatility</w:t>
      </w:r>
      <w:r>
        <w:rPr>
          <w:rFonts w:eastAsiaTheme="minorEastAsia"/>
        </w:rPr>
        <w:t xml:space="preserve"> of the stock</w:t>
      </w:r>
      <w:r w:rsidR="006B3868">
        <w:rPr>
          <w:rFonts w:eastAsiaTheme="minorEastAsia"/>
        </w:rPr>
        <w:t>, a measure of how much the stock price fluctuates</w:t>
      </w:r>
      <w:r w:rsidR="00E842C9">
        <w:rPr>
          <w:rFonts w:eastAsiaTheme="minorEastAsia"/>
        </w:rPr>
        <w:t xml:space="preserve"> or on other words “</w:t>
      </w:r>
      <w:r w:rsidR="00E842C9" w:rsidRPr="00BD13E5">
        <w:t>measure of our uncertainty about the returns provided</w:t>
      </w:r>
      <w:r w:rsidR="00E842C9">
        <w:t xml:space="preserve"> </w:t>
      </w:r>
      <w:r w:rsidR="00E842C9" w:rsidRPr="00BD13E5">
        <w:t>by the stock</w:t>
      </w:r>
      <w:r>
        <w:rPr>
          <w:rFonts w:eastAsiaTheme="minorEastAsia"/>
        </w:rPr>
        <w:t>.</w:t>
      </w:r>
      <w:r w:rsidR="00E842C9">
        <w:rPr>
          <w:rFonts w:eastAsiaTheme="minorEastAsia"/>
        </w:rPr>
        <w:t>” [7]</w:t>
      </w:r>
      <w:r w:rsidR="006B3868">
        <w:rPr>
          <w:rFonts w:eastAsiaTheme="minorEastAsia"/>
        </w:rPr>
        <w:t xml:space="preserve"> </w:t>
      </w:r>
      <w:r>
        <w:rPr>
          <w:rFonts w:eastAsiaTheme="minorEastAsia"/>
        </w:rPr>
        <w:t xml:space="preserve">This equation was obtained by forming a hedged portfolio that eliminates risk and requiring that its returns equal re risk-free rate in an arbitrage-free market. Equation </w:t>
      </w:r>
      <w:r w:rsidR="00E842C9">
        <w:rPr>
          <w:rFonts w:eastAsiaTheme="minorEastAsia"/>
        </w:rPr>
        <w:t>1</w:t>
      </w:r>
      <w:r>
        <w:rPr>
          <w:rFonts w:eastAsiaTheme="minorEastAsia"/>
        </w:rPr>
        <w:t xml:space="preserve"> is the foundation of the </w:t>
      </w:r>
      <w:r w:rsidR="006B3868">
        <w:rPr>
          <w:rFonts w:eastAsiaTheme="minorEastAsia"/>
        </w:rPr>
        <w:t>Black-Scholes</w:t>
      </w:r>
      <w:r>
        <w:rPr>
          <w:rFonts w:eastAsiaTheme="minorEastAsia"/>
        </w:rPr>
        <w:t xml:space="preserve"> option pricing model. </w:t>
      </w:r>
    </w:p>
    <w:p w14:paraId="3F900BFC" w14:textId="77777777" w:rsidR="004A4340" w:rsidRDefault="004A4340" w:rsidP="005B484B">
      <w:pPr>
        <w:pStyle w:val="NoSpacing"/>
      </w:pPr>
    </w:p>
    <w:p w14:paraId="7412DE7F" w14:textId="77777777" w:rsidR="004A4340" w:rsidRDefault="004A4340" w:rsidP="005B484B">
      <w:pPr>
        <w:pStyle w:val="NoSpacing"/>
      </w:pPr>
    </w:p>
    <w:p w14:paraId="090D217B" w14:textId="77777777" w:rsidR="001578D8" w:rsidRDefault="001578D8" w:rsidP="005B484B">
      <w:pPr>
        <w:pStyle w:val="NoSpacing"/>
      </w:pPr>
    </w:p>
    <w:p w14:paraId="003CB805" w14:textId="77777777" w:rsidR="001578D8" w:rsidRDefault="001578D8" w:rsidP="005B484B">
      <w:pPr>
        <w:pStyle w:val="NoSpacing"/>
      </w:pPr>
    </w:p>
    <w:p w14:paraId="37D6A1D6" w14:textId="77777777" w:rsidR="001578D8" w:rsidRDefault="001578D8" w:rsidP="005B484B">
      <w:pPr>
        <w:pStyle w:val="NoSpacing"/>
      </w:pPr>
    </w:p>
    <w:p w14:paraId="102DF403" w14:textId="77777777" w:rsidR="001578D8" w:rsidRDefault="001578D8" w:rsidP="005B484B">
      <w:pPr>
        <w:pStyle w:val="NoSpacing"/>
      </w:pPr>
    </w:p>
    <w:p w14:paraId="109AA4C8" w14:textId="77777777" w:rsidR="001578D8" w:rsidRDefault="001578D8" w:rsidP="005B484B">
      <w:pPr>
        <w:pStyle w:val="NoSpacing"/>
      </w:pPr>
    </w:p>
    <w:p w14:paraId="5FD2A76F" w14:textId="77777777" w:rsidR="001578D8" w:rsidRDefault="001578D8" w:rsidP="005B484B">
      <w:pPr>
        <w:pStyle w:val="NoSpacing"/>
      </w:pPr>
    </w:p>
    <w:p w14:paraId="34B55052" w14:textId="77777777" w:rsidR="001578D8" w:rsidRDefault="001578D8" w:rsidP="005B484B">
      <w:pPr>
        <w:pStyle w:val="NoSpacing"/>
      </w:pPr>
    </w:p>
    <w:p w14:paraId="1BB9869D" w14:textId="77777777" w:rsidR="001578D8" w:rsidRDefault="001578D8" w:rsidP="005B484B">
      <w:pPr>
        <w:pStyle w:val="NoSpacing"/>
      </w:pPr>
    </w:p>
    <w:p w14:paraId="0F6970A9" w14:textId="77777777" w:rsidR="001578D8" w:rsidRDefault="001578D8" w:rsidP="005B484B">
      <w:pPr>
        <w:pStyle w:val="NoSpacing"/>
      </w:pPr>
    </w:p>
    <w:p w14:paraId="1F63CECA" w14:textId="77777777" w:rsidR="001578D8" w:rsidRDefault="001578D8" w:rsidP="005B484B">
      <w:pPr>
        <w:pStyle w:val="NoSpacing"/>
      </w:pPr>
    </w:p>
    <w:p w14:paraId="61A7D89C" w14:textId="77777777" w:rsidR="001578D8" w:rsidRDefault="001578D8" w:rsidP="005B484B">
      <w:pPr>
        <w:pStyle w:val="NoSpacing"/>
      </w:pPr>
    </w:p>
    <w:p w14:paraId="183A10D9" w14:textId="77777777" w:rsidR="001578D8" w:rsidRDefault="001578D8" w:rsidP="005B484B">
      <w:pPr>
        <w:pStyle w:val="NoSpacing"/>
      </w:pPr>
    </w:p>
    <w:p w14:paraId="55F39DA8" w14:textId="77777777" w:rsidR="001578D8" w:rsidRDefault="001578D8" w:rsidP="005B484B">
      <w:pPr>
        <w:pStyle w:val="NoSpacing"/>
      </w:pPr>
    </w:p>
    <w:p w14:paraId="191FB805" w14:textId="77777777" w:rsidR="001578D8" w:rsidRDefault="001578D8" w:rsidP="005B484B">
      <w:pPr>
        <w:pStyle w:val="NoSpacing"/>
      </w:pPr>
    </w:p>
    <w:p w14:paraId="3030C414" w14:textId="0B875435" w:rsidR="000643FA" w:rsidRDefault="000643FA" w:rsidP="005B484B">
      <w:pPr>
        <w:pStyle w:val="NoSpacing"/>
      </w:pPr>
      <w:r>
        <w:t>[</w:t>
      </w:r>
      <w:r w:rsidR="00B8141D">
        <w:t>1</w:t>
      </w:r>
      <w:r>
        <w:t>] Black Scholes</w:t>
      </w:r>
    </w:p>
    <w:p w14:paraId="5DCCED8E" w14:textId="77777777" w:rsidR="000643FA" w:rsidRDefault="000643FA" w:rsidP="005B484B">
      <w:pPr>
        <w:pStyle w:val="NoSpacing"/>
      </w:pPr>
    </w:p>
    <w:p w14:paraId="54CF2B93" w14:textId="7733A8AD" w:rsidR="000643FA" w:rsidRDefault="000643FA" w:rsidP="005B484B">
      <w:pPr>
        <w:pStyle w:val="NoSpacing"/>
        <w:numPr>
          <w:ilvl w:val="0"/>
          <w:numId w:val="4"/>
        </w:numPr>
      </w:pPr>
      <w:r w:rsidRPr="000643FA">
        <w:t>An option is a security giving the right to buy or sell an asset, subject to</w:t>
      </w:r>
      <w:r w:rsidR="006B3868">
        <w:t xml:space="preserve"> </w:t>
      </w:r>
      <w:r w:rsidRPr="000643FA">
        <w:t>certain conditions, within a specified period of time. An "American option"</w:t>
      </w:r>
      <w:r w:rsidR="006B3868">
        <w:t xml:space="preserve"> </w:t>
      </w:r>
      <w:r w:rsidRPr="000643FA">
        <w:t>is one that can be exercised at any time up to the date the option expires.</w:t>
      </w:r>
      <w:r w:rsidR="006B3868">
        <w:t xml:space="preserve"> </w:t>
      </w:r>
      <w:r w:rsidRPr="000643FA">
        <w:t>A "European option" is one that can be exercised only on a specified</w:t>
      </w:r>
      <w:r w:rsidR="006B3868">
        <w:t xml:space="preserve"> </w:t>
      </w:r>
      <w:r w:rsidRPr="000643FA">
        <w:t>future date. The price that is paid for the asset when the option is</w:t>
      </w:r>
      <w:r w:rsidR="006B3868">
        <w:t xml:space="preserve"> </w:t>
      </w:r>
      <w:r w:rsidRPr="000643FA">
        <w:t>exercised is called the "exercise price" or "striking price." The last day on</w:t>
      </w:r>
      <w:r w:rsidR="006B3868">
        <w:t xml:space="preserve"> </w:t>
      </w:r>
      <w:r w:rsidRPr="000643FA">
        <w:t>which the option may be exercised is called the "expiration date" or</w:t>
      </w:r>
      <w:r w:rsidR="006B3868">
        <w:t xml:space="preserve"> </w:t>
      </w:r>
      <w:r w:rsidRPr="000643FA">
        <w:t>"maturity date."</w:t>
      </w:r>
      <w:r w:rsidR="006B3868">
        <w:t xml:space="preserve"> </w:t>
      </w:r>
      <w:r w:rsidRPr="000643FA">
        <w:t>The simplest kind of option is one that gives the right to buy a single</w:t>
      </w:r>
      <w:r w:rsidR="006B3868">
        <w:t xml:space="preserve"> </w:t>
      </w:r>
      <w:r w:rsidRPr="000643FA">
        <w:t>share of common stock. Throughout most of the paper, we will be discussing this kind of option, which is often referred to as a "call option."</w:t>
      </w:r>
    </w:p>
    <w:p w14:paraId="3D80B795" w14:textId="18D0A8FB" w:rsidR="00B07A4B" w:rsidRDefault="00B07A4B" w:rsidP="005B484B">
      <w:pPr>
        <w:pStyle w:val="NoSpacing"/>
        <w:numPr>
          <w:ilvl w:val="0"/>
          <w:numId w:val="4"/>
        </w:numPr>
      </w:pPr>
      <w:r w:rsidRPr="00B07A4B">
        <w:t>One of the concepts that we use in developing our model is expressed by</w:t>
      </w:r>
      <w:r w:rsidR="006B3868">
        <w:t xml:space="preserve"> </w:t>
      </w:r>
      <w:r w:rsidRPr="00B07A4B">
        <w:t>Thorp and Kassouf (1967). They obtain an empirical valuation formula</w:t>
      </w:r>
      <w:r w:rsidR="006B3868">
        <w:t xml:space="preserve"> </w:t>
      </w:r>
      <w:r w:rsidRPr="00B07A4B">
        <w:t>for warrants by fitting a curve to actual warrant prices. Then they use this</w:t>
      </w:r>
      <w:r w:rsidR="006B3868">
        <w:t xml:space="preserve"> </w:t>
      </w:r>
      <w:r w:rsidRPr="00B07A4B">
        <w:t>formula to calculate the ratio of shares of stock to options needed to create</w:t>
      </w:r>
      <w:r w:rsidR="006B3868">
        <w:t xml:space="preserve"> </w:t>
      </w:r>
      <w:r w:rsidRPr="00B07A4B">
        <w:t>a hedged position by going long in one security and short in the other.</w:t>
      </w:r>
      <w:r w:rsidR="006B3868">
        <w:t xml:space="preserve"> </w:t>
      </w:r>
      <w:r w:rsidRPr="00B07A4B">
        <w:t>What they fail to pursue is the fact that in equilibrium, the expected return</w:t>
      </w:r>
      <w:r w:rsidR="006B3868">
        <w:t xml:space="preserve"> </w:t>
      </w:r>
      <w:r w:rsidRPr="00B07A4B">
        <w:t>on such a hedged position must be equal to the return on a riskless asset.</w:t>
      </w:r>
      <w:r w:rsidR="006B3868">
        <w:t xml:space="preserve"> </w:t>
      </w:r>
      <w:r w:rsidRPr="00B07A4B">
        <w:t>What we show below is that this equilibrium condition can be used to</w:t>
      </w:r>
      <w:r w:rsidR="006B3868">
        <w:t xml:space="preserve"> </w:t>
      </w:r>
      <w:r w:rsidRPr="00B07A4B">
        <w:t>derive a theoretical valuation formula.</w:t>
      </w:r>
      <w:r w:rsidR="006B3868">
        <w:t xml:space="preserve"> </w:t>
      </w:r>
      <w:r w:rsidRPr="00B07A4B">
        <w:t>The</w:t>
      </w:r>
    </w:p>
    <w:p w14:paraId="3B8F4DA6" w14:textId="536B659A" w:rsidR="000643FA" w:rsidRDefault="004A4340" w:rsidP="004A4340">
      <w:pPr>
        <w:pStyle w:val="NoSpacing"/>
        <w:numPr>
          <w:ilvl w:val="0"/>
          <w:numId w:val="4"/>
        </w:numPr>
      </w:pPr>
      <w:r w:rsidRPr="004A4340">
        <w:t>Formula</w:t>
      </w:r>
      <w:r w:rsidR="006B3868">
        <w:t xml:space="preserve"> </w:t>
      </w:r>
      <w:r w:rsidRPr="004A4340">
        <w:t>In deriving our formula for the value of an option in terms of the price of</w:t>
      </w:r>
      <w:r w:rsidR="006B3868">
        <w:t xml:space="preserve"> </w:t>
      </w:r>
      <w:r w:rsidRPr="004A4340">
        <w:t>the stock, we will ass</w:t>
      </w:r>
      <w:r>
        <w:t>ume “ideal conditions” in the market for the stock and the option:</w:t>
      </w:r>
    </w:p>
    <w:p w14:paraId="4A5C9545" w14:textId="77777777" w:rsidR="004A4340" w:rsidRDefault="004A4340" w:rsidP="004A4340">
      <w:pPr>
        <w:pStyle w:val="NoSpacing"/>
        <w:numPr>
          <w:ilvl w:val="1"/>
          <w:numId w:val="4"/>
        </w:numPr>
      </w:pPr>
      <w:r w:rsidRPr="00B02993">
        <w:t>The short-term interest rate is known and is constant through time</w:t>
      </w:r>
      <w:r>
        <w:t>.</w:t>
      </w:r>
    </w:p>
    <w:p w14:paraId="5CD76217" w14:textId="77777777" w:rsidR="004A4340" w:rsidRDefault="004A4340" w:rsidP="004A4340">
      <w:pPr>
        <w:pStyle w:val="NoSpacing"/>
        <w:numPr>
          <w:ilvl w:val="1"/>
          <w:numId w:val="4"/>
        </w:numPr>
      </w:pPr>
      <w:r w:rsidRPr="00B02993">
        <w:t>The stock price follows a random walk in continuous time with a</w:t>
      </w:r>
      <w:r>
        <w:t xml:space="preserve"> </w:t>
      </w:r>
      <w:r w:rsidRPr="00B02993">
        <w:t>variance rate proportional to the square of the stock price.</w:t>
      </w:r>
      <w:r>
        <w:t xml:space="preserve"> </w:t>
      </w:r>
      <w:r w:rsidRPr="00B02993">
        <w:t>Thus the distribution of possible stock prices at the end of any finite interval is log-normal. The variance rate of the return on the stock is constan</w:t>
      </w:r>
      <w:r>
        <w:t>t.</w:t>
      </w:r>
    </w:p>
    <w:p w14:paraId="4DDAE705" w14:textId="77777777" w:rsidR="004A4340" w:rsidRDefault="004A4340" w:rsidP="004A4340">
      <w:pPr>
        <w:pStyle w:val="NoSpacing"/>
        <w:numPr>
          <w:ilvl w:val="1"/>
          <w:numId w:val="4"/>
        </w:numPr>
      </w:pPr>
      <w:r w:rsidRPr="00B02993">
        <w:t>The stock pays no dividends or other distributions.</w:t>
      </w:r>
    </w:p>
    <w:p w14:paraId="61DD7C69" w14:textId="77777777" w:rsidR="004A4340" w:rsidRDefault="004A4340" w:rsidP="004A4340">
      <w:pPr>
        <w:pStyle w:val="NoSpacing"/>
        <w:numPr>
          <w:ilvl w:val="1"/>
          <w:numId w:val="4"/>
        </w:numPr>
      </w:pPr>
      <w:r w:rsidRPr="00B02993">
        <w:t>The option is "European," that is, it can only be exercised at</w:t>
      </w:r>
      <w:r>
        <w:t xml:space="preserve"> </w:t>
      </w:r>
      <w:r w:rsidRPr="00B02993">
        <w:t>maturity</w:t>
      </w:r>
      <w:r>
        <w:t>.</w:t>
      </w:r>
    </w:p>
    <w:p w14:paraId="08FAC0EF" w14:textId="77777777" w:rsidR="004A4340" w:rsidRDefault="004A4340" w:rsidP="004A4340">
      <w:pPr>
        <w:pStyle w:val="NoSpacing"/>
        <w:numPr>
          <w:ilvl w:val="1"/>
          <w:numId w:val="4"/>
        </w:numPr>
      </w:pPr>
      <w:r w:rsidRPr="00B02993">
        <w:t>There are no transaction costs in buying or selling the stock or the</w:t>
      </w:r>
      <w:r>
        <w:t xml:space="preserve"> </w:t>
      </w:r>
      <w:r w:rsidRPr="00B02993">
        <w:t>option</w:t>
      </w:r>
      <w:r>
        <w:t>.</w:t>
      </w:r>
    </w:p>
    <w:p w14:paraId="16C83CCF" w14:textId="77777777" w:rsidR="004A4340" w:rsidRDefault="004A4340" w:rsidP="004A4340">
      <w:pPr>
        <w:pStyle w:val="NoSpacing"/>
        <w:numPr>
          <w:ilvl w:val="1"/>
          <w:numId w:val="4"/>
        </w:numPr>
      </w:pPr>
      <w:r w:rsidRPr="00B02993">
        <w:t>It is possible to borrow any fraction of the price of a security to</w:t>
      </w:r>
      <w:r>
        <w:t xml:space="preserve"> </w:t>
      </w:r>
      <w:r w:rsidRPr="00B02993">
        <w:t>buy it or to hold it, at the short-term interest rate.</w:t>
      </w:r>
    </w:p>
    <w:p w14:paraId="215FC00B" w14:textId="73EBA8C2" w:rsidR="004A4340" w:rsidRDefault="004A4340" w:rsidP="004A4340">
      <w:pPr>
        <w:pStyle w:val="NoSpacing"/>
        <w:numPr>
          <w:ilvl w:val="1"/>
          <w:numId w:val="4"/>
        </w:numPr>
      </w:pPr>
      <w:r w:rsidRPr="00B02993">
        <w:t>There are no penalties to short selling. A seller who does not own a</w:t>
      </w:r>
      <w:r>
        <w:t xml:space="preserve"> </w:t>
      </w:r>
      <w:r w:rsidRPr="00B02993">
        <w:t>security will simply accept the price of the security from a buyer, and will</w:t>
      </w:r>
      <w:r>
        <w:t xml:space="preserve"> </w:t>
      </w:r>
      <w:r w:rsidRPr="00B02993">
        <w:t>agree to settle with the buyer on some future date by paying him an</w:t>
      </w:r>
      <w:r>
        <w:t xml:space="preserve"> </w:t>
      </w:r>
      <w:r w:rsidRPr="00B02993">
        <w:t>amount equal to the price of the security on that date.</w:t>
      </w:r>
    </w:p>
    <w:p w14:paraId="190A3135" w14:textId="33BF8146" w:rsidR="000643FA" w:rsidRDefault="000643FA" w:rsidP="005B484B">
      <w:pPr>
        <w:pStyle w:val="NoSpacing"/>
      </w:pPr>
      <w:r>
        <w:t>[4] Baxter and A. Rennie</w:t>
      </w:r>
    </w:p>
    <w:p w14:paraId="1EBE0B3B" w14:textId="77777777" w:rsidR="000643FA" w:rsidRDefault="000643FA" w:rsidP="000643FA">
      <w:pPr>
        <w:pStyle w:val="NoSpacing"/>
      </w:pPr>
    </w:p>
    <w:p w14:paraId="04953D93" w14:textId="1734DC07" w:rsidR="000643FA" w:rsidRDefault="000643FA" w:rsidP="000643FA">
      <w:pPr>
        <w:pStyle w:val="NoSpacing"/>
        <w:numPr>
          <w:ilvl w:val="0"/>
          <w:numId w:val="3"/>
        </w:numPr>
      </w:pPr>
      <w:r w:rsidRPr="000643FA">
        <w:t xml:space="preserve">Standard call option: The strong law and expectation give the wrong price for forwards. But in a certain sense, the forward is a special case. The construction strategy buying the </w:t>
      </w:r>
      <w:r w:rsidRPr="000643FA">
        <w:lastRenderedPageBreak/>
        <w:t>stock and holding it - certainly wouldn't work for more complex claims. The standard call option which offers the buyer the right but not the obligation to receive the stock for some strike price agreed in advance certainly couldn't be constructed this way. If the stock price ends up above the strike, then the buyer would exercise the option and ask to receive the stock - having it salted away in a drawer would then be useful to the seller. But if the stock price ends up below the strike, the buyer will abandon the option and any stock owned by the seller would have incurred a pointless loss.</w:t>
      </w:r>
    </w:p>
    <w:p w14:paraId="4BF3FD1F" w14:textId="388B957C" w:rsidR="000643FA" w:rsidRDefault="000643FA" w:rsidP="000643FA">
      <w:pPr>
        <w:pStyle w:val="NoSpacing"/>
        <w:numPr>
          <w:ilvl w:val="0"/>
          <w:numId w:val="3"/>
        </w:numPr>
      </w:pPr>
      <w:r w:rsidRPr="000643FA">
        <w:t>Consider the seller of the contract, obliged to deliver the stock at time T in exchange for some agreed amount. They could borrow So now, buy the stock with it, put the stock in a drawer and just wait. When the contract expires, they have to pay back the loan - which if the continuously compounded rate is r means paying back So exp(rT) , but they have the stock ready to deliver. If</w:t>
      </w:r>
      <w:r w:rsidR="006B3868">
        <w:t xml:space="preserve"> </w:t>
      </w:r>
      <w:r w:rsidRPr="000643FA">
        <w:t>they wrote less than So exp(rT) into the contract as the amount for forward payment, then they would lose money with certainty. So the forward price is bounded below by So exp(rT). But of course, the buyer of the contract can run the scheme in reverse, thus writing more than So exp(rT) into the contract would guarantee them a loss. The forward price is bounded above by So exp(rT) as well. Thus there is an enforced price, not of So exp(J.1 + !a2 ) but So exp(rT). Any attempt to strike a different price and offer it into a market would inevitably lead to someone taking advantage of the free money available via the construction procedure. And unlike the coin game, mortgaging the house would now be a rational action. This type of market opportunism is old enough to be ennobled with a name - arbitrage. The price of</w:t>
      </w:r>
      <w:r w:rsidR="006B3868">
        <w:t xml:space="preserve"> </w:t>
      </w:r>
      <w:r w:rsidRPr="000643FA">
        <w:t>So exp(rT) is an arbitrage price - it is justified because any other price could lead to unlimited riskless profits for one party.</w:t>
      </w:r>
    </w:p>
    <w:p w14:paraId="7BAAEB1F" w14:textId="2A0F3EC4" w:rsidR="000643FA" w:rsidRDefault="000643FA" w:rsidP="000643FA">
      <w:pPr>
        <w:pStyle w:val="NoSpacing"/>
        <w:numPr>
          <w:ilvl w:val="0"/>
          <w:numId w:val="3"/>
        </w:numPr>
      </w:pPr>
      <w:r w:rsidRPr="000643FA">
        <w:t>Sometimes an option has more optionality about it than just choosing between two alternatives at the maturity date. American options are the most well-known examples of</w:t>
      </w:r>
      <w:r w:rsidR="006B3868">
        <w:t xml:space="preserve"> </w:t>
      </w:r>
      <w:r w:rsidRPr="000643FA">
        <w:t>such derivatives, giving the right to, say, purchase a unit of</w:t>
      </w:r>
      <w:r w:rsidR="006B3868">
        <w:t xml:space="preserve"> </w:t>
      </w:r>
      <w:r w:rsidRPr="000643FA">
        <w:t>stock for a strike price k at any time up to and including the expiration date T, rather than only at that date. The buyer of the option then has to make decisions from moment to moment to decide when and if to call the option.</w:t>
      </w:r>
    </w:p>
    <w:p w14:paraId="3A3CE513" w14:textId="6FE8B6BB" w:rsidR="000643FA" w:rsidRDefault="000643FA" w:rsidP="000643FA">
      <w:pPr>
        <w:pStyle w:val="NoSpacing"/>
        <w:numPr>
          <w:ilvl w:val="0"/>
          <w:numId w:val="3"/>
        </w:numPr>
      </w:pPr>
      <w:r w:rsidRPr="000643FA">
        <w:t>arbitrage-free. A market is arbitrage-free if there is no way of making riskless profits. An arbitrage opportunity would be a (self-financing) trading strategy which started with zero value and terminated at some definite date T with a positive value. A market is arbitrage-free if there are absolutely no such arbitrage opportunities.</w:t>
      </w:r>
    </w:p>
    <w:p w14:paraId="6988815F" w14:textId="253A1E67" w:rsidR="006B3868" w:rsidRPr="00BD13E5" w:rsidRDefault="006B3868" w:rsidP="006B3868">
      <w:pPr>
        <w:pStyle w:val="NoSpacing"/>
        <w:numPr>
          <w:ilvl w:val="0"/>
          <w:numId w:val="3"/>
        </w:numPr>
      </w:pPr>
      <w:r w:rsidRPr="006B3868">
        <w:t xml:space="preserve">A stochastic process </w:t>
      </w:r>
      <w:r w:rsidRPr="006B3868">
        <w:rPr>
          <w:i/>
          <w:iCs/>
        </w:rPr>
        <w:t xml:space="preserve">X </w:t>
      </w:r>
      <w:r w:rsidRPr="006B3868">
        <w:t xml:space="preserve">will have both a Newtonian term based on </w:t>
      </w:r>
      <w:r w:rsidRPr="006B3868">
        <w:rPr>
          <w:i/>
          <w:iCs/>
        </w:rPr>
        <w:t xml:space="preserve">dt </w:t>
      </w:r>
      <w:r w:rsidRPr="006B3868">
        <w:t>and</w:t>
      </w:r>
      <w:r>
        <w:t xml:space="preserve"> </w:t>
      </w:r>
      <w:r w:rsidRPr="006B3868">
        <w:t>a Brownian term, based on the infinitesimal increment of</w:t>
      </w:r>
      <w:r>
        <w:t xml:space="preserve"> </w:t>
      </w:r>
      <w:r w:rsidRPr="006B3868">
        <w:rPr>
          <w:i/>
          <w:iCs/>
        </w:rPr>
        <w:t xml:space="preserve">W </w:t>
      </w:r>
      <w:r w:rsidRPr="006B3868">
        <w:t>which we will</w:t>
      </w:r>
      <w:r>
        <w:t xml:space="preserve"> </w:t>
      </w:r>
      <w:r w:rsidRPr="006B3868">
        <w:t xml:space="preserve">call </w:t>
      </w:r>
      <w:r w:rsidRPr="006B3868">
        <w:rPr>
          <w:i/>
          <w:iCs/>
        </w:rPr>
        <w:t xml:space="preserve">dWt . </w:t>
      </w:r>
      <w:r w:rsidRPr="006B3868">
        <w:t xml:space="preserve">The Brownian term of </w:t>
      </w:r>
      <w:r w:rsidRPr="006B3868">
        <w:rPr>
          <w:i/>
          <w:iCs/>
        </w:rPr>
        <w:t xml:space="preserve">X </w:t>
      </w:r>
      <w:r w:rsidRPr="006B3868">
        <w:t xml:space="preserve">can have a noise factor </w:t>
      </w:r>
      <w:r w:rsidRPr="006B3868">
        <w:rPr>
          <w:i/>
          <w:iCs/>
        </w:rPr>
        <w:t xml:space="preserve">at, </w:t>
      </w:r>
      <w:r w:rsidRPr="006B3868">
        <w:t>and so the</w:t>
      </w:r>
      <w:r>
        <w:t xml:space="preserve"> </w:t>
      </w:r>
      <w:r w:rsidRPr="006B3868">
        <w:t xml:space="preserve">infinitesimal change of </w:t>
      </w:r>
      <w:r w:rsidRPr="006B3868">
        <w:rPr>
          <w:i/>
          <w:iCs/>
        </w:rPr>
        <w:t xml:space="preserve">X t </w:t>
      </w:r>
      <w:r w:rsidRPr="006B3868">
        <w:t>is</w:t>
      </w:r>
      <w:r>
        <w:t xml:space="preserve"> </w:t>
      </w:r>
      <w:r w:rsidRPr="006B3868">
        <w:rPr>
          <w:i/>
          <w:iCs/>
        </w:rPr>
        <w:t xml:space="preserve">dXt </w:t>
      </w:r>
      <w:r w:rsidRPr="006B3868">
        <w:t xml:space="preserve">= </w:t>
      </w:r>
      <w:r w:rsidRPr="006B3868">
        <w:rPr>
          <w:i/>
          <w:iCs/>
        </w:rPr>
        <w:t xml:space="preserve">at dWt </w:t>
      </w:r>
      <w:r w:rsidRPr="006B3868">
        <w:t xml:space="preserve">+ </w:t>
      </w:r>
      <w:r w:rsidRPr="006B3868">
        <w:rPr>
          <w:i/>
          <w:iCs/>
        </w:rPr>
        <w:t>J1t dt.</w:t>
      </w:r>
      <w:r>
        <w:t xml:space="preserve"> </w:t>
      </w:r>
      <w:r w:rsidRPr="006B3868">
        <w:t xml:space="preserve">As in the Newtonian case, the drift </w:t>
      </w:r>
      <w:r w:rsidRPr="006B3868">
        <w:rPr>
          <w:i/>
          <w:iCs/>
        </w:rPr>
        <w:t xml:space="preserve">Mt </w:t>
      </w:r>
      <w:r w:rsidRPr="006B3868">
        <w:t xml:space="preserve">can depend on the time </w:t>
      </w:r>
      <w:r w:rsidRPr="006B3868">
        <w:rPr>
          <w:i/>
          <w:iCs/>
        </w:rPr>
        <w:t xml:space="preserve">t. </w:t>
      </w:r>
      <w:r w:rsidRPr="006B3868">
        <w:t>But it can</w:t>
      </w:r>
      <w:r>
        <w:t xml:space="preserve"> </w:t>
      </w:r>
      <w:r w:rsidRPr="006B3868">
        <w:t xml:space="preserve">also be random and depend on values that </w:t>
      </w:r>
      <w:r w:rsidRPr="006B3868">
        <w:rPr>
          <w:i/>
          <w:iCs/>
        </w:rPr>
        <w:t xml:space="preserve">X </w:t>
      </w:r>
      <w:r w:rsidRPr="006B3868">
        <w:t xml:space="preserve">(or indeed </w:t>
      </w:r>
      <w:r w:rsidRPr="006B3868">
        <w:rPr>
          <w:i/>
          <w:iCs/>
        </w:rPr>
        <w:t xml:space="preserve">W) </w:t>
      </w:r>
      <w:r w:rsidRPr="006B3868">
        <w:t xml:space="preserve">took up until </w:t>
      </w:r>
      <w:r w:rsidRPr="006B3868">
        <w:rPr>
          <w:i/>
          <w:iCs/>
        </w:rPr>
        <w:t>t</w:t>
      </w:r>
      <w:r>
        <w:t xml:space="preserve"> </w:t>
      </w:r>
      <w:r w:rsidRPr="006B3868">
        <w:t xml:space="preserve">itself. And of course, so can the noisiness </w:t>
      </w:r>
      <w:r w:rsidRPr="006B3868">
        <w:rPr>
          <w:i/>
          <w:iCs/>
        </w:rPr>
        <w:t xml:space="preserve">at. </w:t>
      </w:r>
      <w:r w:rsidRPr="006B3868">
        <w:t xml:space="preserve">Such processes, like </w:t>
      </w:r>
      <w:r w:rsidRPr="006B3868">
        <w:rPr>
          <w:i/>
          <w:iCs/>
        </w:rPr>
        <w:t xml:space="preserve">X </w:t>
      </w:r>
      <w:r w:rsidRPr="006B3868">
        <w:t xml:space="preserve">and </w:t>
      </w:r>
      <w:r w:rsidRPr="006B3868">
        <w:rPr>
          <w:i/>
          <w:iCs/>
        </w:rPr>
        <w:t>a,</w:t>
      </w:r>
      <w:r>
        <w:t xml:space="preserve"> </w:t>
      </w:r>
      <w:r w:rsidRPr="006B3868">
        <w:t xml:space="preserve">whose value at time </w:t>
      </w:r>
      <w:r w:rsidRPr="006B3868">
        <w:rPr>
          <w:i/>
          <w:iCs/>
        </w:rPr>
        <w:t xml:space="preserve">t </w:t>
      </w:r>
      <w:r w:rsidRPr="006B3868">
        <w:t xml:space="preserve">can depend on the history </w:t>
      </w:r>
      <w:r w:rsidRPr="006B3868">
        <w:rPr>
          <w:i/>
          <w:iCs/>
        </w:rPr>
        <w:t xml:space="preserve">Ft , </w:t>
      </w:r>
      <w:r w:rsidRPr="006B3868">
        <w:t>but not the future, are</w:t>
      </w:r>
      <w:r>
        <w:t xml:space="preserve"> </w:t>
      </w:r>
      <w:r w:rsidRPr="006B3868">
        <w:t xml:space="preserve">called </w:t>
      </w:r>
      <w:r w:rsidRPr="006B3868">
        <w:rPr>
          <w:i/>
          <w:iCs/>
        </w:rPr>
        <w:t xml:space="preserve">adapted </w:t>
      </w:r>
      <w:r w:rsidRPr="006B3868">
        <w:t xml:space="preserve">to the filtration </w:t>
      </w:r>
      <w:r w:rsidRPr="006B3868">
        <w:rPr>
          <w:i/>
          <w:iCs/>
        </w:rPr>
        <w:t xml:space="preserve">F </w:t>
      </w:r>
      <w:r w:rsidRPr="006B3868">
        <w:t xml:space="preserve">of the Brownian motion </w:t>
      </w:r>
      <w:r w:rsidRPr="006B3868">
        <w:rPr>
          <w:i/>
          <w:iCs/>
        </w:rPr>
        <w:t>W.</w:t>
      </w:r>
      <w:r>
        <w:t xml:space="preserve"> </w:t>
      </w:r>
      <w:r w:rsidRPr="006B3868">
        <w:t xml:space="preserve">We call </w:t>
      </w:r>
      <w:r w:rsidRPr="006B3868">
        <w:rPr>
          <w:i/>
          <w:iCs/>
        </w:rPr>
        <w:t xml:space="preserve">at </w:t>
      </w:r>
      <w:r w:rsidRPr="006B3868">
        <w:t xml:space="preserve">the </w:t>
      </w:r>
      <w:r w:rsidRPr="006B3868">
        <w:rPr>
          <w:i/>
          <w:iCs/>
        </w:rPr>
        <w:t xml:space="preserve">volatility </w:t>
      </w:r>
      <w:r w:rsidRPr="006B3868">
        <w:t>of</w:t>
      </w:r>
      <w:r>
        <w:t xml:space="preserve"> </w:t>
      </w:r>
      <w:r w:rsidRPr="006B3868">
        <w:t xml:space="preserve">the process </w:t>
      </w:r>
      <w:r w:rsidRPr="006B3868">
        <w:rPr>
          <w:i/>
          <w:iCs/>
        </w:rPr>
        <w:t xml:space="preserve">X </w:t>
      </w:r>
      <w:r w:rsidRPr="006B3868">
        <w:t xml:space="preserve">at time </w:t>
      </w:r>
      <w:r w:rsidRPr="006B3868">
        <w:rPr>
          <w:i/>
          <w:iCs/>
        </w:rPr>
        <w:t xml:space="preserve">t </w:t>
      </w:r>
      <w:r w:rsidRPr="006B3868">
        <w:t xml:space="preserve">and </w:t>
      </w:r>
      <w:r w:rsidRPr="006B3868">
        <w:rPr>
          <w:i/>
          <w:iCs/>
        </w:rPr>
        <w:t xml:space="preserve">Mt </w:t>
      </w:r>
      <w:r w:rsidRPr="006B3868">
        <w:t xml:space="preserve">the </w:t>
      </w:r>
      <w:r w:rsidRPr="006B3868">
        <w:rPr>
          <w:i/>
          <w:iCs/>
        </w:rPr>
        <w:t xml:space="preserve">drift </w:t>
      </w:r>
      <w:r w:rsidRPr="006B3868">
        <w:t xml:space="preserve">of </w:t>
      </w:r>
      <w:r w:rsidRPr="006B3868">
        <w:rPr>
          <w:i/>
          <w:iCs/>
        </w:rPr>
        <w:t xml:space="preserve">X </w:t>
      </w:r>
      <w:r w:rsidRPr="006B3868">
        <w:t xml:space="preserve">at </w:t>
      </w:r>
      <w:r w:rsidRPr="006B3868">
        <w:rPr>
          <w:i/>
          <w:iCs/>
        </w:rPr>
        <w:t>t.</w:t>
      </w:r>
    </w:p>
    <w:p w14:paraId="3195868D" w14:textId="77777777" w:rsidR="00BD13E5" w:rsidRDefault="00BD13E5" w:rsidP="00BD13E5">
      <w:pPr>
        <w:pStyle w:val="NoSpacing"/>
      </w:pPr>
    </w:p>
    <w:p w14:paraId="0F847F49" w14:textId="38BF9184" w:rsidR="00BD13E5" w:rsidRDefault="00BD13E5" w:rsidP="00BD13E5">
      <w:pPr>
        <w:pStyle w:val="NoSpacing"/>
      </w:pPr>
      <w:r>
        <w:t>[7] Hull</w:t>
      </w:r>
    </w:p>
    <w:p w14:paraId="786D3E68" w14:textId="32016F9A" w:rsidR="00BD13E5" w:rsidRDefault="00BD13E5" w:rsidP="00BD13E5">
      <w:pPr>
        <w:pStyle w:val="NoSpacing"/>
        <w:numPr>
          <w:ilvl w:val="0"/>
          <w:numId w:val="9"/>
        </w:numPr>
      </w:pPr>
      <w:r w:rsidRPr="00BD13E5">
        <w:t>The volatility, _, of a stock is a measure of our uncertainty about the returns provided</w:t>
      </w:r>
      <w:r>
        <w:t xml:space="preserve"> </w:t>
      </w:r>
      <w:r w:rsidRPr="00BD13E5">
        <w:t>by the stock.</w:t>
      </w:r>
    </w:p>
    <w:p w14:paraId="7A901264" w14:textId="77777777" w:rsidR="00B8141D" w:rsidRDefault="00B8141D" w:rsidP="00B8141D">
      <w:pPr>
        <w:pStyle w:val="NoSpacing"/>
      </w:pPr>
    </w:p>
    <w:p w14:paraId="2069D49C" w14:textId="67572619" w:rsidR="00B8141D" w:rsidRDefault="00B8141D" w:rsidP="00B8141D">
      <w:pPr>
        <w:pStyle w:val="NoSpacing"/>
      </w:pPr>
      <w:r>
        <w:t>[3] Pope</w:t>
      </w:r>
    </w:p>
    <w:p w14:paraId="39B9F44C" w14:textId="77777777" w:rsidR="00BD13E5" w:rsidRDefault="00BD13E5" w:rsidP="00BD13E5">
      <w:pPr>
        <w:pStyle w:val="NoSpacing"/>
      </w:pPr>
    </w:p>
    <w:p w14:paraId="076AB609" w14:textId="43470C81" w:rsidR="00C14D9C" w:rsidRDefault="00B8141D" w:rsidP="00C14D9C">
      <w:pPr>
        <w:pStyle w:val="NoSpacing"/>
      </w:pPr>
      <w:r w:rsidRPr="00B8141D">
        <w:t>Fokker–Planck for</w:t>
      </w:r>
      <w:r>
        <w:t>m?</w:t>
      </w:r>
    </w:p>
    <w:sectPr w:rsidR="00C14D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8417C"/>
    <w:multiLevelType w:val="hybridMultilevel"/>
    <w:tmpl w:val="D2DE4942"/>
    <w:lvl w:ilvl="0" w:tplc="895E4328">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0D4001"/>
    <w:multiLevelType w:val="hybridMultilevel"/>
    <w:tmpl w:val="0AAA6A32"/>
    <w:lvl w:ilvl="0" w:tplc="FFFFFFFF">
      <w:numFmt w:val="bullet"/>
      <w:lvlText w:val="-"/>
      <w:lvlJc w:val="left"/>
      <w:pPr>
        <w:ind w:left="720" w:hanging="360"/>
      </w:pPr>
      <w:rPr>
        <w:rFonts w:ascii="Times New Roman" w:eastAsiaTheme="minorHAnsi" w:hAnsi="Times New Roman" w:cs="Times New Roman" w:hint="default"/>
      </w:rPr>
    </w:lvl>
    <w:lvl w:ilvl="1" w:tplc="FFFFFFFF">
      <w:start w:val="1"/>
      <w:numFmt w:val="lowerLetter"/>
      <w:lvlText w:val="%2)"/>
      <w:lvlJc w:val="left"/>
      <w:pPr>
        <w:ind w:left="720" w:hanging="360"/>
      </w:pPr>
    </w:lvl>
    <w:lvl w:ilvl="2" w:tplc="895E4328">
      <w:numFmt w:val="bullet"/>
      <w:lvlText w:val="-"/>
      <w:lvlJc w:val="left"/>
      <w:pPr>
        <w:ind w:left="720" w:hanging="360"/>
      </w:pPr>
      <w:rPr>
        <w:rFonts w:ascii="Times New Roman" w:eastAsiaTheme="minorHAnsi" w:hAnsi="Times New Roman" w:cs="Times New Roman"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5DD6DD0"/>
    <w:multiLevelType w:val="hybridMultilevel"/>
    <w:tmpl w:val="4EE889DC"/>
    <w:lvl w:ilvl="0" w:tplc="FFFFFFFF">
      <w:numFmt w:val="bullet"/>
      <w:lvlText w:val="-"/>
      <w:lvlJc w:val="left"/>
      <w:pPr>
        <w:ind w:left="720" w:hanging="360"/>
      </w:pPr>
      <w:rPr>
        <w:rFonts w:ascii="Times New Roman" w:eastAsiaTheme="minorHAnsi" w:hAnsi="Times New Roman" w:cs="Times New Roman" w:hint="default"/>
      </w:rPr>
    </w:lvl>
    <w:lvl w:ilvl="1" w:tplc="04090017">
      <w:start w:val="1"/>
      <w:numFmt w:val="lowerLetter"/>
      <w:lvlText w:val="%2)"/>
      <w:lvlJc w:val="left"/>
      <w:pPr>
        <w:ind w:left="720" w:hanging="360"/>
      </w:pPr>
    </w:lvl>
    <w:lvl w:ilvl="2" w:tplc="04090017">
      <w:start w:val="1"/>
      <w:numFmt w:val="lowerLetter"/>
      <w:lvlText w:val="%3)"/>
      <w:lvlJc w:val="left"/>
      <w:pPr>
        <w:ind w:left="720" w:hanging="360"/>
      </w:p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B7102F1"/>
    <w:multiLevelType w:val="hybridMultilevel"/>
    <w:tmpl w:val="EC807BBA"/>
    <w:lvl w:ilvl="0" w:tplc="D6AC388E">
      <w:start w:val="1"/>
      <w:numFmt w:val="upperRoman"/>
      <w:pStyle w:val="Heading1"/>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C7C53EE"/>
    <w:multiLevelType w:val="hybridMultilevel"/>
    <w:tmpl w:val="3648C7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BC77E50"/>
    <w:multiLevelType w:val="hybridMultilevel"/>
    <w:tmpl w:val="18C49268"/>
    <w:lvl w:ilvl="0" w:tplc="895E432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475109B"/>
    <w:multiLevelType w:val="hybridMultilevel"/>
    <w:tmpl w:val="10864178"/>
    <w:lvl w:ilvl="0" w:tplc="1778BD7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6401340"/>
    <w:multiLevelType w:val="hybridMultilevel"/>
    <w:tmpl w:val="C4BA8E28"/>
    <w:lvl w:ilvl="0" w:tplc="CB7CDCE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9A50076"/>
    <w:multiLevelType w:val="hybridMultilevel"/>
    <w:tmpl w:val="DC4E2ED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98132828">
    <w:abstractNumId w:val="3"/>
  </w:num>
  <w:num w:numId="2" w16cid:durableId="1062603858">
    <w:abstractNumId w:val="7"/>
  </w:num>
  <w:num w:numId="3" w16cid:durableId="1511220687">
    <w:abstractNumId w:val="6"/>
  </w:num>
  <w:num w:numId="4" w16cid:durableId="1994217889">
    <w:abstractNumId w:val="0"/>
  </w:num>
  <w:num w:numId="5" w16cid:durableId="1515222321">
    <w:abstractNumId w:val="4"/>
  </w:num>
  <w:num w:numId="6" w16cid:durableId="1711373536">
    <w:abstractNumId w:val="8"/>
  </w:num>
  <w:num w:numId="7" w16cid:durableId="228081898">
    <w:abstractNumId w:val="2"/>
  </w:num>
  <w:num w:numId="8" w16cid:durableId="362485387">
    <w:abstractNumId w:val="1"/>
  </w:num>
  <w:num w:numId="9" w16cid:durableId="11797384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679C"/>
    <w:rsid w:val="000643FA"/>
    <w:rsid w:val="001578D8"/>
    <w:rsid w:val="0019438D"/>
    <w:rsid w:val="001E6E65"/>
    <w:rsid w:val="0038679C"/>
    <w:rsid w:val="0040578B"/>
    <w:rsid w:val="0048399B"/>
    <w:rsid w:val="004A4340"/>
    <w:rsid w:val="005B484B"/>
    <w:rsid w:val="00650526"/>
    <w:rsid w:val="006B3868"/>
    <w:rsid w:val="006E2B86"/>
    <w:rsid w:val="007D5F48"/>
    <w:rsid w:val="00AA302F"/>
    <w:rsid w:val="00B02993"/>
    <w:rsid w:val="00B07A4B"/>
    <w:rsid w:val="00B8141D"/>
    <w:rsid w:val="00BD13E5"/>
    <w:rsid w:val="00C14D9C"/>
    <w:rsid w:val="00E70DB9"/>
    <w:rsid w:val="00E71C0D"/>
    <w:rsid w:val="00E842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9C416C"/>
  <w15:chartTrackingRefBased/>
  <w15:docId w15:val="{480E06A4-3F1F-41E9-92F7-6A9FF6B719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484B"/>
    <w:pPr>
      <w:keepNext/>
      <w:keepLines/>
      <w:numPr>
        <w:numId w:val="1"/>
      </w:numPr>
      <w:spacing w:before="360" w:after="80"/>
      <w:jc w:val="center"/>
      <w:outlineLvl w:val="0"/>
    </w:pPr>
    <w:rPr>
      <w:rFonts w:ascii="Times New Roman" w:eastAsiaTheme="majorEastAsia" w:hAnsi="Times New Roman" w:cstheme="majorBidi"/>
      <w:b/>
      <w:caps/>
      <w:color w:val="000000" w:themeColor="text1"/>
      <w:szCs w:val="40"/>
    </w:rPr>
  </w:style>
  <w:style w:type="paragraph" w:styleId="Heading2">
    <w:name w:val="heading 2"/>
    <w:basedOn w:val="Normal"/>
    <w:next w:val="Normal"/>
    <w:link w:val="Heading2Char"/>
    <w:uiPriority w:val="9"/>
    <w:semiHidden/>
    <w:unhideWhenUsed/>
    <w:qFormat/>
    <w:rsid w:val="003867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867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867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867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867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67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67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67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484B"/>
    <w:rPr>
      <w:rFonts w:ascii="Times New Roman" w:eastAsiaTheme="majorEastAsia" w:hAnsi="Times New Roman" w:cstheme="majorBidi"/>
      <w:b/>
      <w:caps/>
      <w:color w:val="000000" w:themeColor="text1"/>
      <w:szCs w:val="40"/>
    </w:rPr>
  </w:style>
  <w:style w:type="character" w:customStyle="1" w:styleId="Heading2Char">
    <w:name w:val="Heading 2 Char"/>
    <w:basedOn w:val="DefaultParagraphFont"/>
    <w:link w:val="Heading2"/>
    <w:uiPriority w:val="9"/>
    <w:semiHidden/>
    <w:rsid w:val="003867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867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867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67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867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67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67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679C"/>
    <w:rPr>
      <w:rFonts w:eastAsiaTheme="majorEastAsia" w:cstheme="majorBidi"/>
      <w:color w:val="272727" w:themeColor="text1" w:themeTint="D8"/>
    </w:rPr>
  </w:style>
  <w:style w:type="paragraph" w:styleId="Title">
    <w:name w:val="Title"/>
    <w:basedOn w:val="Normal"/>
    <w:next w:val="Normal"/>
    <w:link w:val="TitleChar"/>
    <w:uiPriority w:val="10"/>
    <w:qFormat/>
    <w:rsid w:val="003867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67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67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67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679C"/>
    <w:pPr>
      <w:spacing w:before="160"/>
      <w:jc w:val="center"/>
    </w:pPr>
    <w:rPr>
      <w:i/>
      <w:iCs/>
      <w:color w:val="404040" w:themeColor="text1" w:themeTint="BF"/>
    </w:rPr>
  </w:style>
  <w:style w:type="character" w:customStyle="1" w:styleId="QuoteChar">
    <w:name w:val="Quote Char"/>
    <w:basedOn w:val="DefaultParagraphFont"/>
    <w:link w:val="Quote"/>
    <w:uiPriority w:val="29"/>
    <w:rsid w:val="0038679C"/>
    <w:rPr>
      <w:i/>
      <w:iCs/>
      <w:color w:val="404040" w:themeColor="text1" w:themeTint="BF"/>
    </w:rPr>
  </w:style>
  <w:style w:type="paragraph" w:styleId="ListParagraph">
    <w:name w:val="List Paragraph"/>
    <w:basedOn w:val="Normal"/>
    <w:uiPriority w:val="34"/>
    <w:qFormat/>
    <w:rsid w:val="0038679C"/>
    <w:pPr>
      <w:ind w:left="720"/>
      <w:contextualSpacing/>
    </w:pPr>
  </w:style>
  <w:style w:type="character" w:styleId="IntenseEmphasis">
    <w:name w:val="Intense Emphasis"/>
    <w:basedOn w:val="DefaultParagraphFont"/>
    <w:uiPriority w:val="21"/>
    <w:qFormat/>
    <w:rsid w:val="0038679C"/>
    <w:rPr>
      <w:i/>
      <w:iCs/>
      <w:color w:val="2F5496" w:themeColor="accent1" w:themeShade="BF"/>
    </w:rPr>
  </w:style>
  <w:style w:type="paragraph" w:styleId="IntenseQuote">
    <w:name w:val="Intense Quote"/>
    <w:basedOn w:val="Normal"/>
    <w:next w:val="Normal"/>
    <w:link w:val="IntenseQuoteChar"/>
    <w:uiPriority w:val="30"/>
    <w:qFormat/>
    <w:rsid w:val="003867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679C"/>
    <w:rPr>
      <w:i/>
      <w:iCs/>
      <w:color w:val="2F5496" w:themeColor="accent1" w:themeShade="BF"/>
    </w:rPr>
  </w:style>
  <w:style w:type="character" w:styleId="IntenseReference">
    <w:name w:val="Intense Reference"/>
    <w:basedOn w:val="DefaultParagraphFont"/>
    <w:uiPriority w:val="32"/>
    <w:qFormat/>
    <w:rsid w:val="0038679C"/>
    <w:rPr>
      <w:b/>
      <w:bCs/>
      <w:smallCaps/>
      <w:color w:val="2F5496" w:themeColor="accent1" w:themeShade="BF"/>
      <w:spacing w:val="5"/>
    </w:rPr>
  </w:style>
  <w:style w:type="paragraph" w:styleId="NoSpacing">
    <w:name w:val="No Spacing"/>
    <w:uiPriority w:val="1"/>
    <w:qFormat/>
    <w:rsid w:val="00AA302F"/>
    <w:pPr>
      <w:spacing w:after="0" w:line="240" w:lineRule="auto"/>
      <w:jc w:val="both"/>
    </w:pPr>
    <w:rPr>
      <w:rFonts w:ascii="Times New Roman" w:hAnsi="Times New Roman"/>
    </w:rPr>
  </w:style>
  <w:style w:type="character" w:styleId="PlaceholderText">
    <w:name w:val="Placeholder Text"/>
    <w:basedOn w:val="DefaultParagraphFont"/>
    <w:uiPriority w:val="99"/>
    <w:semiHidden/>
    <w:rsid w:val="001E6E6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246</TotalTime>
  <Pages>4</Pages>
  <Words>1385</Words>
  <Characters>7896</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DiPietrantonio</dc:creator>
  <cp:keywords/>
  <dc:description/>
  <cp:lastModifiedBy>Christian DiPietrantonio</cp:lastModifiedBy>
  <cp:revision>6</cp:revision>
  <dcterms:created xsi:type="dcterms:W3CDTF">2026-03-02T23:47:00Z</dcterms:created>
  <dcterms:modified xsi:type="dcterms:W3CDTF">2026-03-03T04:12:00Z</dcterms:modified>
</cp:coreProperties>
</file>