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83548" w14:textId="0795576C" w:rsidR="00130E93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Christian DiPietrantonio</w:t>
      </w:r>
      <w:r>
        <w:rPr>
          <w:rFonts w:ascii="Times New Roman" w:hAnsi="Times New Roman" w:cs="Times New Roman"/>
          <w:sz w:val="22"/>
          <w:szCs w:val="22"/>
        </w:rPr>
        <w:br/>
        <w:t>ME</w:t>
      </w:r>
      <w:r w:rsidR="002D4BF0">
        <w:rPr>
          <w:rFonts w:ascii="Times New Roman" w:hAnsi="Times New Roman" w:cs="Times New Roman"/>
          <w:sz w:val="22"/>
          <w:szCs w:val="22"/>
        </w:rPr>
        <w:t>-</w:t>
      </w:r>
      <w:r>
        <w:rPr>
          <w:rFonts w:ascii="Times New Roman" w:hAnsi="Times New Roman" w:cs="Times New Roman"/>
          <w:sz w:val="22"/>
          <w:szCs w:val="22"/>
        </w:rPr>
        <w:t>5311: Computational Methods to Viscous Flows</w:t>
      </w:r>
    </w:p>
    <w:p w14:paraId="293DACC5" w14:textId="52C151C6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February 23, 2026</w:t>
      </w:r>
    </w:p>
    <w:p w14:paraId="064CF363" w14:textId="13B428EB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Topic 2</w:t>
      </w:r>
    </w:p>
    <w:p w14:paraId="6A583FFC" w14:textId="77777777" w:rsidR="00103BE6" w:rsidRDefault="00103BE6" w:rsidP="00103BE6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47808672" w14:textId="28B2A56C" w:rsidR="00A260CF" w:rsidRDefault="00103BE6" w:rsidP="00103BE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103BE6">
        <w:rPr>
          <w:rFonts w:ascii="Times New Roman" w:hAnsi="Times New Roman" w:cs="Times New Roman"/>
          <w:b/>
          <w:bCs/>
          <w:sz w:val="22"/>
          <w:szCs w:val="22"/>
        </w:rPr>
        <w:t>The Black–Scholes–Merton equation (financial derivative modeling) and connection to the transported probability density function method</w:t>
      </w:r>
    </w:p>
    <w:p w14:paraId="34A517FE" w14:textId="77777777" w:rsidR="00A260CF" w:rsidRDefault="00A260CF" w:rsidP="00103BE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</w:p>
    <w:p w14:paraId="6A878AFC" w14:textId="77777777" w:rsidR="00A260CF" w:rsidRPr="00A260CF" w:rsidRDefault="00A260CF" w:rsidP="00103BE6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</w:p>
    <w:p w14:paraId="0B58931A" w14:textId="6E481E16" w:rsidR="00DD33D1" w:rsidRDefault="00A260CF" w:rsidP="00B053A3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A260CF">
        <w:rPr>
          <w:rFonts w:ascii="Times New Roman" w:hAnsi="Times New Roman" w:cs="Times New Roman"/>
          <w:b/>
          <w:bCs/>
          <w:sz w:val="22"/>
          <w:szCs w:val="22"/>
        </w:rPr>
        <w:t>ABSTRACT</w:t>
      </w:r>
    </w:p>
    <w:p w14:paraId="52DC7382" w14:textId="10474E59" w:rsidR="007A4881" w:rsidRDefault="00DD33D1" w:rsidP="00DD33D1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sdt>
      <w:sdtPr>
        <w:rPr>
          <w:rFonts w:ascii="Times New Roman" w:hAnsi="Times New Roman" w:cs="Times New Roman"/>
          <w:b/>
          <w:bCs/>
          <w:sz w:val="24"/>
          <w:szCs w:val="24"/>
        </w:rPr>
        <w:id w:val="20268364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spacing w:val="0"/>
          <w:kern w:val="2"/>
        </w:rPr>
      </w:sdtEndPr>
      <w:sdtContent>
        <w:p w14:paraId="0279AF3C" w14:textId="68FA276D" w:rsidR="007A4881" w:rsidRPr="00B35DB0" w:rsidRDefault="00B35DB0" w:rsidP="00B35DB0">
          <w:pPr>
            <w:pStyle w:val="Title"/>
            <w:jc w:val="center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B35DB0">
            <w:rPr>
              <w:rFonts w:ascii="Times New Roman" w:hAnsi="Times New Roman" w:cs="Times New Roman"/>
              <w:b/>
              <w:bCs/>
              <w:sz w:val="24"/>
              <w:szCs w:val="24"/>
            </w:rPr>
            <w:t>TABLE OF CONTENTS</w:t>
          </w:r>
        </w:p>
        <w:p w14:paraId="71F95044" w14:textId="7BFCBBF4" w:rsidR="00C35878" w:rsidRDefault="007A4881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62149" w:history="1">
            <w:r w:rsidR="00C35878" w:rsidRPr="005E6822">
              <w:rPr>
                <w:rStyle w:val="Hyperlink"/>
              </w:rPr>
              <w:t>I.</w:t>
            </w:r>
            <w:r w:rsidR="00C35878">
              <w:rPr>
                <w:rFonts w:asciiTheme="minorHAnsi" w:eastAsiaTheme="minorEastAsia" w:hAnsiTheme="minorHAnsi" w:cstheme="minorBidi"/>
              </w:rPr>
              <w:tab/>
            </w:r>
            <w:r w:rsidR="00C35878" w:rsidRPr="005E6822">
              <w:rPr>
                <w:rStyle w:val="Hyperlink"/>
              </w:rPr>
              <w:t>INTRODUCTION</w:t>
            </w:r>
            <w:r w:rsidR="00C35878">
              <w:rPr>
                <w:webHidden/>
              </w:rPr>
              <w:tab/>
            </w:r>
            <w:r w:rsidR="00C35878">
              <w:rPr>
                <w:webHidden/>
              </w:rPr>
              <w:fldChar w:fldCharType="begin"/>
            </w:r>
            <w:r w:rsidR="00C35878">
              <w:rPr>
                <w:webHidden/>
              </w:rPr>
              <w:instrText xml:space="preserve"> PAGEREF _Toc222762149 \h </w:instrText>
            </w:r>
            <w:r w:rsidR="00C35878">
              <w:rPr>
                <w:webHidden/>
              </w:rPr>
            </w:r>
            <w:r w:rsidR="00C35878">
              <w:rPr>
                <w:webHidden/>
              </w:rPr>
              <w:fldChar w:fldCharType="separate"/>
            </w:r>
            <w:r w:rsidR="00C35878">
              <w:rPr>
                <w:webHidden/>
              </w:rPr>
              <w:t>3</w:t>
            </w:r>
            <w:r w:rsidR="00C35878">
              <w:rPr>
                <w:webHidden/>
              </w:rPr>
              <w:fldChar w:fldCharType="end"/>
            </w:r>
          </w:hyperlink>
        </w:p>
        <w:p w14:paraId="04893166" w14:textId="4B265D90" w:rsidR="00C35878" w:rsidRDefault="00C35878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</w:rPr>
          </w:pPr>
          <w:hyperlink w:anchor="_Toc222762150" w:history="1">
            <w:r w:rsidRPr="005E6822">
              <w:rPr>
                <w:rStyle w:val="Hyperlink"/>
              </w:rPr>
              <w:t>II.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BACKGROUND: STOCHASTIC PROCESSES AND OPTION PRICING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E38D0BA" w14:textId="4854D47D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1" w:history="1">
            <w:r w:rsidRPr="005E6822">
              <w:rPr>
                <w:rStyle w:val="Hyperlink"/>
              </w:rPr>
              <w:t>III.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THE BLACK-SCHOLES-MERTON EQUATION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4AC2BAB" w14:textId="3CB7DED4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2" w:history="1">
            <w:r w:rsidRPr="005E6822">
              <w:rPr>
                <w:rStyle w:val="Hyperlink"/>
              </w:rPr>
              <w:t>IV.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FORWARD KOLMOGOROV (FOKKER-PLANCK) EQUATION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C13E628" w14:textId="259EE84E" w:rsidR="00C35878" w:rsidRDefault="00C35878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</w:rPr>
          </w:pPr>
          <w:hyperlink w:anchor="_Toc222762153" w:history="1">
            <w:r w:rsidRPr="005E6822">
              <w:rPr>
                <w:rStyle w:val="Hyperlink"/>
              </w:rPr>
              <w:t>V.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TRANSPORTED PDF METHOD IN CFD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2717EBA" w14:textId="05C310DC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4" w:history="1">
            <w:r w:rsidRPr="005E6822">
              <w:rPr>
                <w:rStyle w:val="Hyperlink"/>
              </w:rPr>
              <w:t>VI.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MAPPING BETWEEN BSM AND CFD PDF TRANSPORT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7175227" w14:textId="3860A882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5" w:history="1">
            <w:r w:rsidRPr="005E6822">
              <w:rPr>
                <w:rStyle w:val="Hyperlink"/>
              </w:rPr>
              <w:t>VII.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NUMERICAL METHODS COMPARISON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4B77EEF" w14:textId="37C8C456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6" w:history="1">
            <w:r w:rsidRPr="005E6822">
              <w:rPr>
                <w:rStyle w:val="Hyperlink"/>
              </w:rPr>
              <w:t>VIII.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DISCUSSION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E8D5C5B" w14:textId="03D6A672" w:rsidR="00C35878" w:rsidRDefault="00C35878">
          <w:pPr>
            <w:pStyle w:val="TOC1"/>
            <w:tabs>
              <w:tab w:val="left" w:pos="720"/>
            </w:tabs>
            <w:rPr>
              <w:rFonts w:asciiTheme="minorHAnsi" w:eastAsiaTheme="minorEastAsia" w:hAnsiTheme="minorHAnsi" w:cstheme="minorBidi"/>
            </w:rPr>
          </w:pPr>
          <w:hyperlink w:anchor="_Toc222762157" w:history="1">
            <w:r w:rsidRPr="005E6822">
              <w:rPr>
                <w:rStyle w:val="Hyperlink"/>
              </w:rPr>
              <w:t>IX.</w:t>
            </w:r>
            <w:r>
              <w:rPr>
                <w:rFonts w:asciiTheme="minorHAnsi" w:eastAsiaTheme="minorEastAsia" w:hAnsiTheme="minorHAnsi" w:cstheme="minorBidi"/>
              </w:rPr>
              <w:tab/>
            </w:r>
            <w:r w:rsidRPr="005E6822">
              <w:rPr>
                <w:rStyle w:val="Hyperlink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_Toc222762157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6175BA9" w14:textId="5CE82FD7" w:rsidR="00DD33D1" w:rsidRDefault="007A4881" w:rsidP="00B053A3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682A45D" w14:textId="7791DD1B" w:rsidR="00DD33D1" w:rsidRPr="00DD33D1" w:rsidRDefault="00DD33D1" w:rsidP="00B053A3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7F4AF8E4" w14:textId="5EF45585" w:rsidR="003A2E02" w:rsidRPr="003A2E02" w:rsidRDefault="00B120B4" w:rsidP="003A2E02">
      <w:pPr>
        <w:pStyle w:val="Heading1"/>
        <w:rPr>
          <w:sz w:val="28"/>
        </w:rPr>
      </w:pPr>
      <w:bookmarkStart w:id="0" w:name="_Toc222762149"/>
      <w:r w:rsidRPr="00B120B4">
        <w:rPr>
          <w:caps w:val="0"/>
        </w:rPr>
        <w:lastRenderedPageBreak/>
        <w:t>INTRODUCTION</w:t>
      </w:r>
      <w:bookmarkEnd w:id="0"/>
    </w:p>
    <w:p w14:paraId="41E2B680" w14:textId="62E937A9" w:rsidR="00B35DB0" w:rsidRDefault="00B35DB0" w:rsidP="007A4881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Sources:</w:t>
      </w:r>
    </w:p>
    <w:p w14:paraId="04F15999" w14:textId="4C4E19C9" w:rsidR="00B35DB0" w:rsidRPr="00B35DB0" w:rsidRDefault="00B35DB0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N/A</w:t>
      </w:r>
    </w:p>
    <w:p w14:paraId="3B4CF732" w14:textId="7DC9772C" w:rsidR="00B35DB0" w:rsidRPr="00B35DB0" w:rsidRDefault="00B35DB0" w:rsidP="00B35DB0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B35DB0">
        <w:rPr>
          <w:rFonts w:ascii="Times New Roman" w:hAnsi="Times New Roman" w:cs="Times New Roman"/>
          <w:b/>
          <w:bCs/>
          <w:sz w:val="22"/>
          <w:szCs w:val="22"/>
        </w:rPr>
        <w:t>Content</w:t>
      </w:r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6D6FA664" w14:textId="52CDF2A6" w:rsidR="007A4881" w:rsidRPr="007A4881" w:rsidRDefault="007A4881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Why a financial PDE is correlated to CFD</w:t>
      </w:r>
    </w:p>
    <w:p w14:paraId="29D27614" w14:textId="7B4372A6" w:rsidR="007A4881" w:rsidRPr="007A4881" w:rsidRDefault="007A4881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Core idea: option pricing as a diffusion-advection problem for a probability density</w:t>
      </w:r>
    </w:p>
    <w:p w14:paraId="3502746D" w14:textId="5D419572" w:rsidR="007A4881" w:rsidRPr="007A4881" w:rsidRDefault="007A4881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Goal: show the equivalence between the BSM equation and a transported PDF equation</w:t>
      </w:r>
    </w:p>
    <w:p w14:paraId="371D0632" w14:textId="77777777" w:rsidR="007A4881" w:rsidRDefault="007A4881" w:rsidP="007A4881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24931C35" w14:textId="1A2B3FB2" w:rsidR="007A4881" w:rsidRPr="00B120B4" w:rsidRDefault="00B120B4" w:rsidP="00B120B4">
      <w:pPr>
        <w:pStyle w:val="Heading1"/>
      </w:pPr>
      <w:bookmarkStart w:id="1" w:name="_Toc222762150"/>
      <w:r w:rsidRPr="00B120B4">
        <w:rPr>
          <w:rStyle w:val="Heading1Char"/>
          <w:b/>
        </w:rPr>
        <w:t>BACKGROUND</w:t>
      </w:r>
      <w:r w:rsidRPr="00B120B4">
        <w:rPr>
          <w:caps w:val="0"/>
        </w:rPr>
        <w:t>: STOCHASTIC PROCESSES AND OPTION PRICING</w:t>
      </w:r>
      <w:bookmarkEnd w:id="1"/>
    </w:p>
    <w:p w14:paraId="339BA328" w14:textId="032ED4DE" w:rsidR="003A2E02" w:rsidRDefault="003A2E02" w:rsidP="00103BE6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Sources</w:t>
      </w:r>
    </w:p>
    <w:p w14:paraId="08C98CBD" w14:textId="2778C340" w:rsidR="003A2E02" w:rsidRPr="003A2E02" w:rsidRDefault="003A2E02" w:rsidP="003A2E02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Shreve</w:t>
      </w:r>
    </w:p>
    <w:p w14:paraId="678C5CA2" w14:textId="11D624BE" w:rsidR="003A2E02" w:rsidRPr="00B35DB0" w:rsidRDefault="003A2E02" w:rsidP="003A2E02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Baxter &amp; Rennie</w:t>
      </w:r>
    </w:p>
    <w:p w14:paraId="20CEE127" w14:textId="1D68A811" w:rsidR="00B35DB0" w:rsidRPr="003A2E02" w:rsidRDefault="00B35DB0" w:rsidP="00B35DB0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Content:</w:t>
      </w:r>
    </w:p>
    <w:p w14:paraId="42641E8D" w14:textId="49EC07CD" w:rsidR="006E7FB5" w:rsidRPr="006E7FB5" w:rsidRDefault="006E7FB5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Geometric Brownian motion</w:t>
      </w:r>
    </w:p>
    <w:p w14:paraId="752C8235" w14:textId="5159E58D" w:rsidR="006E7FB5" w:rsidRPr="006E7FB5" w:rsidRDefault="006E7FB5" w:rsidP="00B35DB0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dS=μSdt+σSd</m:t>
        </m:r>
        <m:sSub>
          <m:sSub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</w:p>
    <w:p w14:paraId="6A56D8E0" w14:textId="5F0FBB32" w:rsidR="006E7FB5" w:rsidRPr="006E7FB5" w:rsidRDefault="006E7FB5" w:rsidP="00B35DB0">
      <w:pPr>
        <w:pStyle w:val="NoSpacing"/>
        <w:numPr>
          <w:ilvl w:val="1"/>
          <w:numId w:val="2"/>
        </w:numPr>
        <w:rPr>
          <w:rFonts w:ascii="Times New Roman" w:eastAsiaTheme="minorEastAsia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Risk neutral measure and drift replacement </w:t>
      </w:r>
      <m:oMath>
        <m:r>
          <w:rPr>
            <w:rFonts w:ascii="Cambria Math" w:hAnsi="Cambria Math" w:cs="Times New Roman"/>
            <w:sz w:val="22"/>
            <w:szCs w:val="22"/>
          </w:rPr>
          <m:t>μ→r</m:t>
        </m:r>
      </m:oMath>
    </w:p>
    <w:p w14:paraId="187B9BA3" w14:textId="6C463D47" w:rsidR="006E7FB5" w:rsidRPr="00E101D7" w:rsidRDefault="006E7FB5" w:rsidP="00B35DB0">
      <w:pPr>
        <w:pStyle w:val="NoSpacing"/>
        <w:numPr>
          <w:ilvl w:val="1"/>
          <w:numId w:val="2"/>
        </w:numPr>
        <w:rPr>
          <w:rFonts w:ascii="Times New Roman" w:eastAsiaTheme="minorEastAsia" w:hAnsi="Times New Roman" w:cs="Times New Roman"/>
          <w:b/>
          <w:bCs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 xml:space="preserve">Derivation of the BSM PDE from the </w:t>
      </w: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ito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calculus (Shreve; Baxter &amp; Rennie)</w:t>
      </w:r>
    </w:p>
    <w:p w14:paraId="7616F4E5" w14:textId="71AB44C1" w:rsidR="00E101D7" w:rsidRDefault="00E101D7" w:rsidP="006E7FB5">
      <w:pPr>
        <w:pStyle w:val="NoSpacing"/>
        <w:numPr>
          <w:ilvl w:val="0"/>
          <w:numId w:val="2"/>
        </w:numPr>
        <w:rPr>
          <w:rFonts w:ascii="Times New Roman" w:eastAsiaTheme="minorEastAsia" w:hAnsi="Times New Roman" w:cs="Times New Roman"/>
          <w:b/>
          <w:bCs/>
          <w:sz w:val="22"/>
          <w:szCs w:val="22"/>
        </w:rPr>
      </w:pP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>Notes:</w:t>
      </w:r>
    </w:p>
    <w:p w14:paraId="2F987E1E" w14:textId="77777777" w:rsidR="00E101D7" w:rsidRPr="006E7FB5" w:rsidRDefault="00E101D7" w:rsidP="00E101D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BSM comes from stochastic calculus, not fluids </w:t>
      </w:r>
      <w:r w:rsidRPr="006E7FB5">
        <w:rPr>
          <w:rFonts w:ascii="Times New Roman" w:hAnsi="Times New Roman" w:cs="Times New Roman"/>
          <w:sz w:val="22"/>
          <w:szCs w:val="22"/>
        </w:rPr>
        <w:sym w:font="Wingdings" w:char="F0E0"/>
      </w:r>
      <w:r>
        <w:rPr>
          <w:rFonts w:ascii="Times New Roman" w:hAnsi="Times New Roman" w:cs="Times New Roman"/>
          <w:sz w:val="22"/>
          <w:szCs w:val="22"/>
        </w:rPr>
        <w:t xml:space="preserve"> provide minimum mathematical background</w:t>
      </w:r>
    </w:p>
    <w:p w14:paraId="082AFF1F" w14:textId="77777777" w:rsidR="00E101D7" w:rsidRPr="006E7FB5" w:rsidRDefault="00E101D7" w:rsidP="00E101D7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What random motion the asset follows</w:t>
      </w:r>
    </w:p>
    <w:p w14:paraId="748A00E8" w14:textId="77777777" w:rsidR="00E101D7" w:rsidRPr="006E7FB5" w:rsidRDefault="00E101D7" w:rsidP="00E101D7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How </w:t>
      </w:r>
      <w:proofErr w:type="spellStart"/>
      <w:r>
        <w:rPr>
          <w:rFonts w:ascii="Times New Roman" w:hAnsi="Times New Roman" w:cs="Times New Roman"/>
          <w:sz w:val="22"/>
          <w:szCs w:val="22"/>
        </w:rPr>
        <w:t>ito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calculus leads to a PDE</w:t>
      </w:r>
    </w:p>
    <w:p w14:paraId="6D51AA68" w14:textId="77777777" w:rsidR="00E101D7" w:rsidRPr="006E7FB5" w:rsidRDefault="00E101D7" w:rsidP="00E101D7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Why the PDE is meaningful</w:t>
      </w:r>
    </w:p>
    <w:p w14:paraId="1F94EEC3" w14:textId="325D33F7" w:rsidR="00E101D7" w:rsidRPr="00E101D7" w:rsidRDefault="00E101D7" w:rsidP="00E101D7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Essential for reader to understand where the equation comes from before comparison to CFD</w:t>
      </w:r>
    </w:p>
    <w:p w14:paraId="099E53D5" w14:textId="77777777" w:rsidR="003A2E02" w:rsidRDefault="003A2E02" w:rsidP="003A2E02">
      <w:pPr>
        <w:pStyle w:val="NoSpacing"/>
        <w:rPr>
          <w:rFonts w:ascii="Times New Roman" w:eastAsiaTheme="minorEastAsia" w:hAnsi="Times New Roman" w:cs="Times New Roman"/>
          <w:sz w:val="22"/>
          <w:szCs w:val="22"/>
        </w:rPr>
      </w:pPr>
    </w:p>
    <w:p w14:paraId="793EDF47" w14:textId="12F8DDAC" w:rsidR="003A2E02" w:rsidRDefault="003A2E02" w:rsidP="003A2E02">
      <w:pPr>
        <w:pStyle w:val="Heading1"/>
        <w:rPr>
          <w:rFonts w:eastAsiaTheme="minorEastAsia"/>
        </w:rPr>
      </w:pPr>
      <w:bookmarkStart w:id="2" w:name="_Toc222762151"/>
      <w:r>
        <w:rPr>
          <w:rFonts w:eastAsiaTheme="minorEastAsia"/>
        </w:rPr>
        <w:t>THE BLACK-SCHOLES-MERTON EQUATION</w:t>
      </w:r>
      <w:bookmarkEnd w:id="2"/>
    </w:p>
    <w:p w14:paraId="46CE6A25" w14:textId="71D0BABC" w:rsidR="00E101D7" w:rsidRPr="00E101D7" w:rsidRDefault="00E101D7" w:rsidP="003A2E0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Sources:</w:t>
      </w:r>
    </w:p>
    <w:p w14:paraId="4E530E64" w14:textId="1328D33F" w:rsidR="00E101D7" w:rsidRDefault="00E101D7" w:rsidP="00E101D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Black &amp; Scholes</w:t>
      </w:r>
    </w:p>
    <w:p w14:paraId="5707C3D2" w14:textId="3596FF09" w:rsidR="00E101D7" w:rsidRDefault="00E101D7" w:rsidP="00E101D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Merton</w:t>
      </w:r>
    </w:p>
    <w:p w14:paraId="57FED477" w14:textId="0642EC5B" w:rsidR="00E101D7" w:rsidRDefault="00E101D7" w:rsidP="00E101D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Shreve</w:t>
      </w:r>
    </w:p>
    <w:p w14:paraId="0FFFB6A6" w14:textId="52EE2B39" w:rsid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Content:</w:t>
      </w:r>
    </w:p>
    <w:p w14:paraId="7E45B770" w14:textId="3C9F500A" w:rsidR="003A2E02" w:rsidRPr="002654E6" w:rsidRDefault="003A2E02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Final Form</w:t>
      </w:r>
    </w:p>
    <w:p w14:paraId="0AC6E890" w14:textId="688C3A01" w:rsidR="003A2E02" w:rsidRPr="002654E6" w:rsidRDefault="003A2E02" w:rsidP="00B35DB0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m:oMath>
        <m:f>
          <m:f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∂V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∂t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+1\2</m:t>
        </m:r>
        <m:f>
          <m:f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σ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∂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sz w:val="22"/>
            <w:szCs w:val="22"/>
          </w:rPr>
          <m:t>+rs</m:t>
        </m:r>
        <m:f>
          <m:f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∂V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∂S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-rV=0</m:t>
        </m:r>
      </m:oMath>
    </w:p>
    <w:p w14:paraId="22FD723B" w14:textId="09B174DE" w:rsidR="003A2E02" w:rsidRPr="002654E6" w:rsidRDefault="003A2E02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Boundary/terminal conditions for European options</w:t>
      </w:r>
    </w:p>
    <w:p w14:paraId="7BA90578" w14:textId="7A6E7993" w:rsidR="003A2E02" w:rsidRPr="002654E6" w:rsidRDefault="003A2E02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 xml:space="preserve">Physical analogy: diffusion term </w:t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DF"/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E0"/>
      </w:r>
      <w:r w:rsidRPr="002654E6">
        <w:rPr>
          <w:rFonts w:ascii="Times New Roman" w:hAnsi="Times New Roman" w:cs="Times New Roman"/>
          <w:sz w:val="22"/>
          <w:szCs w:val="22"/>
        </w:rPr>
        <w:t xml:space="preserve"> variance of returns; convection term </w:t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DF"/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E0"/>
      </w:r>
      <w:r w:rsidRPr="002654E6">
        <w:rPr>
          <w:rFonts w:ascii="Times New Roman" w:hAnsi="Times New Roman" w:cs="Times New Roman"/>
          <w:sz w:val="22"/>
          <w:szCs w:val="22"/>
        </w:rPr>
        <w:t xml:space="preserve"> drift, reaction term </w:t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DF"/>
      </w:r>
      <w:r w:rsidRPr="002654E6">
        <w:rPr>
          <w:rFonts w:ascii="Times New Roman" w:hAnsi="Times New Roman" w:cs="Times New Roman"/>
          <w:sz w:val="22"/>
          <w:szCs w:val="22"/>
        </w:rPr>
        <w:sym w:font="Wingdings" w:char="F0E0"/>
      </w:r>
      <w:r w:rsidRPr="002654E6">
        <w:rPr>
          <w:rFonts w:ascii="Times New Roman" w:hAnsi="Times New Roman" w:cs="Times New Roman"/>
          <w:sz w:val="22"/>
          <w:szCs w:val="22"/>
        </w:rPr>
        <w:t xml:space="preserve"> discounting</w:t>
      </w:r>
    </w:p>
    <w:p w14:paraId="018B26C7" w14:textId="224FA8BE" w:rsidR="003A2E02" w:rsidRDefault="003A2E02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Assumptions: lognormal asset, constant volatility, frictionless markets</w:t>
      </w:r>
    </w:p>
    <w:p w14:paraId="342A8768" w14:textId="38AC4773" w:rsidR="00E101D7" w:rsidRPr="00E101D7" w:rsidRDefault="00E101D7" w:rsidP="003A2E0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Notes:</w:t>
      </w:r>
    </w:p>
    <w:p w14:paraId="3F8AFFD8" w14:textId="77777777" w:rsidR="00E101D7" w:rsidRPr="002654E6" w:rsidRDefault="00E101D7" w:rsidP="00E101D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Core Financial PDE (“physics” of the finance side. Like defining the NS equations before discussing turbulence models</w:t>
      </w:r>
    </w:p>
    <w:p w14:paraId="5285DB9B" w14:textId="77777777" w:rsidR="00E101D7" w:rsidRPr="002654E6" w:rsidRDefault="00E101D7" w:rsidP="00E101D7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Write it down</w:t>
      </w:r>
    </w:p>
    <w:p w14:paraId="7446B6DA" w14:textId="77777777" w:rsidR="00E101D7" w:rsidRPr="002654E6" w:rsidRDefault="00E101D7" w:rsidP="00E101D7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t>Explain each term</w:t>
      </w:r>
    </w:p>
    <w:p w14:paraId="12ED9572" w14:textId="28BC528C" w:rsidR="00E101D7" w:rsidRDefault="00E101D7" w:rsidP="00E101D7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654E6">
        <w:rPr>
          <w:rFonts w:ascii="Times New Roman" w:hAnsi="Times New Roman" w:cs="Times New Roman"/>
          <w:sz w:val="22"/>
          <w:szCs w:val="22"/>
        </w:rPr>
        <w:lastRenderedPageBreak/>
        <w:t xml:space="preserve">Explain the assumptions </w:t>
      </w:r>
    </w:p>
    <w:p w14:paraId="50EB7BA3" w14:textId="2EA2027F" w:rsidR="005265A2" w:rsidRPr="00E101D7" w:rsidRDefault="005265A2" w:rsidP="005265A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Equation is 1D in space (asset price S) and parabolic</w:t>
      </w:r>
    </w:p>
    <w:p w14:paraId="5493CED7" w14:textId="033E57F5" w:rsidR="003A2E02" w:rsidRDefault="002654E6" w:rsidP="002654E6">
      <w:pPr>
        <w:pStyle w:val="Heading1"/>
      </w:pPr>
      <w:bookmarkStart w:id="3" w:name="_Toc222762152"/>
      <w:r>
        <w:t>FORWARD KOLMOGOROV (FOKKER-PLANCK) EQUATION</w:t>
      </w:r>
      <w:bookmarkEnd w:id="3"/>
    </w:p>
    <w:p w14:paraId="40FEFD4F" w14:textId="781BBB64" w:rsidR="00E101D7" w:rsidRPr="00E101D7" w:rsidRDefault="00E101D7" w:rsidP="002654E6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Sources:</w:t>
      </w:r>
    </w:p>
    <w:p w14:paraId="13802600" w14:textId="28E519CE" w:rsidR="00E101D7" w:rsidRDefault="00E101D7" w:rsidP="00E101D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E101D7">
        <w:rPr>
          <w:rFonts w:ascii="Times New Roman" w:hAnsi="Times New Roman" w:cs="Times New Roman"/>
          <w:sz w:val="22"/>
          <w:szCs w:val="22"/>
        </w:rPr>
        <w:t>Shreve</w:t>
      </w:r>
    </w:p>
    <w:p w14:paraId="66884C79" w14:textId="4145ADD6" w:rsidR="00B35DB0" w:rsidRPr="00E101D7" w:rsidRDefault="00B35DB0" w:rsidP="00B35DB0">
      <w:pPr>
        <w:pStyle w:val="NoSpacing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Content:</w:t>
      </w:r>
    </w:p>
    <w:p w14:paraId="519B7A0A" w14:textId="5072038C" w:rsidR="006648E4" w:rsidRPr="002654E6" w:rsidRDefault="002654E6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Derive the PDF transport equation for the underlying asset:</w:t>
      </w:r>
    </w:p>
    <w:p w14:paraId="6A7C858F" w14:textId="49000C35" w:rsidR="002654E6" w:rsidRPr="002654E6" w:rsidRDefault="002654E6" w:rsidP="00B35DB0">
      <w:pPr>
        <w:pStyle w:val="NoSpacing"/>
        <w:numPr>
          <w:ilvl w:val="2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m:oMath>
        <m:f>
          <m:f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∂p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∂t</m:t>
            </m:r>
          </m:den>
        </m:f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= -</m:t>
        </m:r>
        <m:f>
          <m:f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∂S</m:t>
            </m:r>
          </m:den>
        </m:f>
        <m:d>
          <m:d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rp</m:t>
            </m:r>
          </m:e>
        </m:d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+1\2</m:t>
        </m:r>
        <m:f>
          <m:f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sz w:val="22"/>
                    <w:szCs w:val="22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∂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∂</m:t>
            </m:r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sz w:val="22"/>
                    <w:szCs w:val="22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sup>
            </m:sSup>
          </m:den>
        </m:f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(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σ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2"/>
                <w:szCs w:val="2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S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p)</m:t>
        </m:r>
      </m:oMath>
    </w:p>
    <w:p w14:paraId="53F9E762" w14:textId="7225B519" w:rsidR="002654E6" w:rsidRPr="00B45D57" w:rsidRDefault="002654E6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Show </w:t>
      </w:r>
      <w:r w:rsidR="00B45D57">
        <w:rPr>
          <w:rFonts w:ascii="Times New Roman" w:hAnsi="Times New Roman" w:cs="Times New Roman"/>
          <w:sz w:val="22"/>
          <w:szCs w:val="22"/>
        </w:rPr>
        <w:t>duality: BSM PDE is the backward equation; PDF transport is the forward equation</w:t>
      </w:r>
    </w:p>
    <w:p w14:paraId="6D7E455E" w14:textId="3F817F8C" w:rsidR="00B45D57" w:rsidRPr="00B45D57" w:rsidRDefault="00B45D57" w:rsidP="00B35DB0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Interpretation: the option price is the expected discounted payoff under the evolving PDF</w:t>
      </w:r>
    </w:p>
    <w:p w14:paraId="36368A3B" w14:textId="4D9591F1" w:rsidR="00B45D57" w:rsidRPr="00E101D7" w:rsidRDefault="00B45D57" w:rsidP="002654E6">
      <w:pPr>
        <w:pStyle w:val="NoSpacing"/>
        <w:numPr>
          <w:ilvl w:val="0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E101D7">
        <w:rPr>
          <w:rFonts w:ascii="Times New Roman" w:hAnsi="Times New Roman" w:cs="Times New Roman"/>
          <w:b/>
          <w:bCs/>
          <w:sz w:val="22"/>
          <w:szCs w:val="22"/>
        </w:rPr>
        <w:t>Notes:</w:t>
      </w:r>
    </w:p>
    <w:p w14:paraId="4767325A" w14:textId="7B33BCDE" w:rsidR="00B45D57" w:rsidRPr="00B45D57" w:rsidRDefault="00B45D57" w:rsidP="00B45D5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Key mathematical bridge</w:t>
      </w:r>
    </w:p>
    <w:p w14:paraId="085CA585" w14:textId="1BE77AFA" w:rsidR="00B45D57" w:rsidRPr="00B45D57" w:rsidRDefault="00B45D57" w:rsidP="00B45D5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BSM equation is a backward PDE for the option price</w:t>
      </w:r>
    </w:p>
    <w:p w14:paraId="43837417" w14:textId="0982AC0B" w:rsidR="00B45D57" w:rsidRPr="00B45D57" w:rsidRDefault="00B45D57" w:rsidP="00B45D5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Transported pdf method uses a forward PDE for the probability density</w:t>
      </w:r>
    </w:p>
    <w:p w14:paraId="55C70D21" w14:textId="205C6AF9" w:rsidR="00B45D57" w:rsidRPr="00B35DB0" w:rsidRDefault="00B45D57" w:rsidP="00B45D57">
      <w:pPr>
        <w:pStyle w:val="NoSpacing"/>
        <w:numPr>
          <w:ilvl w:val="1"/>
          <w:numId w:val="2"/>
        </w:num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These two PDEs are duals of each other. Showing this duality is what allows you to connect finance to CFD. </w:t>
      </w:r>
    </w:p>
    <w:p w14:paraId="6D893EE9" w14:textId="77777777" w:rsidR="00B35DB0" w:rsidRDefault="00B35DB0" w:rsidP="00B35DB0">
      <w:pPr>
        <w:pStyle w:val="NoSpacing"/>
        <w:rPr>
          <w:rFonts w:ascii="Times New Roman" w:hAnsi="Times New Roman" w:cs="Times New Roman"/>
          <w:sz w:val="22"/>
          <w:szCs w:val="22"/>
        </w:rPr>
      </w:pPr>
    </w:p>
    <w:p w14:paraId="79D8CB8C" w14:textId="79D4B74C" w:rsidR="00B35DB0" w:rsidRDefault="00B35DB0" w:rsidP="00B35DB0">
      <w:pPr>
        <w:pStyle w:val="Heading1"/>
      </w:pPr>
      <w:bookmarkStart w:id="4" w:name="_Toc222762153"/>
      <w:r>
        <w:t>TRANSPORTED PDF METHOD IN CFD</w:t>
      </w:r>
      <w:bookmarkEnd w:id="4"/>
    </w:p>
    <w:p w14:paraId="4A496C61" w14:textId="73E48E19" w:rsidR="00B35DB0" w:rsidRP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Sources:</w:t>
      </w:r>
    </w:p>
    <w:p w14:paraId="1A82DB40" w14:textId="1C4728D8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Pope</w:t>
      </w:r>
    </w:p>
    <w:p w14:paraId="126F0D76" w14:textId="41671959" w:rsidR="00B35DB0" w:rsidRP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Content:</w:t>
      </w:r>
    </w:p>
    <w:p w14:paraId="76FBA52F" w14:textId="6E1A74B2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Summary of Pope’s formulation for turbulent reacting flows</w:t>
      </w:r>
    </w:p>
    <w:p w14:paraId="625AA876" w14:textId="4A09790D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Generic transported PDF equation:</w:t>
      </w:r>
    </w:p>
    <w:p w14:paraId="0A4A2F12" w14:textId="738806DF" w:rsidR="00B35DB0" w:rsidRPr="00B35DB0" w:rsidRDefault="00B35DB0" w:rsidP="00B35DB0">
      <w:pPr>
        <w:pStyle w:val="ListParagraph"/>
        <w:numPr>
          <w:ilvl w:val="2"/>
          <w:numId w:val="2"/>
        </w:numPr>
        <w:rPr>
          <w:rFonts w:ascii="Times New Roman" w:eastAsiaTheme="minorEastAsia" w:hAnsi="Times New Roman" w:cs="Times New Roman"/>
        </w:rPr>
      </w:pP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∂f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+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m:rPr>
            <m:sty m:val="p"/>
          </m:rPr>
          <w:rPr>
            <w:rFonts w:ascii="Cambria Math" w:hAnsi="Cambria Math" w:cs="Times New Roman"/>
          </w:rPr>
          <m:t> 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uf</m:t>
            </m:r>
          </m:e>
        </m:d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D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∇</m:t>
            </m:r>
            <m:r>
              <w:rPr>
                <w:rFonts w:ascii="Cambria Math" w:hAnsi="Cambria Math" w:cs="Times New Roman"/>
              </w:rPr>
              <m:t>f</m:t>
            </m:r>
          </m:e>
        </m:d>
        <m:r>
          <w:rPr>
            <w:rFonts w:ascii="Cambria Math" w:hAnsi="Cambria Math" w:cs="Times New Roman"/>
          </w:rPr>
          <m:t xml:space="preserve">+S </m:t>
        </m:r>
      </m:oMath>
    </w:p>
    <w:p w14:paraId="300B6519" w14:textId="68042DA9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Key features: exact treatment of nonlinearities, closure via Monte Carlo or stochastic particles</w:t>
      </w:r>
    </w:p>
    <w:p w14:paraId="1B7F1F00" w14:textId="18E64B68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Emphasis on advection-diffusion-reaction structure identical to financial PDFs</w:t>
      </w:r>
    </w:p>
    <w:p w14:paraId="07DDDA25" w14:textId="111923A8" w:rsidR="00C35878" w:rsidRPr="00C35878" w:rsidRDefault="00C35878" w:rsidP="00C35878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Notes:</w:t>
      </w:r>
    </w:p>
    <w:p w14:paraId="2F432D13" w14:textId="736996D6" w:rsidR="00C35878" w:rsidRDefault="00C35878" w:rsidP="00C35878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This introduces the CFD side of the bridge. Must explain:</w:t>
      </w:r>
    </w:p>
    <w:p w14:paraId="23626F34" w14:textId="34EB659E" w:rsidR="00C35878" w:rsidRDefault="00C35878" w:rsidP="00C35878">
      <w:pPr>
        <w:pStyle w:val="ListParagraph"/>
        <w:numPr>
          <w:ilvl w:val="2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What a transported PDF is</w:t>
      </w:r>
    </w:p>
    <w:p w14:paraId="152FC92E" w14:textId="25F85516" w:rsidR="00C35878" w:rsidRDefault="00C35878" w:rsidP="00C35878">
      <w:pPr>
        <w:pStyle w:val="ListParagraph"/>
        <w:numPr>
          <w:ilvl w:val="2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Why CFD uses it</w:t>
      </w:r>
    </w:p>
    <w:p w14:paraId="66A2F24A" w14:textId="173B823B" w:rsidR="00C35878" w:rsidRDefault="00C35878" w:rsidP="00C35878">
      <w:pPr>
        <w:pStyle w:val="ListParagraph"/>
        <w:numPr>
          <w:ilvl w:val="2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What the general equation looks like</w:t>
      </w:r>
    </w:p>
    <w:p w14:paraId="4EBC159E" w14:textId="063EFD40" w:rsidR="00C35878" w:rsidRPr="00B35DB0" w:rsidRDefault="00C35878" w:rsidP="00C35878">
      <w:pPr>
        <w:pStyle w:val="ListParagraph"/>
        <w:numPr>
          <w:ilvl w:val="1"/>
          <w:numId w:val="2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Gives the structure that will later be compared to the financial PDF equation</w:t>
      </w:r>
    </w:p>
    <w:p w14:paraId="41A1B1E3" w14:textId="3FA491FD" w:rsidR="00B35DB0" w:rsidRDefault="00B35DB0" w:rsidP="00B35DB0">
      <w:pPr>
        <w:pStyle w:val="Heading1"/>
      </w:pPr>
      <w:bookmarkStart w:id="5" w:name="_Toc222762154"/>
      <w:r>
        <w:t>MAPPING BETWEEN BSM AND CFD PDF TRANSPORT</w:t>
      </w:r>
      <w:bookmarkEnd w:id="5"/>
    </w:p>
    <w:p w14:paraId="2685DBD4" w14:textId="38BB53B3" w:rsidR="00B35DB0" w:rsidRP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Sources:</w:t>
      </w:r>
    </w:p>
    <w:p w14:paraId="1D616104" w14:textId="641B835E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Shreve (for Fokker-Planck equation)</w:t>
      </w:r>
    </w:p>
    <w:p w14:paraId="1C10CF34" w14:textId="7FB94128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Pope (for CFD PDF equation)</w:t>
      </w:r>
    </w:p>
    <w:p w14:paraId="14F5A3EF" w14:textId="32620C93" w:rsidR="00683296" w:rsidRPr="00683296" w:rsidRDefault="00683296" w:rsidP="0068329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Content:</w:t>
      </w:r>
    </w:p>
    <w:p w14:paraId="062B114D" w14:textId="393B72DC" w:rsidR="00683296" w:rsidRDefault="00683296" w:rsidP="006832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Variable mapping:</w:t>
      </w:r>
    </w:p>
    <w:p w14:paraId="28FED5C3" w14:textId="669981B8" w:rsidR="00683296" w:rsidRDefault="00683296" w:rsidP="00683296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Spatial coordinate </w:t>
      </w:r>
      <w:r w:rsidRPr="00683296">
        <w:rPr>
          <w:rFonts w:ascii="Times New Roman" w:hAnsi="Times New Roman" w:cs="Times New Roman"/>
        </w:rPr>
        <w:sym w:font="Wingdings" w:char="F0DF"/>
      </w:r>
      <w:r w:rsidRPr="00683296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asset price S</w:t>
      </w:r>
    </w:p>
    <w:p w14:paraId="1DFA29B6" w14:textId="27DAC610" w:rsidR="00683296" w:rsidRDefault="00683296" w:rsidP="00683296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Velocity field </w:t>
      </w:r>
      <w:r w:rsidRPr="00683296">
        <w:rPr>
          <w:rFonts w:ascii="Times New Roman" w:hAnsi="Times New Roman" w:cs="Times New Roman"/>
        </w:rPr>
        <w:sym w:font="Wingdings" w:char="F0DF"/>
      </w:r>
      <w:r w:rsidRPr="00683296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drift </w:t>
      </w:r>
      <w:proofErr w:type="spellStart"/>
      <w:r>
        <w:rPr>
          <w:rFonts w:ascii="Times New Roman" w:hAnsi="Times New Roman" w:cs="Times New Roman"/>
        </w:rPr>
        <w:t>rS</w:t>
      </w:r>
      <w:proofErr w:type="spellEnd"/>
    </w:p>
    <w:p w14:paraId="3887D92C" w14:textId="1E29E689" w:rsidR="00683296" w:rsidRPr="00683296" w:rsidRDefault="00683296" w:rsidP="00683296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Diffusivity </w:t>
      </w:r>
      <w:r w:rsidRPr="00683296">
        <w:rPr>
          <w:rFonts w:ascii="Times New Roman" w:hAnsi="Times New Roman" w:cs="Times New Roman"/>
        </w:rPr>
        <w:sym w:font="Wingdings" w:char="F0DF"/>
      </w:r>
      <w:r w:rsidRPr="00683296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volatility term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σ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S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</w:p>
    <w:p w14:paraId="51A4CDF5" w14:textId="208DBDCB" w:rsidR="00683296" w:rsidRPr="00683296" w:rsidRDefault="00683296" w:rsidP="00683296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Reaction term </w:t>
      </w:r>
      <w:r w:rsidRPr="00683296">
        <w:rPr>
          <w:rFonts w:ascii="Times New Roman" w:eastAsiaTheme="minorEastAsia" w:hAnsi="Times New Roman" w:cs="Times New Roman"/>
        </w:rPr>
        <w:sym w:font="Wingdings" w:char="F0DF"/>
      </w:r>
      <w:r w:rsidRPr="00683296">
        <w:rPr>
          <w:rFonts w:ascii="Times New Roman" w:eastAsiaTheme="minorEastAsia" w:hAnsi="Times New Roman" w:cs="Times New Roman"/>
        </w:rPr>
        <w:sym w:font="Wingdings" w:char="F0E0"/>
      </w:r>
      <w:r>
        <w:rPr>
          <w:rFonts w:ascii="Times New Roman" w:eastAsiaTheme="minorEastAsia" w:hAnsi="Times New Roman" w:cs="Times New Roman"/>
        </w:rPr>
        <w:t xml:space="preserve"> discounting</w:t>
      </w:r>
    </w:p>
    <w:p w14:paraId="189BF3D4" w14:textId="00A4D484" w:rsidR="00683296" w:rsidRPr="00683296" w:rsidRDefault="00683296" w:rsidP="006832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>Structural equivalence of the Fokker-Planck equation and transported PDF equation</w:t>
      </w:r>
    </w:p>
    <w:p w14:paraId="267C2C3D" w14:textId="13DDAE5E" w:rsidR="00683296" w:rsidRPr="00683296" w:rsidRDefault="00683296" w:rsidP="006832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>Interpretation: option pricing as a scalar PDF transport problem in 1D with multiplicative noise</w:t>
      </w:r>
    </w:p>
    <w:p w14:paraId="0FE2A87C" w14:textId="2C2B51D3" w:rsidR="00683296" w:rsidRPr="00683296" w:rsidRDefault="00683296" w:rsidP="0068329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Notes:</w:t>
      </w:r>
    </w:p>
    <w:p w14:paraId="2C6DFE5E" w14:textId="08454EB7" w:rsidR="00683296" w:rsidRPr="00683296" w:rsidRDefault="00683296" w:rsidP="006832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>Heart of the paper</w:t>
      </w:r>
    </w:p>
    <w:p w14:paraId="48310BBF" w14:textId="17B96087" w:rsidR="00683296" w:rsidRDefault="00683296" w:rsidP="006832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>Line up the two fields mathematically</w:t>
      </w:r>
    </w:p>
    <w:p w14:paraId="4F4E2BCE" w14:textId="05B2F019" w:rsidR="00B35DB0" w:rsidRDefault="00B35DB0" w:rsidP="00B35DB0">
      <w:pPr>
        <w:pStyle w:val="Heading1"/>
      </w:pPr>
      <w:bookmarkStart w:id="6" w:name="_Toc222762155"/>
      <w:r>
        <w:t>NUMERICAL METHODS COMPARISON</w:t>
      </w:r>
      <w:bookmarkEnd w:id="6"/>
    </w:p>
    <w:p w14:paraId="797BAEA2" w14:textId="63E03B12" w:rsidR="00B35DB0" w:rsidRPr="00B35DB0" w:rsidRDefault="00B35DB0" w:rsidP="00B35DB0">
      <w:pPr>
        <w:pStyle w:val="ListParagraph"/>
        <w:numPr>
          <w:ilvl w:val="0"/>
          <w:numId w:val="2"/>
        </w:numPr>
      </w:pPr>
      <w:r>
        <w:rPr>
          <w:rFonts w:ascii="Times New Roman" w:hAnsi="Times New Roman" w:cs="Times New Roman"/>
          <w:b/>
          <w:bCs/>
        </w:rPr>
        <w:t>Sources:</w:t>
      </w:r>
    </w:p>
    <w:p w14:paraId="3C48B157" w14:textId="1EEED861" w:rsidR="00B35DB0" w:rsidRPr="00B35DB0" w:rsidRDefault="00B35DB0" w:rsidP="00B35DB0">
      <w:pPr>
        <w:pStyle w:val="ListParagraph"/>
        <w:numPr>
          <w:ilvl w:val="1"/>
          <w:numId w:val="2"/>
        </w:numPr>
      </w:pPr>
      <w:r w:rsidRPr="00B35DB0">
        <w:rPr>
          <w:rFonts w:ascii="Times New Roman" w:hAnsi="Times New Roman" w:cs="Times New Roman"/>
        </w:rPr>
        <w:t>Shreve</w:t>
      </w:r>
      <w:r>
        <w:rPr>
          <w:rFonts w:ascii="Times New Roman" w:hAnsi="Times New Roman" w:cs="Times New Roman"/>
        </w:rPr>
        <w:t xml:space="preserve"> (Monte Carlo simulation for SDEs)</w:t>
      </w:r>
    </w:p>
    <w:p w14:paraId="4ACE6A48" w14:textId="7E399DC1" w:rsidR="00B35DB0" w:rsidRPr="00B35DB0" w:rsidRDefault="00B35DB0" w:rsidP="00B35DB0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Pope (particle PDF methods in turbulence)</w:t>
      </w:r>
    </w:p>
    <w:p w14:paraId="76A9B6F7" w14:textId="5B05640E" w:rsidR="00B35DB0" w:rsidRPr="00683296" w:rsidRDefault="00B35DB0" w:rsidP="00B35DB0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Baxter &amp; Rennie (finite-difference intuition for PDEs in finance)</w:t>
      </w:r>
    </w:p>
    <w:p w14:paraId="79866B91" w14:textId="5923DFB5" w:rsidR="00683296" w:rsidRPr="00683296" w:rsidRDefault="00683296" w:rsidP="00683296">
      <w:pPr>
        <w:pStyle w:val="ListParagraph"/>
        <w:numPr>
          <w:ilvl w:val="0"/>
          <w:numId w:val="2"/>
        </w:numPr>
      </w:pPr>
      <w:r>
        <w:rPr>
          <w:rFonts w:ascii="Times New Roman" w:hAnsi="Times New Roman" w:cs="Times New Roman"/>
          <w:b/>
          <w:bCs/>
        </w:rPr>
        <w:t>Content:</w:t>
      </w:r>
    </w:p>
    <w:p w14:paraId="4055516F" w14:textId="3C6BF7B0" w:rsidR="00683296" w:rsidRPr="00683296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Finite-difference schemes for BSM (Crank-Nicholson, implicit schemes)</w:t>
      </w:r>
    </w:p>
    <w:p w14:paraId="38A197BE" w14:textId="1D5C7571" w:rsidR="00683296" w:rsidRPr="00683296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Monte Carlo simulation as a particle-based PDF method</w:t>
      </w:r>
    </w:p>
    <w:p w14:paraId="773FD452" w14:textId="315893B4" w:rsidR="00683296" w:rsidRPr="00683296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 xml:space="preserve">Analogy to </w:t>
      </w:r>
      <w:proofErr w:type="spellStart"/>
      <w:r>
        <w:rPr>
          <w:rFonts w:ascii="Times New Roman" w:hAnsi="Times New Roman" w:cs="Times New Roman"/>
        </w:rPr>
        <w:t>Lagrangian</w:t>
      </w:r>
      <w:proofErr w:type="spellEnd"/>
      <w:r>
        <w:rPr>
          <w:rFonts w:ascii="Times New Roman" w:hAnsi="Times New Roman" w:cs="Times New Roman"/>
        </w:rPr>
        <w:t xml:space="preserve"> particle PDF methods in turbulence</w:t>
      </w:r>
    </w:p>
    <w:p w14:paraId="3136E383" w14:textId="06D2A3A9" w:rsidR="00683296" w:rsidRPr="00683296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Stability and accuracy considerations in both fields</w:t>
      </w:r>
    </w:p>
    <w:p w14:paraId="1A95236A" w14:textId="6A83AA38" w:rsidR="00683296" w:rsidRPr="00683296" w:rsidRDefault="00683296" w:rsidP="00683296">
      <w:pPr>
        <w:pStyle w:val="ListParagraph"/>
        <w:numPr>
          <w:ilvl w:val="0"/>
          <w:numId w:val="2"/>
        </w:numPr>
      </w:pPr>
      <w:r>
        <w:rPr>
          <w:rFonts w:ascii="Times New Roman" w:hAnsi="Times New Roman" w:cs="Times New Roman"/>
          <w:b/>
          <w:bCs/>
        </w:rPr>
        <w:t>Notes:</w:t>
      </w:r>
    </w:p>
    <w:p w14:paraId="4588953F" w14:textId="0CB2B4D2" w:rsidR="00683296" w:rsidRPr="00683296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Both fields solve similar PDEs but use different numerical traditions</w:t>
      </w:r>
      <w:r w:rsidR="00F416E3">
        <w:rPr>
          <w:rFonts w:ascii="Times New Roman" w:hAnsi="Times New Roman" w:cs="Times New Roman"/>
        </w:rPr>
        <w:t xml:space="preserve"> (same mathematical structure but evolved different numerical traditions)</w:t>
      </w:r>
    </w:p>
    <w:p w14:paraId="26AF2951" w14:textId="02515029" w:rsidR="00683296" w:rsidRPr="00683296" w:rsidRDefault="00683296" w:rsidP="00683296">
      <w:pPr>
        <w:pStyle w:val="ListParagraph"/>
        <w:numPr>
          <w:ilvl w:val="2"/>
          <w:numId w:val="2"/>
        </w:numPr>
      </w:pPr>
      <w:r>
        <w:rPr>
          <w:rFonts w:ascii="Times New Roman" w:hAnsi="Times New Roman" w:cs="Times New Roman"/>
        </w:rPr>
        <w:t>Finance uses finite differences and Monte-Carlo</w:t>
      </w:r>
    </w:p>
    <w:p w14:paraId="47B48D22" w14:textId="46812701" w:rsidR="00683296" w:rsidRPr="00683296" w:rsidRDefault="00683296" w:rsidP="00683296">
      <w:pPr>
        <w:pStyle w:val="ListParagraph"/>
        <w:numPr>
          <w:ilvl w:val="2"/>
          <w:numId w:val="2"/>
        </w:numPr>
      </w:pPr>
      <w:r>
        <w:rPr>
          <w:rFonts w:ascii="Times New Roman" w:hAnsi="Times New Roman" w:cs="Times New Roman"/>
        </w:rPr>
        <w:t>CFD uses finite volume, finite element, and particle PDF methods</w:t>
      </w:r>
    </w:p>
    <w:p w14:paraId="288AB7E3" w14:textId="3AF3706B" w:rsidR="00683296" w:rsidRPr="00B35DB0" w:rsidRDefault="00683296" w:rsidP="00683296">
      <w:pPr>
        <w:pStyle w:val="ListParagraph"/>
        <w:numPr>
          <w:ilvl w:val="1"/>
          <w:numId w:val="2"/>
        </w:numPr>
      </w:pPr>
      <w:r>
        <w:rPr>
          <w:rFonts w:ascii="Times New Roman" w:hAnsi="Times New Roman" w:cs="Times New Roman"/>
        </w:rPr>
        <w:t>This section shows that the connection is not just theoretical, the computational strategies overlap too. (Strengthens CFD relevance)</w:t>
      </w:r>
    </w:p>
    <w:p w14:paraId="391A9B6C" w14:textId="7C02C94A" w:rsidR="00B35DB0" w:rsidRDefault="00B35DB0" w:rsidP="00B35DB0">
      <w:pPr>
        <w:pStyle w:val="Heading1"/>
      </w:pPr>
      <w:bookmarkStart w:id="7" w:name="_Toc222762156"/>
      <w:r>
        <w:t>DISCUSSION</w:t>
      </w:r>
      <w:bookmarkEnd w:id="7"/>
    </w:p>
    <w:p w14:paraId="42A49EF8" w14:textId="1A59F917" w:rsidR="00B35DB0" w:rsidRP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35DB0">
        <w:rPr>
          <w:rFonts w:ascii="Times New Roman" w:hAnsi="Times New Roman" w:cs="Times New Roman"/>
          <w:b/>
          <w:bCs/>
        </w:rPr>
        <w:t>Sources</w:t>
      </w:r>
      <w:r>
        <w:rPr>
          <w:rFonts w:ascii="Times New Roman" w:hAnsi="Times New Roman" w:cs="Times New Roman"/>
          <w:b/>
          <w:bCs/>
        </w:rPr>
        <w:t>:</w:t>
      </w:r>
    </w:p>
    <w:p w14:paraId="3D23AAF8" w14:textId="50FF6EFC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above</w:t>
      </w:r>
    </w:p>
    <w:p w14:paraId="0BFB80ED" w14:textId="2C1ED713" w:rsidR="003E5DD1" w:rsidRPr="003E5DD1" w:rsidRDefault="003E5DD1" w:rsidP="003E5D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Content:</w:t>
      </w:r>
    </w:p>
    <w:p w14:paraId="16B37E44" w14:textId="3135380B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Strengths of the PDF viewpoint: clarity of probabilistic interpretation, natural link to Monte Carlo</w:t>
      </w:r>
    </w:p>
    <w:p w14:paraId="4AA5A756" w14:textId="7D27CFCC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Limitations: constant volatility assumption vs. turbulence closures</w:t>
      </w:r>
    </w:p>
    <w:p w14:paraId="08F6F9BF" w14:textId="675735CC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Opportunities: using CFD-style PDF closures for stochastic volatility models</w:t>
      </w:r>
    </w:p>
    <w:p w14:paraId="339CDDE0" w14:textId="0A645B3B" w:rsidR="003E5DD1" w:rsidRPr="003E5DD1" w:rsidRDefault="003E5DD1" w:rsidP="003E5D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Notes:</w:t>
      </w:r>
    </w:p>
    <w:p w14:paraId="4962525A" w14:textId="173DA091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Interpret what the connection means</w:t>
      </w:r>
    </w:p>
    <w:p w14:paraId="34CF58C9" w14:textId="649D51A1" w:rsidR="003E5DD1" w:rsidRDefault="003E5DD1" w:rsidP="003E5DD1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insights the PDF viewpoint gives</w:t>
      </w:r>
    </w:p>
    <w:p w14:paraId="0B31ADF2" w14:textId="2B154142" w:rsidR="003E5DD1" w:rsidRDefault="003E5DD1" w:rsidP="003E5DD1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limitations exist</w:t>
      </w:r>
    </w:p>
    <w:p w14:paraId="550782A9" w14:textId="36490F16" w:rsidR="003E5DD1" w:rsidRDefault="003E5DD1" w:rsidP="003E5DD1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cross-disciplinary ideas might be useful</w:t>
      </w:r>
    </w:p>
    <w:p w14:paraId="14F260D3" w14:textId="6886C5F5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Cannot simply derive, we must interpret</w:t>
      </w:r>
    </w:p>
    <w:p w14:paraId="410E31ED" w14:textId="77777777" w:rsidR="00B35DB0" w:rsidRDefault="00B35DB0" w:rsidP="00B35DB0">
      <w:pPr>
        <w:rPr>
          <w:rFonts w:ascii="Times New Roman" w:hAnsi="Times New Roman" w:cs="Times New Roman"/>
        </w:rPr>
      </w:pPr>
    </w:p>
    <w:p w14:paraId="70A83816" w14:textId="48784272" w:rsidR="00B35DB0" w:rsidRDefault="00B35DB0" w:rsidP="00B35DB0">
      <w:pPr>
        <w:pStyle w:val="Heading1"/>
      </w:pPr>
      <w:bookmarkStart w:id="8" w:name="_Toc222762157"/>
      <w:r>
        <w:t>CONCLUSION</w:t>
      </w:r>
      <w:bookmarkEnd w:id="8"/>
    </w:p>
    <w:p w14:paraId="43357FDF" w14:textId="2ED1A63A" w:rsidR="00B35DB0" w:rsidRPr="00B35DB0" w:rsidRDefault="00B35DB0" w:rsidP="00B35D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B35DB0">
        <w:rPr>
          <w:rFonts w:ascii="Times New Roman" w:hAnsi="Times New Roman" w:cs="Times New Roman"/>
          <w:b/>
          <w:bCs/>
        </w:rPr>
        <w:t>Sources:</w:t>
      </w:r>
    </w:p>
    <w:p w14:paraId="44DB0DB3" w14:textId="19259B92" w:rsidR="00B35DB0" w:rsidRDefault="00B35DB0" w:rsidP="00B35DB0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N/A</w:t>
      </w:r>
    </w:p>
    <w:p w14:paraId="0BF23120" w14:textId="4C9A1B62" w:rsidR="003E5DD1" w:rsidRPr="003E5DD1" w:rsidRDefault="003E5DD1" w:rsidP="003E5D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Content:</w:t>
      </w:r>
    </w:p>
    <w:p w14:paraId="1A57393E" w14:textId="46788A7B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Summary of the mathematical and conceptual bridge</w:t>
      </w:r>
    </w:p>
    <w:p w14:paraId="6594473E" w14:textId="7FB32B39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Implications for cross-disciplinary modeling</w:t>
      </w:r>
    </w:p>
    <w:p w14:paraId="44AE1899" w14:textId="0F4B75C3" w:rsidR="003E5DD1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Potential extensions (e.g., Heston model </w:t>
      </w:r>
      <w:r w:rsidRPr="003E5DD1">
        <w:rPr>
          <w:rFonts w:ascii="Times New Roman" w:hAnsi="Times New Roman" w:cs="Times New Roman"/>
        </w:rPr>
        <w:sym w:font="Wingdings" w:char="F0DF"/>
      </w:r>
      <w:r w:rsidRPr="003E5DD1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variable-diffusivity PDF)</w:t>
      </w:r>
    </w:p>
    <w:p w14:paraId="679321D0" w14:textId="33AE5FEE" w:rsidR="003E5DD1" w:rsidRPr="003E5DD1" w:rsidRDefault="003E5DD1" w:rsidP="003E5D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Notes:</w:t>
      </w:r>
    </w:p>
    <w:p w14:paraId="5F7BB0BB" w14:textId="1CC82136" w:rsidR="003E5DD1" w:rsidRPr="00B35DB0" w:rsidRDefault="003E5DD1" w:rsidP="003E5DD1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Wrap up the argument and reinforce the main takeaway: the BSM equation and transported PDF equation share the same mathematical structure, and viewing finance through a CFD lens clarifies both</w:t>
      </w:r>
    </w:p>
    <w:sectPr w:rsidR="003E5DD1" w:rsidRPr="00B35D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44DB"/>
    <w:multiLevelType w:val="multilevel"/>
    <w:tmpl w:val="F064D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466CA6"/>
    <w:multiLevelType w:val="hybridMultilevel"/>
    <w:tmpl w:val="80E8AE1C"/>
    <w:lvl w:ilvl="0" w:tplc="475AD8B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7E4F6F"/>
    <w:multiLevelType w:val="hybridMultilevel"/>
    <w:tmpl w:val="162A901C"/>
    <w:lvl w:ilvl="0" w:tplc="04569514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3970908">
    <w:abstractNumId w:val="0"/>
  </w:num>
  <w:num w:numId="2" w16cid:durableId="803432001">
    <w:abstractNumId w:val="1"/>
  </w:num>
  <w:num w:numId="3" w16cid:durableId="12060684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E93"/>
    <w:rsid w:val="00103BE6"/>
    <w:rsid w:val="00112C68"/>
    <w:rsid w:val="00130E93"/>
    <w:rsid w:val="002654E6"/>
    <w:rsid w:val="002D4BF0"/>
    <w:rsid w:val="002E6950"/>
    <w:rsid w:val="00360743"/>
    <w:rsid w:val="003A2E02"/>
    <w:rsid w:val="003E5DD1"/>
    <w:rsid w:val="005265A2"/>
    <w:rsid w:val="006648E4"/>
    <w:rsid w:val="00683296"/>
    <w:rsid w:val="006E7FB5"/>
    <w:rsid w:val="007A4881"/>
    <w:rsid w:val="00972F91"/>
    <w:rsid w:val="00A260CF"/>
    <w:rsid w:val="00AD5D89"/>
    <w:rsid w:val="00B053A3"/>
    <w:rsid w:val="00B120B4"/>
    <w:rsid w:val="00B35DB0"/>
    <w:rsid w:val="00B45D57"/>
    <w:rsid w:val="00BB3CF0"/>
    <w:rsid w:val="00C35878"/>
    <w:rsid w:val="00DD33D1"/>
    <w:rsid w:val="00E101D7"/>
    <w:rsid w:val="00F4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5FE49"/>
  <w15:chartTrackingRefBased/>
  <w15:docId w15:val="{51876AC4-75F9-47DF-AB6A-A456E17E6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DB0"/>
    <w:pPr>
      <w:keepNext/>
      <w:keepLines/>
      <w:numPr>
        <w:numId w:val="3"/>
      </w:numPr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E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0E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E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E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E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E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E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E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DB0"/>
    <w:rPr>
      <w:rFonts w:ascii="Times New Roman" w:eastAsiaTheme="majorEastAsia" w:hAnsi="Times New Roman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0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0E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E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E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E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E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E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E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E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E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E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E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E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E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E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E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E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E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E93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03BE6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7A488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648E4"/>
    <w:pPr>
      <w:tabs>
        <w:tab w:val="right" w:leader="dot" w:pos="9350"/>
      </w:tabs>
      <w:spacing w:after="100"/>
    </w:pPr>
    <w:rPr>
      <w:rFonts w:ascii="Times New Roman" w:hAnsi="Times New Roman" w:cs="Times New Roman"/>
      <w:noProof/>
    </w:rPr>
  </w:style>
  <w:style w:type="character" w:styleId="Hyperlink">
    <w:name w:val="Hyperlink"/>
    <w:basedOn w:val="DefaultParagraphFont"/>
    <w:uiPriority w:val="99"/>
    <w:unhideWhenUsed/>
    <w:rsid w:val="006648E4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E7F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C77D64-B2FD-46D2-924C-CBDDEEE17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6</Pages>
  <Words>907</Words>
  <Characters>5172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DiPietrantonio</dc:creator>
  <cp:keywords/>
  <dc:description/>
  <cp:lastModifiedBy>Christian DiPietrantonio</cp:lastModifiedBy>
  <cp:revision>17</cp:revision>
  <dcterms:created xsi:type="dcterms:W3CDTF">2026-02-23T18:41:00Z</dcterms:created>
  <dcterms:modified xsi:type="dcterms:W3CDTF">2026-02-23T23:33:00Z</dcterms:modified>
</cp:coreProperties>
</file>