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spacing w:line="360" w:lineRule="auto"/>
        <w:jc w:val="center"/>
        <w:rPr>
          <w:rFonts w:ascii="Calibri" w:cs="Calibri" w:hAnsi="Calibri" w:eastAsia="Calibri"/>
          <w:b w:val="1"/>
          <w:bCs w:val="1"/>
          <w:sz w:val="28"/>
          <w:szCs w:val="28"/>
        </w:rPr>
      </w:pPr>
      <w:r>
        <w:rPr>
          <w:rFonts w:ascii="宋体" w:cs="宋体" w:hAnsi="宋体" w:eastAsia="宋体"/>
          <w:b w:val="1"/>
          <w:bCs w:val="1"/>
          <w:sz w:val="28"/>
          <w:szCs w:val="28"/>
          <w:rtl w:val="0"/>
          <w:lang w:val="zh-TW" w:eastAsia="zh-TW"/>
        </w:rPr>
        <w:t>电商体验店合作协议书</w:t>
      </w:r>
    </w:p>
    <w:p>
      <w:pPr>
        <w:pStyle w:val="Normal"/>
        <w:spacing w:line="360" w:lineRule="auto"/>
        <w:jc w:val="center"/>
        <w:rPr>
          <w:rFonts w:ascii="Calibri" w:cs="Calibri" w:hAnsi="Calibri" w:eastAsia="Calibri"/>
          <w:b w:val="1"/>
          <w:bCs w:val="1"/>
          <w:sz w:val="28"/>
          <w:szCs w:val="28"/>
        </w:rPr>
      </w:pPr>
    </w:p>
    <w:p>
      <w:pPr>
        <w:pStyle w:val="Normal"/>
        <w:spacing w:line="360" w:lineRule="auto"/>
        <w:ind w:firstLine="420"/>
        <w:rPr>
          <w:rFonts w:ascii="宋体" w:cs="宋体" w:hAnsi="宋体" w:eastAsia="宋体"/>
          <w:rtl w:val="0"/>
          <w:lang w:val="zh-TW" w:eastAsia="zh-TW"/>
        </w:rPr>
      </w:pPr>
      <w:r>
        <w:rPr>
          <w:rFonts w:ascii="宋体" w:cs="宋体" w:hAnsi="宋体" w:eastAsia="宋体"/>
          <w:rtl w:val="0"/>
          <w:lang w:val="zh-TW" w:eastAsia="zh-TW"/>
        </w:rPr>
        <w:t>甲、乙双方为共同开发市场，本着互利共赢、资源共享的原则，在平等自愿的基础上，依据国务院办公厅印发《关于促进跨境电子商务健康快速发展的指导意见》，就双方合作事宜达成以下条款，以资共同遵守：</w:t>
      </w:r>
    </w:p>
    <w:p>
      <w:pPr>
        <w:pStyle w:val="Normal"/>
        <w:spacing w:line="360" w:lineRule="auto"/>
        <w:ind w:firstLine="413"/>
        <w:outlineLvl w:val="0"/>
        <w:rPr>
          <w:rFonts w:ascii="Calibri" w:cs="Calibri" w:hAnsi="Calibri" w:eastAsia="Calibri"/>
          <w:b w:val="1"/>
          <w:bCs w:val="1"/>
        </w:rPr>
      </w:pPr>
      <w:r>
        <w:rPr>
          <w:rFonts w:ascii="宋体" w:cs="宋体" w:hAnsi="宋体" w:eastAsia="宋体"/>
          <w:b w:val="1"/>
          <w:bCs w:val="1"/>
          <w:rtl w:val="0"/>
          <w:lang w:val="zh-TW" w:eastAsia="zh-TW"/>
        </w:rPr>
        <w:t>第一条</w:t>
      </w:r>
      <w:r>
        <w:rPr>
          <w:rFonts w:ascii="Calibri" w:cs="Calibri" w:hAnsi="Calibri" w:eastAsia="Calibri"/>
          <w:b w:val="1"/>
          <w:bCs w:val="1"/>
          <w:rtl w:val="0"/>
          <w:lang w:val="en-US"/>
        </w:rPr>
        <w:t xml:space="preserve"> </w:t>
      </w:r>
      <w:r>
        <w:rPr>
          <w:rFonts w:ascii="宋体" w:cs="宋体" w:hAnsi="宋体" w:eastAsia="宋体"/>
          <w:b w:val="1"/>
          <w:bCs w:val="1"/>
          <w:rtl w:val="0"/>
          <w:lang w:val="zh-TW" w:eastAsia="zh-TW"/>
        </w:rPr>
        <w:t>合作内容</w:t>
      </w:r>
    </w:p>
    <w:p>
      <w:pPr>
        <w:pStyle w:val="List Paragraph"/>
        <w:numPr>
          <w:ilvl w:val="0"/>
          <w:numId w:val="3"/>
        </w:numPr>
        <w:tabs>
          <w:tab w:val="num" w:pos="360"/>
          <w:tab w:val="clear" w:pos="0"/>
        </w:tabs>
        <w:bidi w:val="0"/>
        <w:spacing w:line="360" w:lineRule="auto"/>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甲乙双方共同合作在乙方全资或控股所属门店开展跨境电子商务平台实体门店体验和售后支持服务。</w:t>
      </w:r>
    </w:p>
    <w:p>
      <w:pPr>
        <w:pStyle w:val="List Paragraph"/>
        <w:numPr>
          <w:ilvl w:val="0"/>
          <w:numId w:val="3"/>
        </w:numPr>
        <w:tabs>
          <w:tab w:val="num" w:pos="360"/>
          <w:tab w:val="clear" w:pos="0"/>
        </w:tabs>
        <w:bidi w:val="0"/>
        <w:spacing w:line="360" w:lineRule="auto"/>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消费者通过乙方的体验门店，以扫描乙方专有二维码或者直接输入网址登录乙方网上平台店铺的方式，在电子商务平台下单、购买甲方平台销售商品，实际购买和支付的现金总额，作为甲方向乙方服务返佣的基准金额，并且根据服务返佣比例，核算返佣金额。乙方服务返佣额金额等于服务返佣的基准金额乘以服务返佣比例。</w:t>
      </w:r>
    </w:p>
    <w:p>
      <w:pPr>
        <w:pStyle w:val="Normal"/>
        <w:spacing w:line="360" w:lineRule="auto"/>
        <w:ind w:firstLine="413"/>
        <w:outlineLvl w:val="0"/>
        <w:rPr>
          <w:rFonts w:ascii="Calibri" w:cs="Calibri" w:hAnsi="Calibri" w:eastAsia="Calibri"/>
          <w:b w:val="1"/>
          <w:bCs w:val="1"/>
        </w:rPr>
      </w:pPr>
      <w:r>
        <w:rPr>
          <w:rFonts w:ascii="宋体" w:cs="宋体" w:hAnsi="宋体" w:eastAsia="宋体"/>
          <w:b w:val="1"/>
          <w:bCs w:val="1"/>
          <w:rtl w:val="0"/>
          <w:lang w:val="zh-TW" w:eastAsia="zh-TW"/>
        </w:rPr>
        <w:t>第二条</w:t>
      </w:r>
      <w:r>
        <w:rPr>
          <w:rFonts w:ascii="Calibri" w:cs="Calibri" w:hAnsi="Calibri" w:eastAsia="Calibri"/>
          <w:b w:val="1"/>
          <w:bCs w:val="1"/>
          <w:rtl w:val="0"/>
          <w:lang w:val="en-US"/>
        </w:rPr>
        <w:t xml:space="preserve"> </w:t>
      </w:r>
      <w:r>
        <w:rPr>
          <w:rFonts w:ascii="宋体" w:cs="宋体" w:hAnsi="宋体" w:eastAsia="宋体"/>
          <w:b w:val="1"/>
          <w:bCs w:val="1"/>
          <w:rtl w:val="0"/>
          <w:lang w:val="zh-TW" w:eastAsia="zh-TW"/>
        </w:rPr>
        <w:t>合作期限</w:t>
      </w:r>
    </w:p>
    <w:p>
      <w:pPr>
        <w:pStyle w:val="Normal"/>
        <w:spacing w:line="360" w:lineRule="auto"/>
        <w:ind w:firstLine="420"/>
        <w:rPr>
          <w:rFonts w:ascii="宋体" w:cs="宋体" w:hAnsi="宋体" w:eastAsia="宋体"/>
          <w:rtl w:val="0"/>
          <w:lang w:val="zh-TW" w:eastAsia="zh-TW"/>
        </w:rPr>
      </w:pPr>
      <w:r>
        <w:rPr>
          <w:rFonts w:ascii="宋体" w:cs="宋体" w:hAnsi="宋体" w:eastAsia="宋体"/>
          <w:rtl w:val="0"/>
          <w:lang w:val="zh-TW" w:eastAsia="zh-TW"/>
        </w:rPr>
        <w:t>本合同有效期为</w:t>
      </w:r>
      <w:r>
        <w:rPr>
          <w:rFonts w:ascii="Trebuchet MS"/>
          <w:u w:val="single"/>
          <w:rtl w:val="0"/>
          <w:lang w:val="en-US"/>
        </w:rPr>
        <w:t>2</w:t>
      </w:r>
      <w:r>
        <w:rPr>
          <w:rFonts w:ascii="宋体" w:cs="宋体" w:hAnsi="宋体" w:eastAsia="宋体"/>
          <w:rtl w:val="0"/>
          <w:lang w:val="zh-TW" w:eastAsia="zh-TW"/>
        </w:rPr>
        <w:t>年，自乙方初始注册起自动生效。协议到期前</w:t>
      </w:r>
      <w:r>
        <w:rPr>
          <w:rFonts w:ascii="Trebuchet MS"/>
          <w:rtl w:val="0"/>
          <w:lang w:val="en-US"/>
        </w:rPr>
        <w:t>60</w:t>
      </w:r>
      <w:r>
        <w:rPr>
          <w:rFonts w:ascii="宋体" w:cs="宋体" w:hAnsi="宋体" w:eastAsia="宋体"/>
          <w:rtl w:val="0"/>
          <w:lang w:val="zh-TW" w:eastAsia="zh-TW"/>
        </w:rPr>
        <w:t>天，双方如果无异议，经乙方电商平台缴纳协议规定的费用后，自动延长本协议履行期限或履行条件。</w:t>
      </w:r>
    </w:p>
    <w:p>
      <w:pPr>
        <w:pStyle w:val="Normal"/>
        <w:spacing w:line="360" w:lineRule="auto"/>
        <w:ind w:firstLine="413"/>
        <w:outlineLvl w:val="0"/>
        <w:rPr>
          <w:rFonts w:ascii="Calibri" w:cs="Calibri" w:hAnsi="Calibri" w:eastAsia="Calibri"/>
          <w:b w:val="1"/>
          <w:bCs w:val="1"/>
        </w:rPr>
      </w:pPr>
      <w:r>
        <w:rPr>
          <w:rFonts w:ascii="宋体" w:cs="宋体" w:hAnsi="宋体" w:eastAsia="宋体"/>
          <w:b w:val="1"/>
          <w:bCs w:val="1"/>
          <w:rtl w:val="0"/>
          <w:lang w:val="zh-TW" w:eastAsia="zh-TW"/>
        </w:rPr>
        <w:t>第三条</w:t>
      </w:r>
      <w:r>
        <w:rPr>
          <w:rFonts w:ascii="Calibri" w:cs="Calibri" w:hAnsi="Calibri" w:eastAsia="Calibri"/>
          <w:b w:val="1"/>
          <w:bCs w:val="1"/>
          <w:rtl w:val="0"/>
          <w:lang w:val="en-US"/>
        </w:rPr>
        <w:t xml:space="preserve"> </w:t>
      </w:r>
      <w:r>
        <w:rPr>
          <w:rFonts w:ascii="宋体" w:cs="宋体" w:hAnsi="宋体" w:eastAsia="宋体"/>
          <w:b w:val="1"/>
          <w:bCs w:val="1"/>
          <w:rtl w:val="0"/>
          <w:lang w:val="zh-TW" w:eastAsia="zh-TW"/>
        </w:rPr>
        <w:t>甲方的权利与义务</w:t>
      </w:r>
    </w:p>
    <w:p>
      <w:pPr>
        <w:pStyle w:val="List Paragraph"/>
        <w:numPr>
          <w:ilvl w:val="0"/>
          <w:numId w:val="6"/>
        </w:numPr>
        <w:tabs>
          <w:tab w:val="num" w:pos="420"/>
          <w:tab w:val="clear" w:pos="0"/>
        </w:tabs>
        <w:bidi w:val="0"/>
        <w:spacing w:line="360" w:lineRule="auto"/>
        <w:ind w:left="420" w:right="0" w:hanging="420"/>
        <w:jc w:val="both"/>
        <w:rPr>
          <w:rFonts w:ascii="Times" w:cs="Times" w:hAnsi="Times" w:eastAsia="Times"/>
          <w:position w:val="0"/>
          <w:rtl w:val="0"/>
          <w:lang w:val="zh-TW" w:eastAsia="zh-TW"/>
        </w:rPr>
      </w:pPr>
      <w:r>
        <w:rPr>
          <w:rFonts w:ascii="宋体" w:cs="宋体" w:hAnsi="宋体" w:eastAsia="宋体" w:hint="eastAsia"/>
          <w:rtl w:val="0"/>
          <w:lang w:val="en-US" w:eastAsia="zh-TW"/>
        </w:rPr>
        <w:t>甲方为乙方提供电子商务平台的应用、维护服务、物流服务、支付服务、政策咨询和平台使用培训等。</w:t>
      </w:r>
    </w:p>
    <w:p>
      <w:pPr>
        <w:pStyle w:val="List Paragraph"/>
        <w:numPr>
          <w:ilvl w:val="0"/>
          <w:numId w:val="6"/>
        </w:numPr>
        <w:tabs>
          <w:tab w:val="num" w:pos="420"/>
          <w:tab w:val="clear" w:pos="0"/>
        </w:tabs>
        <w:bidi w:val="0"/>
        <w:spacing w:line="360" w:lineRule="auto"/>
        <w:ind w:left="420" w:right="0" w:hanging="420"/>
        <w:jc w:val="both"/>
        <w:rPr>
          <w:rFonts w:ascii="Times" w:cs="Times" w:hAnsi="Times" w:eastAsia="Times"/>
          <w:position w:val="0"/>
          <w:rtl w:val="0"/>
          <w:lang w:val="zh-TW" w:eastAsia="zh-TW"/>
        </w:rPr>
      </w:pPr>
      <w:r>
        <w:rPr>
          <w:rFonts w:ascii="宋体" w:cs="宋体" w:hAnsi="宋体" w:eastAsia="宋体" w:hint="eastAsia"/>
          <w:rtl w:val="0"/>
          <w:lang w:val="en-US" w:eastAsia="zh-TW"/>
        </w:rPr>
        <w:t>乙方在初始注册时，应向甲方交纳给技术服务费</w:t>
      </w:r>
      <w:r>
        <w:rPr>
          <w:rFonts w:ascii="Trebuchet MS"/>
          <w:u w:val="single"/>
          <w:rtl w:val="0"/>
          <w:lang w:val="en-US"/>
        </w:rPr>
        <w:t>2500</w:t>
      </w:r>
      <w:r>
        <w:rPr>
          <w:rFonts w:ascii="宋体" w:cs="宋体" w:hAnsi="宋体" w:eastAsia="宋体" w:hint="eastAsia"/>
          <w:rtl w:val="0"/>
          <w:lang w:val="en-US" w:eastAsia="zh-TW"/>
        </w:rPr>
        <w:t>元</w:t>
      </w:r>
      <w:r>
        <w:rPr>
          <w:rFonts w:ascii="Trebuchet MS"/>
          <w:rtl w:val="0"/>
          <w:lang w:val="en-US"/>
        </w:rPr>
        <w:t>/</w:t>
      </w:r>
      <w:r>
        <w:rPr>
          <w:rFonts w:ascii="宋体" w:cs="宋体" w:hAnsi="宋体" w:eastAsia="宋体" w:hint="eastAsia"/>
          <w:rtl w:val="0"/>
          <w:lang w:val="en-US" w:eastAsia="zh-TW"/>
        </w:rPr>
        <w:t>单门店（大写：贰仟伍佰元整），甲方负责向乙方提供包括不限于平台应用、技术对接和日常维护等服务；甲方提供服务的方式包括远程方式提供技术服务。</w:t>
      </w:r>
    </w:p>
    <w:p>
      <w:pPr>
        <w:pStyle w:val="List Paragraph"/>
        <w:numPr>
          <w:ilvl w:val="0"/>
          <w:numId w:val="6"/>
        </w:numPr>
        <w:tabs>
          <w:tab w:val="num" w:pos="420"/>
          <w:tab w:val="clear" w:pos="0"/>
        </w:tabs>
        <w:bidi w:val="0"/>
        <w:spacing w:line="360" w:lineRule="auto"/>
        <w:ind w:left="420" w:right="0" w:hanging="420"/>
        <w:jc w:val="both"/>
        <w:rPr>
          <w:rFonts w:ascii="Times" w:cs="Times" w:hAnsi="Times" w:eastAsia="Times"/>
          <w:position w:val="0"/>
          <w:rtl w:val="0"/>
          <w:lang w:val="zh-TW" w:eastAsia="zh-TW"/>
        </w:rPr>
      </w:pPr>
      <w:r>
        <w:rPr>
          <w:rFonts w:ascii="宋体" w:cs="宋体" w:hAnsi="宋体" w:eastAsia="宋体" w:hint="eastAsia"/>
          <w:rtl w:val="0"/>
          <w:lang w:val="en-US" w:eastAsia="zh-TW"/>
        </w:rPr>
        <w:t>乙方在初始注册时，向甲方交纳宣传物料费人民币</w:t>
      </w:r>
      <w:r>
        <w:rPr>
          <w:rFonts w:ascii="Trebuchet MS"/>
          <w:u w:val="single"/>
          <w:rtl w:val="0"/>
          <w:lang w:val="en-US"/>
        </w:rPr>
        <w:t>500</w:t>
      </w:r>
      <w:r>
        <w:rPr>
          <w:rFonts w:ascii="宋体" w:cs="宋体" w:hAnsi="宋体" w:eastAsia="宋体" w:hint="eastAsia"/>
          <w:rtl w:val="0"/>
          <w:lang w:val="en-US" w:eastAsia="zh-TW"/>
        </w:rPr>
        <w:t>元</w:t>
      </w:r>
      <w:r>
        <w:rPr>
          <w:rFonts w:ascii="Trebuchet MS"/>
          <w:rtl w:val="0"/>
          <w:lang w:val="en-US"/>
        </w:rPr>
        <w:t>/</w:t>
      </w:r>
      <w:r>
        <w:rPr>
          <w:rFonts w:ascii="宋体" w:cs="宋体" w:hAnsi="宋体" w:eastAsia="宋体" w:hint="eastAsia"/>
          <w:rtl w:val="0"/>
          <w:lang w:val="en-US" w:eastAsia="zh-TW"/>
        </w:rPr>
        <w:t>单门店（大写：伍佰元整），甲方向乙方交付以下物品：</w:t>
      </w:r>
      <w:r>
        <w:rPr>
          <w:rFonts w:ascii="Trebuchet MS"/>
          <w:rtl w:val="0"/>
          <w:lang w:val="en-US"/>
        </w:rPr>
        <w:t>1</w:t>
      </w:r>
      <w:r>
        <w:rPr>
          <w:rFonts w:ascii="宋体" w:cs="宋体" w:hAnsi="宋体" w:eastAsia="宋体" w:hint="eastAsia"/>
          <w:rtl w:val="0"/>
          <w:lang w:val="en-US" w:eastAsia="zh-TW"/>
        </w:rPr>
        <w:t>）陈列架一副；</w:t>
      </w:r>
      <w:r>
        <w:rPr>
          <w:rFonts w:ascii="Trebuchet MS"/>
          <w:rtl w:val="0"/>
          <w:lang w:val="en-US"/>
        </w:rPr>
        <w:t>2</w:t>
      </w:r>
      <w:r>
        <w:rPr>
          <w:rFonts w:ascii="宋体" w:cs="宋体" w:hAnsi="宋体" w:eastAsia="宋体" w:hint="eastAsia"/>
          <w:rtl w:val="0"/>
          <w:lang w:val="en-US" w:eastAsia="zh-TW"/>
        </w:rPr>
        <w:t>）万国旗一条；</w:t>
      </w:r>
      <w:r>
        <w:rPr>
          <w:rFonts w:ascii="Trebuchet MS"/>
          <w:rtl w:val="0"/>
          <w:lang w:val="en-US"/>
        </w:rPr>
        <w:t>3</w:t>
      </w:r>
      <w:r>
        <w:rPr>
          <w:rFonts w:ascii="宋体" w:cs="宋体" w:hAnsi="宋体" w:eastAsia="宋体" w:hint="eastAsia"/>
          <w:rtl w:val="0"/>
          <w:lang w:val="en-US" w:eastAsia="zh-TW"/>
        </w:rPr>
        <w:t>）海报不超过两张；</w:t>
      </w:r>
      <w:r>
        <w:rPr>
          <w:rFonts w:ascii="Trebuchet MS"/>
          <w:rtl w:val="0"/>
          <w:lang w:val="en-US"/>
        </w:rPr>
        <w:t>4</w:t>
      </w:r>
      <w:r>
        <w:rPr>
          <w:rFonts w:ascii="宋体" w:cs="宋体" w:hAnsi="宋体" w:eastAsia="宋体" w:hint="eastAsia"/>
          <w:rtl w:val="0"/>
          <w:lang w:val="en-US" w:eastAsia="zh-TW"/>
        </w:rPr>
        <w:t>）台卡不超过八副。</w:t>
      </w:r>
    </w:p>
    <w:p>
      <w:pPr>
        <w:pStyle w:val="List Paragraph"/>
        <w:numPr>
          <w:ilvl w:val="0"/>
          <w:numId w:val="6"/>
        </w:numPr>
        <w:tabs>
          <w:tab w:val="num" w:pos="420"/>
          <w:tab w:val="clear" w:pos="0"/>
        </w:tabs>
        <w:bidi w:val="0"/>
        <w:spacing w:line="360" w:lineRule="auto"/>
        <w:ind w:left="420" w:right="0" w:hanging="420"/>
        <w:jc w:val="both"/>
        <w:rPr>
          <w:rFonts w:ascii="Times" w:cs="Times" w:hAnsi="Times" w:eastAsia="Times"/>
          <w:position w:val="0"/>
          <w:rtl w:val="0"/>
          <w:lang w:val="zh-TW" w:eastAsia="zh-TW"/>
        </w:rPr>
      </w:pPr>
      <w:r>
        <w:rPr>
          <w:rFonts w:ascii="宋体" w:cs="宋体" w:hAnsi="宋体" w:eastAsia="宋体" w:hint="eastAsia"/>
          <w:rtl w:val="0"/>
          <w:lang w:val="en-US" w:eastAsia="zh-TW"/>
        </w:rPr>
        <w:t>甲方平台销售的商品分为完税商品和保税商品。</w:t>
      </w:r>
    </w:p>
    <w:p>
      <w:pPr>
        <w:pStyle w:val="List Paragraph"/>
        <w:numPr>
          <w:ilvl w:val="0"/>
          <w:numId w:val="6"/>
        </w:numPr>
        <w:tabs>
          <w:tab w:val="num" w:pos="420"/>
          <w:tab w:val="clear" w:pos="0"/>
        </w:tabs>
        <w:bidi w:val="0"/>
        <w:spacing w:line="360" w:lineRule="auto"/>
        <w:ind w:left="420" w:right="0" w:hanging="420"/>
        <w:jc w:val="both"/>
        <w:rPr>
          <w:rFonts w:ascii="Times" w:cs="Times" w:hAnsi="Times" w:eastAsia="Times"/>
          <w:position w:val="0"/>
          <w:rtl w:val="0"/>
          <w:lang w:val="zh-TW" w:eastAsia="zh-TW"/>
        </w:rPr>
      </w:pPr>
      <w:r>
        <w:rPr>
          <w:rFonts w:ascii="宋体" w:cs="宋体" w:hAnsi="宋体" w:eastAsia="宋体" w:hint="eastAsia"/>
          <w:rtl w:val="0"/>
          <w:lang w:val="en-US" w:eastAsia="zh-TW"/>
        </w:rPr>
        <w:t>保税商品指从国家批准的跨境电商综合试验区保税仓库发货，经行邮税政策通关的合法进口商品。完税商品指通过一般贸易形式进口的完税商品。</w:t>
      </w:r>
    </w:p>
    <w:p>
      <w:pPr>
        <w:pStyle w:val="List Paragraph"/>
        <w:numPr>
          <w:ilvl w:val="0"/>
          <w:numId w:val="6"/>
        </w:numPr>
        <w:tabs>
          <w:tab w:val="num" w:pos="420"/>
          <w:tab w:val="clear" w:pos="0"/>
        </w:tabs>
        <w:bidi w:val="0"/>
        <w:spacing w:line="360" w:lineRule="auto"/>
        <w:ind w:left="420" w:right="0" w:hanging="420"/>
        <w:jc w:val="both"/>
        <w:rPr>
          <w:rFonts w:ascii="Times" w:cs="Times" w:hAnsi="Times" w:eastAsia="Times"/>
          <w:position w:val="0"/>
          <w:rtl w:val="0"/>
          <w:lang w:val="zh-TW" w:eastAsia="zh-TW"/>
        </w:rPr>
      </w:pPr>
      <w:r>
        <w:rPr>
          <w:rFonts w:ascii="宋体" w:cs="宋体" w:hAnsi="宋体" w:eastAsia="宋体" w:hint="eastAsia"/>
          <w:rtl w:val="0"/>
          <w:lang w:val="en-US" w:eastAsia="zh-TW"/>
        </w:rPr>
        <w:t>甲方保留权利：未明示授权的其他一切权利仍归甲方所有，乙方使用其他权利时须另外取得甲方的正式授权。</w:t>
      </w:r>
    </w:p>
    <w:p>
      <w:pPr>
        <w:pStyle w:val="List Paragraph"/>
        <w:numPr>
          <w:ilvl w:val="0"/>
          <w:numId w:val="6"/>
        </w:numPr>
        <w:tabs>
          <w:tab w:val="num" w:pos="420"/>
          <w:tab w:val="clear" w:pos="0"/>
        </w:tabs>
        <w:bidi w:val="0"/>
        <w:spacing w:line="360" w:lineRule="auto"/>
        <w:ind w:left="420" w:right="0" w:hanging="420"/>
        <w:jc w:val="both"/>
        <w:rPr>
          <w:rFonts w:ascii="Times" w:cs="Times" w:hAnsi="Times" w:eastAsia="Times"/>
          <w:position w:val="0"/>
          <w:rtl w:val="0"/>
          <w:lang w:val="zh-TW" w:eastAsia="zh-TW"/>
        </w:rPr>
      </w:pPr>
      <w:r>
        <w:rPr>
          <w:rFonts w:ascii="宋体" w:cs="宋体" w:hAnsi="宋体" w:eastAsia="宋体" w:hint="eastAsia"/>
          <w:rtl w:val="0"/>
          <w:lang w:val="en-US" w:eastAsia="zh-TW"/>
        </w:rPr>
        <w:t>乙方向甲方支付的费用，应转账支付到甲方以下账户，或者电商平台指定的第三方账户：</w:t>
      </w:r>
    </w:p>
    <w:p>
      <w:pPr>
        <w:pStyle w:val="Normal"/>
        <w:spacing w:line="360" w:lineRule="auto"/>
        <w:ind w:left="420" w:firstLine="0"/>
        <w:rPr>
          <w:rFonts w:ascii="宋体" w:cs="宋体" w:hAnsi="宋体" w:eastAsia="宋体"/>
          <w:rtl w:val="0"/>
          <w:lang w:val="zh-TW" w:eastAsia="zh-TW"/>
        </w:rPr>
      </w:pPr>
      <w:r>
        <w:rPr>
          <w:rFonts w:ascii="宋体" w:cs="宋体" w:hAnsi="宋体" w:eastAsia="宋体"/>
          <w:rtl w:val="0"/>
          <w:lang w:val="zh-TW" w:eastAsia="zh-TW"/>
        </w:rPr>
        <w:t>单位：</w:t>
      </w:r>
      <w:r>
        <w:rPr>
          <w:rFonts w:ascii="宋体" w:cs="宋体" w:hAnsi="宋体" w:eastAsia="宋体"/>
          <w:rtl w:val="0"/>
          <w:lang w:val="zh-TW" w:eastAsia="zh-TW"/>
        </w:rPr>
        <w:t>深圳市双才投资发展有限公司</w:t>
      </w:r>
    </w:p>
    <w:p>
      <w:pPr>
        <w:pStyle w:val="Normal"/>
        <w:spacing w:line="360" w:lineRule="auto"/>
        <w:ind w:firstLine="422"/>
        <w:rPr>
          <w:rFonts w:ascii="Calibri" w:cs="Calibri" w:hAnsi="Calibri" w:eastAsia="Calibri"/>
          <w:b w:val="1"/>
          <w:bCs w:val="1"/>
        </w:rPr>
      </w:pPr>
      <w:r>
        <w:rPr>
          <w:rFonts w:ascii="宋体" w:cs="宋体" w:hAnsi="宋体" w:eastAsia="宋体"/>
          <w:b w:val="1"/>
          <w:bCs w:val="1"/>
          <w:rtl w:val="0"/>
          <w:lang w:val="zh-TW" w:eastAsia="zh-TW"/>
        </w:rPr>
        <w:t>第四条</w:t>
      </w:r>
      <w:r>
        <w:rPr>
          <w:rFonts w:ascii="Calibri" w:cs="Calibri" w:hAnsi="Calibri" w:eastAsia="Calibri"/>
          <w:b w:val="1"/>
          <w:bCs w:val="1"/>
          <w:rtl w:val="0"/>
          <w:lang w:val="en-US"/>
        </w:rPr>
        <w:t xml:space="preserve"> </w:t>
      </w:r>
      <w:r>
        <w:rPr>
          <w:rFonts w:ascii="宋体" w:cs="宋体" w:hAnsi="宋体" w:eastAsia="宋体"/>
          <w:b w:val="1"/>
          <w:bCs w:val="1"/>
          <w:rtl w:val="0"/>
          <w:lang w:val="zh-TW" w:eastAsia="zh-TW"/>
        </w:rPr>
        <w:t>乙方的权利义务</w:t>
      </w:r>
    </w:p>
    <w:p>
      <w:pPr>
        <w:pStyle w:val="List Paragraph"/>
        <w:numPr>
          <w:ilvl w:val="0"/>
          <w:numId w:val="9"/>
        </w:numPr>
        <w:tabs>
          <w:tab w:val="num" w:pos="420"/>
          <w:tab w:val="clear" w:pos="0"/>
        </w:tabs>
        <w:bidi w:val="0"/>
        <w:spacing w:line="360" w:lineRule="auto"/>
        <w:ind w:left="420" w:right="0" w:hanging="420"/>
        <w:jc w:val="both"/>
        <w:rPr>
          <w:rFonts w:ascii="Times" w:cs="Times" w:hAnsi="Times" w:eastAsia="Times"/>
          <w:position w:val="0"/>
          <w:rtl w:val="0"/>
          <w:lang w:val="zh-TW" w:eastAsia="zh-TW"/>
        </w:rPr>
      </w:pPr>
      <w:r>
        <w:rPr>
          <w:rFonts w:ascii="宋体" w:cs="宋体" w:hAnsi="宋体" w:eastAsia="宋体" w:hint="eastAsia"/>
          <w:rtl w:val="0"/>
          <w:lang w:val="en-US" w:eastAsia="zh-TW"/>
        </w:rPr>
        <w:t>乙方为甲方电子商务平台的消费者提供的服务包括但不限于：产品体验服务、售后支持服务以及营销推广活动。</w:t>
      </w:r>
    </w:p>
    <w:p>
      <w:pPr>
        <w:pStyle w:val="List Paragraph"/>
        <w:numPr>
          <w:ilvl w:val="0"/>
          <w:numId w:val="9"/>
        </w:numPr>
        <w:tabs>
          <w:tab w:val="num" w:pos="420"/>
          <w:tab w:val="clear" w:pos="0"/>
        </w:tabs>
        <w:bidi w:val="0"/>
        <w:spacing w:line="360" w:lineRule="auto"/>
        <w:ind w:left="420" w:right="0" w:hanging="420"/>
        <w:jc w:val="both"/>
        <w:rPr>
          <w:rFonts w:ascii="Times" w:cs="Times" w:hAnsi="Times" w:eastAsia="Times"/>
          <w:position w:val="0"/>
          <w:rtl w:val="0"/>
          <w:lang w:val="zh-TW" w:eastAsia="zh-TW"/>
        </w:rPr>
      </w:pPr>
      <w:r>
        <w:rPr>
          <w:rFonts w:ascii="宋体" w:cs="宋体" w:hAnsi="宋体" w:eastAsia="宋体" w:hint="eastAsia"/>
          <w:rtl w:val="0"/>
          <w:lang w:val="en-US" w:eastAsia="zh-TW"/>
        </w:rPr>
        <w:t>经由乙方体验店端口进入甲方电商平台的产生消费行为。甲方应按电子商务平台约定的服务返佣金额向乙方支付服务费。</w:t>
      </w:r>
    </w:p>
    <w:p>
      <w:pPr>
        <w:pStyle w:val="List Paragraph"/>
        <w:numPr>
          <w:ilvl w:val="0"/>
          <w:numId w:val="9"/>
        </w:numPr>
        <w:tabs>
          <w:tab w:val="num" w:pos="420"/>
          <w:tab w:val="clear" w:pos="0"/>
        </w:tabs>
        <w:bidi w:val="0"/>
        <w:spacing w:line="360" w:lineRule="auto"/>
        <w:ind w:left="420" w:right="0" w:hanging="420"/>
        <w:jc w:val="both"/>
        <w:rPr>
          <w:rFonts w:ascii="Times" w:cs="Times" w:hAnsi="Times" w:eastAsia="Times"/>
          <w:position w:val="0"/>
          <w:rtl w:val="0"/>
          <w:lang w:val="zh-TW" w:eastAsia="zh-TW"/>
        </w:rPr>
      </w:pPr>
      <w:r>
        <w:rPr>
          <w:rFonts w:ascii="宋体" w:cs="宋体" w:hAnsi="宋体" w:eastAsia="宋体" w:hint="eastAsia"/>
          <w:rtl w:val="0"/>
          <w:lang w:val="en-US" w:eastAsia="zh-TW"/>
        </w:rPr>
        <w:t>乙方为体验店展示和消费者体验用途而在甲方平台购买的保税商品，需严格按照行邮税政策和标准，以消费者身份购买。乙方承诺不会将购买的保税商品向第三方转售。如果发生转售行为，乙方应承担相应的法律责任。如因此导致甲方被处罚或产生其他损失的，乙方应向甲方承担损失赔偿责任。</w:t>
      </w:r>
    </w:p>
    <w:p>
      <w:pPr>
        <w:pStyle w:val="List Paragraph"/>
        <w:numPr>
          <w:ilvl w:val="0"/>
          <w:numId w:val="9"/>
        </w:numPr>
        <w:tabs>
          <w:tab w:val="num" w:pos="420"/>
          <w:tab w:val="clear" w:pos="0"/>
        </w:tabs>
        <w:bidi w:val="0"/>
        <w:spacing w:line="360" w:lineRule="auto"/>
        <w:ind w:left="420" w:right="0" w:hanging="420"/>
        <w:jc w:val="both"/>
        <w:rPr>
          <w:rFonts w:ascii="Times" w:cs="Times" w:hAnsi="Times" w:eastAsia="Times"/>
          <w:position w:val="0"/>
          <w:rtl w:val="0"/>
          <w:lang w:val="zh-TW" w:eastAsia="zh-TW"/>
        </w:rPr>
      </w:pPr>
      <w:r>
        <w:rPr>
          <w:rFonts w:ascii="宋体" w:cs="宋体" w:hAnsi="宋体" w:eastAsia="宋体" w:hint="eastAsia"/>
          <w:rtl w:val="0"/>
          <w:lang w:val="en-US" w:eastAsia="zh-TW"/>
        </w:rPr>
        <w:t>甲乙双方确认相互不存在共同投资、合营、联营等法律关系，乙方应自行承担体验门店的租金、人员开支，及其他日常运营开支。</w:t>
      </w:r>
    </w:p>
    <w:p>
      <w:pPr>
        <w:pStyle w:val="List Paragraph"/>
        <w:numPr>
          <w:ilvl w:val="0"/>
          <w:numId w:val="9"/>
        </w:numPr>
        <w:tabs>
          <w:tab w:val="num" w:pos="420"/>
          <w:tab w:val="clear" w:pos="0"/>
        </w:tabs>
        <w:bidi w:val="0"/>
        <w:spacing w:line="360" w:lineRule="auto"/>
        <w:ind w:left="420" w:right="0" w:hanging="420"/>
        <w:jc w:val="both"/>
        <w:rPr>
          <w:rFonts w:ascii="Times" w:cs="Times" w:hAnsi="Times" w:eastAsia="Times"/>
          <w:position w:val="0"/>
          <w:rtl w:val="0"/>
          <w:lang w:val="zh-TW" w:eastAsia="zh-TW"/>
        </w:rPr>
      </w:pPr>
      <w:r>
        <w:rPr>
          <w:rFonts w:ascii="宋体" w:cs="宋体" w:hAnsi="宋体" w:eastAsia="宋体" w:hint="eastAsia"/>
          <w:rtl w:val="0"/>
          <w:lang w:val="en-US" w:eastAsia="zh-TW"/>
        </w:rPr>
        <w:t>甲方有权根据业务的需要选择合适的合作伙伴，为甲乙双方的业务活动提供配套的装备或服务。包括但不限于供应链服务提供商深圳益达供应链管理有限公司的物流合作。</w:t>
      </w:r>
    </w:p>
    <w:p>
      <w:pPr>
        <w:pStyle w:val="Normal"/>
        <w:spacing w:line="360" w:lineRule="auto"/>
        <w:ind w:firstLine="413"/>
        <w:outlineLvl w:val="0"/>
        <w:rPr>
          <w:rFonts w:ascii="Calibri" w:cs="Calibri" w:hAnsi="Calibri" w:eastAsia="Calibri"/>
          <w:b w:val="1"/>
          <w:bCs w:val="1"/>
        </w:rPr>
      </w:pPr>
      <w:r>
        <w:rPr>
          <w:rFonts w:ascii="宋体" w:cs="宋体" w:hAnsi="宋体" w:eastAsia="宋体"/>
          <w:b w:val="1"/>
          <w:bCs w:val="1"/>
          <w:rtl w:val="0"/>
          <w:lang w:val="zh-TW" w:eastAsia="zh-TW"/>
        </w:rPr>
        <w:t>第五条</w:t>
      </w:r>
      <w:r>
        <w:rPr>
          <w:rFonts w:ascii="Calibri" w:cs="Calibri" w:hAnsi="Calibri" w:eastAsia="Calibri"/>
          <w:b w:val="1"/>
          <w:bCs w:val="1"/>
          <w:rtl w:val="0"/>
          <w:lang w:val="en-US"/>
        </w:rPr>
        <w:t xml:space="preserve"> </w:t>
      </w:r>
      <w:r>
        <w:rPr>
          <w:rFonts w:ascii="宋体" w:cs="宋体" w:hAnsi="宋体" w:eastAsia="宋体"/>
          <w:b w:val="1"/>
          <w:bCs w:val="1"/>
          <w:rtl w:val="0"/>
          <w:lang w:val="zh-TW" w:eastAsia="zh-TW"/>
        </w:rPr>
        <w:t>乙方服务费的结算与支付</w:t>
      </w:r>
    </w:p>
    <w:p>
      <w:pPr>
        <w:pStyle w:val="List Paragraph"/>
        <w:numPr>
          <w:ilvl w:val="0"/>
          <w:numId w:val="12"/>
        </w:numPr>
        <w:tabs>
          <w:tab w:val="num" w:pos="420"/>
          <w:tab w:val="clear" w:pos="0"/>
        </w:tabs>
        <w:bidi w:val="0"/>
        <w:spacing w:line="360" w:lineRule="auto"/>
        <w:ind w:left="420" w:right="0" w:hanging="420"/>
        <w:jc w:val="both"/>
        <w:rPr>
          <w:rFonts w:ascii="Times" w:cs="Times" w:hAnsi="Times" w:eastAsia="Times"/>
          <w:position w:val="0"/>
          <w:rtl w:val="0"/>
          <w:lang w:val="zh-TW" w:eastAsia="zh-TW"/>
        </w:rPr>
      </w:pPr>
      <w:r>
        <w:rPr>
          <w:rFonts w:ascii="宋体" w:cs="宋体" w:hAnsi="宋体" w:eastAsia="宋体" w:hint="eastAsia"/>
          <w:rtl w:val="0"/>
          <w:lang w:val="en-US" w:eastAsia="zh-TW"/>
        </w:rPr>
        <w:t>乙方包含店家和导购两个角色，其中店家指乙方企业（含个体工商户）法人代表，导购指乙方雇佣的业务销售人员。店家和导购都属于乙方管理。乙方所属的导购，通过本协议规定的合作方式，参与到乙方经营范围内的业务销售活动时，可享受相应的服务分成。</w:t>
      </w:r>
    </w:p>
    <w:p>
      <w:pPr>
        <w:pStyle w:val="List Paragraph"/>
        <w:numPr>
          <w:ilvl w:val="0"/>
          <w:numId w:val="12"/>
        </w:numPr>
        <w:tabs>
          <w:tab w:val="num" w:pos="420"/>
          <w:tab w:val="clear" w:pos="0"/>
        </w:tabs>
        <w:bidi w:val="0"/>
        <w:spacing w:line="360" w:lineRule="auto"/>
        <w:ind w:left="420" w:right="0" w:hanging="420"/>
        <w:jc w:val="both"/>
        <w:rPr>
          <w:rFonts w:ascii="Times" w:cs="Times" w:hAnsi="Times" w:eastAsia="Times"/>
          <w:position w:val="0"/>
          <w:rtl w:val="0"/>
          <w:lang w:val="zh-TW" w:eastAsia="zh-TW"/>
        </w:rPr>
      </w:pPr>
      <w:r>
        <w:rPr>
          <w:rFonts w:ascii="宋体" w:cs="宋体" w:hAnsi="宋体" w:eastAsia="宋体" w:hint="eastAsia"/>
          <w:rtl w:val="0"/>
          <w:lang w:val="en-US" w:eastAsia="zh-TW"/>
        </w:rPr>
        <w:t>支付条件：从消费者确认收货，无退货退款情况，</w:t>
      </w:r>
      <w:r>
        <w:rPr>
          <w:rFonts w:ascii="Trebuchet MS"/>
          <w:rtl w:val="0"/>
          <w:lang w:val="en-US"/>
        </w:rPr>
        <w:t>15</w:t>
      </w:r>
      <w:r>
        <w:rPr>
          <w:rFonts w:ascii="宋体" w:cs="宋体" w:hAnsi="宋体" w:eastAsia="宋体" w:hint="eastAsia"/>
          <w:rtl w:val="0"/>
          <w:lang w:val="en-US" w:eastAsia="zh-TW"/>
        </w:rPr>
        <w:t>个工作日后，满足甲方支付服务佣金条件，乙方可提现。提现申请</w:t>
      </w:r>
      <w:r>
        <w:rPr>
          <w:rFonts w:ascii="Trebuchet MS"/>
          <w:rtl w:val="0"/>
          <w:lang w:val="en-US"/>
        </w:rPr>
        <w:t>3</w:t>
      </w:r>
      <w:r>
        <w:rPr>
          <w:rFonts w:ascii="宋体" w:cs="宋体" w:hAnsi="宋体" w:eastAsia="宋体" w:hint="eastAsia"/>
          <w:rtl w:val="0"/>
          <w:lang w:val="en-US" w:eastAsia="zh-TW"/>
        </w:rPr>
        <w:t>个工作日内，甲方结算至乙方指定账户。</w:t>
      </w:r>
    </w:p>
    <w:p>
      <w:pPr>
        <w:pStyle w:val="List Paragraph"/>
        <w:numPr>
          <w:ilvl w:val="0"/>
          <w:numId w:val="12"/>
        </w:numPr>
        <w:tabs>
          <w:tab w:val="num" w:pos="420"/>
          <w:tab w:val="clear" w:pos="0"/>
        </w:tabs>
        <w:bidi w:val="0"/>
        <w:spacing w:line="360" w:lineRule="auto"/>
        <w:ind w:left="420" w:right="0" w:hanging="420"/>
        <w:jc w:val="both"/>
        <w:rPr>
          <w:rFonts w:ascii="Times" w:cs="Times" w:hAnsi="Times" w:eastAsia="Times"/>
          <w:position w:val="0"/>
          <w:rtl w:val="0"/>
          <w:lang w:val="zh-TW" w:eastAsia="zh-TW"/>
        </w:rPr>
      </w:pPr>
      <w:r>
        <w:rPr>
          <w:rFonts w:ascii="宋体" w:cs="宋体" w:hAnsi="宋体" w:eastAsia="宋体" w:hint="eastAsia"/>
          <w:rtl w:val="0"/>
          <w:lang w:val="en-US" w:eastAsia="zh-TW"/>
        </w:rPr>
        <w:t>乙方就消费者通过其体验店端口在甲方电商平台上产生的消费金额，享有获得甲方服务返佣的权利。乙方在满足支付条件后，可启动服务返佣申请，甲方应通过电商平台向乙方支付返佣服务费。</w:t>
      </w:r>
    </w:p>
    <w:p>
      <w:pPr>
        <w:pStyle w:val="List Paragraph"/>
        <w:numPr>
          <w:ilvl w:val="0"/>
          <w:numId w:val="12"/>
        </w:numPr>
        <w:tabs>
          <w:tab w:val="num" w:pos="420"/>
          <w:tab w:val="clear" w:pos="0"/>
        </w:tabs>
        <w:bidi w:val="0"/>
        <w:spacing w:line="360" w:lineRule="auto"/>
        <w:ind w:left="420" w:right="0" w:hanging="420"/>
        <w:jc w:val="both"/>
        <w:rPr>
          <w:rFonts w:ascii="Times" w:cs="Times" w:hAnsi="Times" w:eastAsia="Times"/>
          <w:position w:val="0"/>
          <w:rtl w:val="0"/>
          <w:lang w:val="zh-TW" w:eastAsia="zh-TW"/>
        </w:rPr>
      </w:pPr>
      <w:r>
        <w:rPr>
          <w:rFonts w:ascii="宋体" w:cs="宋体" w:hAnsi="宋体" w:eastAsia="宋体" w:hint="eastAsia"/>
          <w:rtl w:val="0"/>
          <w:lang w:val="en-US" w:eastAsia="zh-TW"/>
        </w:rPr>
        <w:t>甲方在销售平台提供所需的账单流水，作为账单核对的依据。</w:t>
      </w:r>
    </w:p>
    <w:p>
      <w:pPr>
        <w:pStyle w:val="List Paragraph"/>
        <w:numPr>
          <w:ilvl w:val="0"/>
          <w:numId w:val="12"/>
        </w:numPr>
        <w:tabs>
          <w:tab w:val="num" w:pos="420"/>
          <w:tab w:val="clear" w:pos="0"/>
        </w:tabs>
        <w:bidi w:val="0"/>
        <w:spacing w:line="360" w:lineRule="auto"/>
        <w:ind w:left="420" w:right="0" w:hanging="420"/>
        <w:jc w:val="both"/>
        <w:rPr>
          <w:rFonts w:ascii="Times" w:cs="Times" w:hAnsi="Times" w:eastAsia="Times"/>
          <w:position w:val="0"/>
          <w:rtl w:val="0"/>
          <w:lang w:val="zh-TW" w:eastAsia="zh-TW"/>
        </w:rPr>
      </w:pPr>
      <w:r>
        <w:rPr>
          <w:rFonts w:ascii="宋体" w:cs="宋体" w:hAnsi="宋体" w:eastAsia="宋体" w:hint="eastAsia"/>
          <w:rtl w:val="0"/>
          <w:lang w:val="en-US" w:eastAsia="zh-TW"/>
        </w:rPr>
        <w:t>甲方向乙方支付服务费的账号：乙方账户信息以初始注册的账户信息为准。乙方可在符合付款条件后，自动申请提现服务费。</w:t>
      </w:r>
    </w:p>
    <w:p>
      <w:pPr>
        <w:pStyle w:val="List Paragraph"/>
        <w:numPr>
          <w:ilvl w:val="0"/>
          <w:numId w:val="12"/>
        </w:numPr>
        <w:tabs>
          <w:tab w:val="num" w:pos="420"/>
          <w:tab w:val="clear" w:pos="0"/>
        </w:tabs>
        <w:bidi w:val="0"/>
        <w:spacing w:line="360" w:lineRule="auto"/>
        <w:ind w:left="420" w:right="0" w:hanging="420"/>
        <w:jc w:val="both"/>
        <w:rPr>
          <w:rFonts w:ascii="Times" w:cs="Times" w:hAnsi="Times" w:eastAsia="Times"/>
          <w:position w:val="0"/>
          <w:rtl w:val="0"/>
          <w:lang w:val="zh-TW" w:eastAsia="zh-TW"/>
        </w:rPr>
      </w:pPr>
      <w:r>
        <w:rPr>
          <w:rFonts w:ascii="宋体" w:cs="宋体" w:hAnsi="宋体" w:eastAsia="宋体" w:hint="eastAsia"/>
          <w:rtl w:val="0"/>
          <w:lang w:val="en-US" w:eastAsia="zh-TW"/>
        </w:rPr>
        <w:t>乙方账号注册和入驻电商平台的流程如下：</w:t>
      </w:r>
    </w:p>
    <w:p>
      <w:pPr>
        <w:pStyle w:val="List Paragraph"/>
        <w:numPr>
          <w:ilvl w:val="0"/>
          <w:numId w:val="15"/>
        </w:numPr>
        <w:tabs>
          <w:tab w:val="num" w:pos="780"/>
          <w:tab w:val="clear" w:pos="0"/>
        </w:tabs>
        <w:bidi w:val="0"/>
        <w:spacing w:line="360" w:lineRule="auto"/>
        <w:ind w:left="78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乙方注册平台账户；</w:t>
      </w:r>
      <w:r>
        <w:rPr>
          <w:rFonts w:ascii="Trebuchet MS"/>
          <w:rtl w:val="0"/>
          <w:lang w:val="en-US"/>
        </w:rPr>
        <w:t>2</w:t>
      </w:r>
      <w:r>
        <w:rPr>
          <w:rFonts w:ascii="宋体" w:cs="宋体" w:hAnsi="宋体" w:eastAsia="宋体" w:hint="eastAsia"/>
          <w:rtl w:val="0"/>
          <w:lang w:val="en-US" w:eastAsia="zh-TW"/>
        </w:rPr>
        <w:t>）乙方填写店铺信息；</w:t>
      </w:r>
      <w:r>
        <w:rPr>
          <w:rFonts w:ascii="Trebuchet MS"/>
          <w:rtl w:val="0"/>
          <w:lang w:val="en-US"/>
        </w:rPr>
        <w:t>3</w:t>
      </w:r>
      <w:r>
        <w:rPr>
          <w:rFonts w:ascii="宋体" w:cs="宋体" w:hAnsi="宋体" w:eastAsia="宋体" w:hint="eastAsia"/>
          <w:rtl w:val="0"/>
          <w:lang w:val="en-US" w:eastAsia="zh-TW"/>
        </w:rPr>
        <w:t>）乙方网上平台签署协议；</w:t>
      </w:r>
      <w:r>
        <w:rPr>
          <w:rFonts w:ascii="Trebuchet MS"/>
          <w:rtl w:val="0"/>
          <w:lang w:val="en-US"/>
        </w:rPr>
        <w:t>4</w:t>
      </w:r>
      <w:r>
        <w:rPr>
          <w:rFonts w:ascii="宋体" w:cs="宋体" w:hAnsi="宋体" w:eastAsia="宋体" w:hint="eastAsia"/>
          <w:rtl w:val="0"/>
          <w:lang w:val="en-US" w:eastAsia="zh-TW"/>
        </w:rPr>
        <w:t>）乙方确认协议规定的门店装修物料；</w:t>
      </w:r>
      <w:r>
        <w:rPr>
          <w:rFonts w:ascii="Trebuchet MS"/>
          <w:rtl w:val="0"/>
          <w:lang w:val="en-US"/>
        </w:rPr>
        <w:t>5</w:t>
      </w:r>
      <w:r>
        <w:rPr>
          <w:rFonts w:ascii="宋体" w:cs="宋体" w:hAnsi="宋体" w:eastAsia="宋体" w:hint="eastAsia"/>
          <w:rtl w:val="0"/>
          <w:lang w:val="en-US" w:eastAsia="zh-TW"/>
        </w:rPr>
        <w:t>）乙方缴款至指定账户；</w:t>
      </w:r>
      <w:r>
        <w:rPr>
          <w:rFonts w:ascii="Trebuchet MS"/>
          <w:rtl w:val="0"/>
          <w:lang w:val="en-US"/>
        </w:rPr>
        <w:t>6</w:t>
      </w:r>
      <w:r>
        <w:rPr>
          <w:rFonts w:ascii="宋体" w:cs="宋体" w:hAnsi="宋体" w:eastAsia="宋体" w:hint="eastAsia"/>
          <w:rtl w:val="0"/>
          <w:lang w:val="en-US" w:eastAsia="zh-TW"/>
        </w:rPr>
        <w:t>）甲方激活乙方账户。</w:t>
      </w:r>
    </w:p>
    <w:p>
      <w:pPr>
        <w:pStyle w:val="List Paragraph"/>
        <w:numPr>
          <w:ilvl w:val="0"/>
          <w:numId w:val="12"/>
        </w:numPr>
        <w:tabs>
          <w:tab w:val="num" w:pos="420"/>
          <w:tab w:val="clear" w:pos="0"/>
        </w:tabs>
        <w:bidi w:val="0"/>
        <w:spacing w:line="360" w:lineRule="auto"/>
        <w:ind w:left="420" w:right="0" w:hanging="420"/>
        <w:jc w:val="both"/>
        <w:rPr>
          <w:rFonts w:ascii="Times" w:cs="Times" w:hAnsi="Times" w:eastAsia="Times"/>
          <w:position w:val="0"/>
          <w:rtl w:val="0"/>
          <w:lang w:val="zh-TW" w:eastAsia="zh-TW"/>
        </w:rPr>
      </w:pPr>
      <w:r>
        <w:rPr>
          <w:rFonts w:ascii="宋体" w:cs="宋体" w:hAnsi="宋体" w:eastAsia="宋体" w:hint="eastAsia"/>
          <w:rtl w:val="0"/>
          <w:lang w:val="en-US" w:eastAsia="zh-TW"/>
        </w:rPr>
        <w:t>乙方服务收入核算方式如下：</w:t>
      </w:r>
    </w:p>
    <w:p>
      <w:pPr>
        <w:pStyle w:val="List Paragraph"/>
        <w:numPr>
          <w:ilvl w:val="1"/>
          <w:numId w:val="18"/>
        </w:numPr>
        <w:tabs>
          <w:tab w:val="num" w:pos="840"/>
          <w:tab w:val="clear" w:pos="0"/>
        </w:tabs>
        <w:bidi w:val="0"/>
        <w:spacing w:line="360" w:lineRule="auto"/>
        <w:ind w:left="840" w:right="0" w:hanging="420"/>
        <w:jc w:val="both"/>
        <w:rPr>
          <w:rFonts w:ascii="Times" w:cs="Times" w:hAnsi="Times" w:eastAsia="Times"/>
          <w:position w:val="0"/>
          <w:rtl w:val="0"/>
          <w:lang w:val="zh-TW" w:eastAsia="zh-TW"/>
        </w:rPr>
      </w:pPr>
      <w:r>
        <w:rPr>
          <w:rFonts w:ascii="宋体" w:cs="宋体" w:hAnsi="宋体" w:eastAsia="宋体" w:hint="eastAsia"/>
          <w:rtl w:val="0"/>
          <w:lang w:val="en-US" w:eastAsia="zh-TW"/>
        </w:rPr>
        <w:t>乙方服务收入核算根据商品销售毛利区分不同的返佣方式。乙方可在电商平台实时查看商品返佣金额，订单流水明细。导购收入不经过乙方的银行账户，直接支付到乙方导购个人独立账户。乙方导购电商平台账户（不含银行账户）经乙方监控和维护。乙方账号所有人无变更申请至甲方客服，自动确认导购账户合法有效。</w:t>
      </w:r>
    </w:p>
    <w:p>
      <w:pPr>
        <w:pStyle w:val="List Paragraph"/>
        <w:numPr>
          <w:ilvl w:val="1"/>
          <w:numId w:val="18"/>
        </w:numPr>
        <w:tabs>
          <w:tab w:val="num" w:pos="840"/>
          <w:tab w:val="clear" w:pos="0"/>
        </w:tabs>
        <w:bidi w:val="0"/>
        <w:spacing w:line="360" w:lineRule="auto"/>
        <w:ind w:left="840" w:right="0" w:hanging="420"/>
        <w:jc w:val="both"/>
        <w:rPr>
          <w:rFonts w:ascii="Times" w:cs="Times" w:hAnsi="Times" w:eastAsia="Times"/>
          <w:position w:val="0"/>
          <w:rtl w:val="0"/>
          <w:lang w:val="zh-TW" w:eastAsia="zh-TW"/>
        </w:rPr>
      </w:pPr>
      <w:r>
        <w:rPr>
          <w:rFonts w:ascii="宋体" w:cs="宋体" w:hAnsi="宋体" w:eastAsia="宋体" w:hint="eastAsia"/>
          <w:rtl w:val="0"/>
          <w:lang w:val="en-US" w:eastAsia="zh-TW"/>
        </w:rPr>
        <w:t>乙方服务分成比例为最高分成比例。根据不同的商品采购成本、不同的营销策略有所区别。商品最终的服务分成金额，以平台发布的金额为准。甲方对核算方式享有最终解释权。</w:t>
      </w:r>
    </w:p>
    <w:p>
      <w:pPr>
        <w:pStyle w:val="List Paragraph"/>
        <w:numPr>
          <w:ilvl w:val="1"/>
          <w:numId w:val="20"/>
        </w:numPr>
        <w:tabs>
          <w:tab w:val="num" w:pos="840"/>
          <w:tab w:val="clear" w:pos="0"/>
        </w:tabs>
        <w:bidi w:val="0"/>
        <w:spacing w:line="360" w:lineRule="auto"/>
        <w:ind w:left="840" w:right="0" w:hanging="420"/>
        <w:jc w:val="both"/>
        <w:rPr>
          <w:rFonts w:ascii="Times" w:cs="Times" w:hAnsi="Times" w:eastAsia="Times"/>
          <w:position w:val="0"/>
          <w:rtl w:val="0"/>
          <w:lang w:val="zh-TW" w:eastAsia="zh-TW"/>
        </w:rPr>
      </w:pPr>
      <w:r>
        <w:rPr>
          <w:rFonts w:ascii="宋体" w:cs="宋体" w:hAnsi="宋体" w:eastAsia="宋体" w:hint="eastAsia"/>
          <w:rtl w:val="0"/>
          <w:lang w:val="en-US" w:eastAsia="zh-TW"/>
        </w:rPr>
        <w:t>乙方根据经营结果的不同，区分注册和销售两个身份。注册身份：消费者只有注册行为，不在乙方门店产生消费行为的，称为注册身份。消费者产生消费行为后，乙方才可以获得注册服务分成。销售身份：消费者在乙方门店产生了消费行为，称之为销售身份，乙方可以获得销售服务分成。</w:t>
      </w:r>
    </w:p>
    <w:p>
      <w:pPr>
        <w:pStyle w:val="Normal"/>
        <w:spacing w:line="360" w:lineRule="auto"/>
        <w:ind w:firstLine="422"/>
        <w:outlineLvl w:val="0"/>
        <w:rPr>
          <w:rFonts w:ascii="Calibri" w:cs="Calibri" w:hAnsi="Calibri" w:eastAsia="Calibri"/>
          <w:b w:val="1"/>
          <w:bCs w:val="1"/>
        </w:rPr>
      </w:pPr>
      <w:r>
        <w:rPr>
          <w:rFonts w:ascii="宋体" w:cs="宋体" w:hAnsi="宋体" w:eastAsia="宋体"/>
          <w:b w:val="1"/>
          <w:bCs w:val="1"/>
          <w:rtl w:val="0"/>
          <w:lang w:val="zh-TW" w:eastAsia="zh-TW"/>
        </w:rPr>
        <w:t>第六条</w:t>
      </w:r>
      <w:r>
        <w:rPr>
          <w:rFonts w:ascii="Calibri" w:cs="Calibri" w:hAnsi="Calibri" w:eastAsia="Calibri"/>
          <w:b w:val="1"/>
          <w:bCs w:val="1"/>
          <w:rtl w:val="0"/>
          <w:lang w:val="en-US"/>
        </w:rPr>
        <w:t xml:space="preserve"> </w:t>
      </w:r>
      <w:r>
        <w:rPr>
          <w:rFonts w:ascii="宋体" w:cs="宋体" w:hAnsi="宋体" w:eastAsia="宋体"/>
          <w:b w:val="1"/>
          <w:bCs w:val="1"/>
          <w:rtl w:val="0"/>
          <w:lang w:val="zh-TW" w:eastAsia="zh-TW"/>
        </w:rPr>
        <w:t>本协议的变更和终止</w:t>
      </w:r>
    </w:p>
    <w:p>
      <w:pPr>
        <w:pStyle w:val="List Paragraph"/>
        <w:numPr>
          <w:ilvl w:val="0"/>
          <w:numId w:val="23"/>
        </w:numPr>
        <w:tabs>
          <w:tab w:val="num" w:pos="360"/>
          <w:tab w:val="clear" w:pos="0"/>
        </w:tabs>
        <w:bidi w:val="0"/>
        <w:spacing w:line="360" w:lineRule="auto"/>
        <w:ind w:left="360" w:right="0" w:hanging="360"/>
        <w:jc w:val="both"/>
        <w:outlineLvl w:val="0"/>
        <w:rPr>
          <w:rFonts w:ascii="Times" w:cs="Times" w:hAnsi="Times" w:eastAsia="Times"/>
          <w:position w:val="0"/>
          <w:rtl w:val="0"/>
          <w:lang w:val="zh-TW" w:eastAsia="zh-TW"/>
        </w:rPr>
      </w:pPr>
      <w:r>
        <w:rPr>
          <w:rFonts w:ascii="宋体" w:cs="宋体" w:hAnsi="宋体" w:eastAsia="宋体" w:hint="eastAsia"/>
          <w:rtl w:val="0"/>
          <w:lang w:val="en-US" w:eastAsia="zh-TW"/>
        </w:rPr>
        <w:t>乙方服务返佣比例和金额，根据经营和货物成本变化月度动态调整，并且在电商平台公示商品返佣金额。</w:t>
      </w:r>
    </w:p>
    <w:p>
      <w:pPr>
        <w:pStyle w:val="List Paragraph"/>
        <w:numPr>
          <w:ilvl w:val="0"/>
          <w:numId w:val="23"/>
        </w:numPr>
        <w:tabs>
          <w:tab w:val="num" w:pos="360"/>
          <w:tab w:val="clear" w:pos="0"/>
        </w:tabs>
        <w:bidi w:val="0"/>
        <w:spacing w:line="360" w:lineRule="auto"/>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乙方如有违反法律法规，或违反本协议约定向第三方转售保税商品等情形的，甲方有权单方终止本协议。</w:t>
      </w:r>
    </w:p>
    <w:p>
      <w:pPr>
        <w:pStyle w:val="List Paragraph"/>
        <w:numPr>
          <w:ilvl w:val="0"/>
          <w:numId w:val="23"/>
        </w:numPr>
        <w:tabs>
          <w:tab w:val="num" w:pos="360"/>
          <w:tab w:val="clear" w:pos="0"/>
        </w:tabs>
        <w:bidi w:val="0"/>
        <w:spacing w:line="360" w:lineRule="auto"/>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乙方平台账号仅限于乙方账号初始注册人使用，禁止转让、赠与、售卖、租用、借用。如果甲方发现使用者并非乙方账号初始注册人，甲方有权在未经通知的情况下回收该帐号而无需向该帐号使用人承担法律责任，由此带来的包括并不限于用户通讯中断、用户资料和服务返佣资金清空等损失由乙方自行承担。甲方禁止用户私下有偿或无偿转让帐号，以免因帐号问题产生纠纷，用户应当自行承担因违反此要求而遭致的任何损失，同时甲方保留追究上述行为人法律责任的权利。</w:t>
      </w:r>
    </w:p>
    <w:p>
      <w:pPr>
        <w:pStyle w:val="List Paragraph"/>
        <w:numPr>
          <w:ilvl w:val="0"/>
          <w:numId w:val="23"/>
        </w:numPr>
        <w:tabs>
          <w:tab w:val="num" w:pos="360"/>
          <w:tab w:val="clear" w:pos="0"/>
        </w:tabs>
        <w:bidi w:val="0"/>
        <w:spacing w:line="360" w:lineRule="auto"/>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如因自然灾害，战争或政府政策等不可抗力因素导致电商平台中止服务或者财产损失，本协议则自行终止，双方各自承担自己的损失。</w:t>
      </w:r>
    </w:p>
    <w:p>
      <w:pPr>
        <w:pStyle w:val="List Paragraph"/>
        <w:numPr>
          <w:ilvl w:val="0"/>
          <w:numId w:val="23"/>
        </w:numPr>
        <w:tabs>
          <w:tab w:val="num" w:pos="360"/>
          <w:tab w:val="clear" w:pos="0"/>
        </w:tabs>
        <w:bidi w:val="0"/>
        <w:spacing w:line="360" w:lineRule="auto"/>
        <w:ind w:left="360" w:right="0" w:hanging="360"/>
        <w:jc w:val="both"/>
        <w:rPr>
          <w:rFonts w:ascii="Times" w:cs="Times" w:hAnsi="Times" w:eastAsia="Times"/>
          <w:position w:val="0"/>
          <w:rtl w:val="0"/>
          <w:lang w:val="zh-TW" w:eastAsia="zh-TW"/>
        </w:rPr>
      </w:pPr>
      <w:r>
        <w:rPr>
          <w:rFonts w:ascii="宋体" w:cs="宋体" w:hAnsi="宋体" w:eastAsia="宋体" w:hint="eastAsia"/>
          <w:rtl w:val="0"/>
          <w:lang w:val="en-US" w:eastAsia="zh-TW"/>
        </w:rPr>
        <w:t>经双方协商一致，本协议终止。</w:t>
      </w:r>
    </w:p>
    <w:p>
      <w:pPr>
        <w:pStyle w:val="List Paragraph"/>
        <w:numPr>
          <w:ilvl w:val="0"/>
          <w:numId w:val="23"/>
        </w:numPr>
        <w:tabs>
          <w:tab w:val="num" w:pos="360"/>
          <w:tab w:val="clear" w:pos="0"/>
        </w:tabs>
        <w:bidi w:val="0"/>
        <w:spacing w:line="360" w:lineRule="auto"/>
        <w:ind w:left="360" w:right="0" w:hanging="360"/>
        <w:jc w:val="both"/>
        <w:outlineLvl w:val="0"/>
        <w:rPr>
          <w:rFonts w:ascii="Times" w:cs="Times" w:hAnsi="Times" w:eastAsia="Times"/>
          <w:position w:val="0"/>
          <w:rtl w:val="0"/>
          <w:lang w:val="zh-TW" w:eastAsia="zh-TW"/>
        </w:rPr>
      </w:pPr>
      <w:r>
        <w:rPr>
          <w:rFonts w:ascii="宋体" w:cs="宋体" w:hAnsi="宋体" w:eastAsia="宋体" w:hint="eastAsia"/>
          <w:rtl w:val="0"/>
          <w:lang w:val="en-US" w:eastAsia="zh-TW"/>
        </w:rPr>
        <w:t>本协议相关条款的最终解释权归甲方所有。如有未尽事宜，甲乙双方可协商签署补充协议。</w:t>
      </w:r>
    </w:p>
    <w:p>
      <w:pPr>
        <w:pStyle w:val="List Paragraph"/>
        <w:spacing w:line="360" w:lineRule="auto"/>
        <w:ind w:left="360" w:firstLine="0"/>
        <w:outlineLvl w:val="0"/>
        <w:rPr>
          <w:rFonts w:ascii="Calibri" w:cs="Calibri" w:hAnsi="Calibri" w:eastAsia="Calibri"/>
          <w:b w:val="1"/>
          <w:bCs w:val="1"/>
        </w:rPr>
      </w:pPr>
      <w:r>
        <w:rPr>
          <w:rFonts w:ascii="宋体" w:cs="宋体" w:hAnsi="宋体" w:eastAsia="宋体"/>
          <w:b w:val="1"/>
          <w:bCs w:val="1"/>
          <w:rtl w:val="0"/>
          <w:lang w:val="zh-TW" w:eastAsia="zh-TW"/>
        </w:rPr>
        <w:t>第七条</w:t>
      </w:r>
      <w:r>
        <w:rPr>
          <w:rFonts w:ascii="Calibri" w:cs="Calibri" w:hAnsi="Calibri" w:eastAsia="Calibri"/>
          <w:b w:val="1"/>
          <w:bCs w:val="1"/>
          <w:rtl w:val="0"/>
          <w:lang w:val="en-US"/>
        </w:rPr>
        <w:t xml:space="preserve">  </w:t>
      </w:r>
      <w:r>
        <w:rPr>
          <w:rFonts w:ascii="宋体" w:cs="宋体" w:hAnsi="宋体" w:eastAsia="宋体"/>
          <w:b w:val="1"/>
          <w:bCs w:val="1"/>
          <w:rtl w:val="0"/>
          <w:lang w:val="zh-TW" w:eastAsia="zh-TW"/>
        </w:rPr>
        <w:t>争议解决</w:t>
      </w:r>
    </w:p>
    <w:p>
      <w:pPr>
        <w:pStyle w:val="List Paragraph"/>
        <w:spacing w:line="360" w:lineRule="auto"/>
        <w:ind w:left="360" w:firstLine="0"/>
        <w:outlineLvl w:val="0"/>
        <w:rPr>
          <w:rFonts w:ascii="宋体" w:cs="宋体" w:hAnsi="宋体" w:eastAsia="宋体"/>
          <w:rtl w:val="0"/>
          <w:lang w:val="zh-TW" w:eastAsia="zh-TW"/>
        </w:rPr>
      </w:pPr>
      <w:r>
        <w:rPr>
          <w:rFonts w:ascii="宋体" w:cs="宋体" w:hAnsi="宋体" w:eastAsia="宋体"/>
          <w:rtl w:val="0"/>
          <w:lang w:val="zh-TW" w:eastAsia="zh-TW"/>
        </w:rPr>
        <w:t>如发生争议双方协商解决。协商不成，通过仲裁方式解决。</w:t>
      </w:r>
    </w:p>
    <w:p>
      <w:pPr>
        <w:pStyle w:val="List Paragraph"/>
        <w:spacing w:line="360" w:lineRule="auto"/>
        <w:ind w:left="360" w:firstLine="0"/>
        <w:outlineLvl w:val="0"/>
        <w:rPr>
          <w:rFonts w:ascii="Calibri" w:cs="Calibri" w:hAnsi="Calibri" w:eastAsia="Calibri"/>
          <w:b w:val="1"/>
          <w:bCs w:val="1"/>
        </w:rPr>
      </w:pPr>
      <w:r>
        <w:rPr>
          <w:rFonts w:ascii="宋体" w:cs="宋体" w:hAnsi="宋体" w:eastAsia="宋体"/>
          <w:b w:val="1"/>
          <w:bCs w:val="1"/>
          <w:rtl w:val="0"/>
          <w:lang w:val="zh-TW" w:eastAsia="zh-TW"/>
        </w:rPr>
        <w:t>第八条</w:t>
      </w:r>
      <w:r>
        <w:rPr>
          <w:rFonts w:ascii="Calibri" w:cs="Calibri" w:hAnsi="Calibri" w:eastAsia="Calibri"/>
          <w:b w:val="1"/>
          <w:bCs w:val="1"/>
          <w:rtl w:val="0"/>
          <w:lang w:val="en-US"/>
        </w:rPr>
        <w:t xml:space="preserve"> </w:t>
      </w:r>
      <w:r>
        <w:rPr>
          <w:rFonts w:ascii="宋体" w:cs="宋体" w:hAnsi="宋体" w:eastAsia="宋体"/>
          <w:b w:val="1"/>
          <w:bCs w:val="1"/>
          <w:rtl w:val="0"/>
          <w:lang w:val="zh-TW" w:eastAsia="zh-TW"/>
        </w:rPr>
        <w:t>本协议的生效条件</w:t>
      </w:r>
    </w:p>
    <w:p>
      <w:pPr>
        <w:pStyle w:val="Normal"/>
        <w:spacing w:line="360" w:lineRule="auto"/>
        <w:ind w:firstLine="420"/>
        <w:outlineLvl w:val="0"/>
      </w:pPr>
      <w:r>
        <w:rPr>
          <w:rFonts w:ascii="宋体" w:cs="宋体" w:hAnsi="宋体" w:eastAsia="宋体"/>
          <w:rtl w:val="0"/>
          <w:lang w:val="zh-TW" w:eastAsia="zh-TW"/>
        </w:rPr>
        <w:t>本协议经乙方在电商平台完成初始账户注册后自动生效。</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宋体">
    <w:charset w:val="00"/>
    <w:family w:val="roman"/>
    <w:pitch w:val="default"/>
  </w:font>
  <w:font w:name="Trebuchet MS">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rFonts w:ascii="宋体" w:cs="宋体" w:hAnsi="宋体" w:eastAsia="宋体"/>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rFonts w:ascii="Times" w:cs="Times" w:hAnsi="Times" w:eastAsia="Times"/>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3">
    <w:multiLevelType w:val="multilevel"/>
    <w:lvl w:ilvl="0">
      <w:start w:val="1"/>
      <w:numFmt w:val="decimal"/>
      <w:suff w:val="tab"/>
      <w:lvlText w:val="%1."/>
      <w:lvlJc w:val="left"/>
      <w:pPr/>
      <w:rPr>
        <w:rFonts w:ascii="宋体" w:cs="宋体" w:hAnsi="宋体" w:eastAsia="宋体"/>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1"/>
    <w:lvl w:ilvl="0">
      <w:start w:val="1"/>
      <w:numFmt w:val="decimal"/>
      <w:suff w:val="tab"/>
      <w:lvlText w:val="%1."/>
      <w:lvlJc w:val="left"/>
      <w:pPr/>
      <w:rPr>
        <w:rFonts w:ascii="Times" w:cs="Times" w:hAnsi="Times" w:eastAsia="Times"/>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6">
    <w:multiLevelType w:val="multilevel"/>
    <w:lvl w:ilvl="0">
      <w:start w:val="1"/>
      <w:numFmt w:val="decimal"/>
      <w:suff w:val="tab"/>
      <w:lvlText w:val="%1."/>
      <w:lvlJc w:val="left"/>
      <w:pPr/>
      <w:rPr>
        <w:rFonts w:ascii="宋体" w:cs="宋体" w:hAnsi="宋体" w:eastAsia="宋体"/>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
    <w:multiLevelType w:val="multilevel"/>
    <w:styleLink w:val="List 2"/>
    <w:lvl w:ilvl="0">
      <w:start w:val="1"/>
      <w:numFmt w:val="decimal"/>
      <w:suff w:val="tab"/>
      <w:lvlText w:val="%1."/>
      <w:lvlJc w:val="left"/>
      <w:pPr/>
      <w:rPr>
        <w:rFonts w:ascii="Times" w:cs="Times" w:hAnsi="Times" w:eastAsia="Times"/>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9">
    <w:multiLevelType w:val="multilevel"/>
    <w:lvl w:ilvl="0">
      <w:start w:val="1"/>
      <w:numFmt w:val="decimal"/>
      <w:suff w:val="tab"/>
      <w:lvlText w:val="%1."/>
      <w:lvlJc w:val="left"/>
      <w:pPr/>
      <w:rPr>
        <w:rFonts w:ascii="宋体" w:cs="宋体" w:hAnsi="宋体" w:eastAsia="宋体"/>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10">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1">
    <w:multiLevelType w:val="multilevel"/>
    <w:styleLink w:val="List 3"/>
    <w:lvl w:ilvl="0">
      <w:start w:val="1"/>
      <w:numFmt w:val="decimal"/>
      <w:suff w:val="tab"/>
      <w:lvlText w:val="%1."/>
      <w:lvlJc w:val="left"/>
      <w:pPr/>
      <w:rPr>
        <w:rFonts w:ascii="Times" w:cs="Times" w:hAnsi="Times" w:eastAsia="Times"/>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12">
    <w:multiLevelType w:val="multilevel"/>
    <w:lvl w:ilvl="0">
      <w:start w:val="1"/>
      <w:numFmt w:val="decimal"/>
      <w:suff w:val="tab"/>
      <w:lvlText w:val="%1."/>
      <w:lvlJc w:val="left"/>
      <w:pPr/>
      <w:rPr>
        <w:rFonts w:ascii="宋体" w:cs="宋体" w:hAnsi="宋体" w:eastAsia="宋体"/>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1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4">
    <w:multiLevelType w:val="multilevel"/>
    <w:styleLink w:val="List 4"/>
    <w:lvl w:ilvl="0">
      <w:start w:val="1"/>
      <w:numFmt w:val="decimal"/>
      <w:suff w:val="tab"/>
      <w:lvlText w:val="%1."/>
      <w:lvlJc w:val="left"/>
      <w:pPr/>
      <w:rPr>
        <w:rFonts w:ascii="Times" w:cs="Times" w:hAnsi="Times" w:eastAsia="Times"/>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15">
    <w:multiLevelType w:val="multilevel"/>
    <w:lvl w:ilvl="0">
      <w:start w:val="1"/>
      <w:numFmt w:val="bullet"/>
      <w:suff w:val="tab"/>
      <w:lvlText w:val="8.1"/>
      <w:lvlJc w:val="left"/>
      <w:pPr/>
      <w:rPr>
        <w:rFonts w:ascii="宋体" w:cs="宋体" w:hAnsi="宋体" w:eastAsia="宋体"/>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16">
    <w:multiLevelType w:val="multilevel"/>
    <w:lvl w:ilvl="0">
      <w:start w:val="1"/>
      <w:numFmt w:val="bullet"/>
      <w:suff w:val="tab"/>
      <w:lvlText w:val="8.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7">
    <w:multiLevelType w:val="multilevel"/>
    <w:styleLink w:val="List 5"/>
    <w:lvl w:ilvl="0">
      <w:start w:val="1"/>
      <w:numFmt w:val="bullet"/>
      <w:suff w:val="tab"/>
      <w:lvlText w:val="8.1"/>
      <w:lvlJc w:val="left"/>
      <w:pPr/>
      <w:rPr>
        <w:rFonts w:ascii="宋体" w:cs="宋体" w:hAnsi="宋体" w:eastAsia="宋体"/>
        <w:position w:val="0"/>
        <w:lang w:val="zh-TW" w:eastAsia="zh-TW"/>
      </w:rPr>
    </w:lvl>
    <w:lvl w:ilvl="1">
      <w:start w:val="1"/>
      <w:numFmt w:val="lowerLetter"/>
      <w:suff w:val="tab"/>
      <w:lvlText w:val="%2)"/>
      <w:lvlJc w:val="left"/>
      <w:pPr/>
      <w:rPr>
        <w:rFonts w:ascii="Times" w:cs="Times" w:hAnsi="Times" w:eastAsia="Times"/>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18">
    <w:multiLevelType w:val="multilevel"/>
    <w:lvl w:ilvl="0">
      <w:start w:val="1"/>
      <w:numFmt w:val="bullet"/>
      <w:suff w:val="tab"/>
      <w:lvlText w:val="8.2"/>
      <w:lvlJc w:val="left"/>
      <w:pPr/>
      <w:rPr>
        <w:rFonts w:ascii="宋体" w:cs="宋体" w:hAnsi="宋体" w:eastAsia="宋体"/>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19">
    <w:multiLevelType w:val="multilevel"/>
    <w:styleLink w:val="List 6"/>
    <w:lvl w:ilvl="0">
      <w:start w:val="1"/>
      <w:numFmt w:val="bullet"/>
      <w:suff w:val="tab"/>
      <w:lvlText w:val="8.2"/>
      <w:lvlJc w:val="left"/>
      <w:pPr/>
      <w:rPr>
        <w:rFonts w:ascii="宋体" w:cs="宋体" w:hAnsi="宋体" w:eastAsia="宋体"/>
        <w:position w:val="0"/>
        <w:lang w:val="zh-TW" w:eastAsia="zh-TW"/>
      </w:rPr>
    </w:lvl>
    <w:lvl w:ilvl="1">
      <w:start w:val="3"/>
      <w:numFmt w:val="lowerLetter"/>
      <w:suff w:val="tab"/>
      <w:lvlText w:val="%2)"/>
      <w:lvlJc w:val="left"/>
      <w:pPr/>
      <w:rPr>
        <w:rFonts w:ascii="Times" w:cs="Times" w:hAnsi="Times" w:eastAsia="Times"/>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20">
    <w:multiLevelType w:val="multilevel"/>
    <w:lvl w:ilvl="0">
      <w:start w:val="1"/>
      <w:numFmt w:val="decimal"/>
      <w:suff w:val="tab"/>
      <w:lvlText w:val="%1."/>
      <w:lvlJc w:val="left"/>
      <w:pPr/>
      <w:rPr>
        <w:rFonts w:ascii="宋体" w:cs="宋体" w:hAnsi="宋体" w:eastAsia="宋体"/>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2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2">
    <w:multiLevelType w:val="multilevel"/>
    <w:styleLink w:val="List 7"/>
    <w:lvl w:ilvl="0">
      <w:start w:val="1"/>
      <w:numFmt w:val="decimal"/>
      <w:suff w:val="tab"/>
      <w:lvlText w:val="%1."/>
      <w:lvlJc w:val="left"/>
      <w:pPr/>
      <w:rPr>
        <w:rFonts w:ascii="Times" w:cs="Times" w:hAnsi="Times" w:eastAsia="Times"/>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List 0">
    <w:name w:val="List 0"/>
    <w:basedOn w:val="已导入的样式“1”"/>
    <w:next w:val="List 0"/>
    <w:pPr>
      <w:numPr>
        <w:numId w:val="1"/>
      </w:numPr>
    </w:pPr>
  </w:style>
  <w:style w:type="numbering" w:styleId="已导入的样式“1”">
    <w:name w:val="已导入的样式“1”"/>
    <w:next w:val="已导入的样式“1”"/>
    <w:pPr>
      <w:numPr>
        <w:numId w:val="2"/>
      </w:numPr>
    </w:pPr>
  </w:style>
  <w:style w:type="numbering" w:styleId="List 1">
    <w:name w:val="List 1"/>
    <w:basedOn w:val="已导入的样式“2”"/>
    <w:next w:val="List 1"/>
    <w:pPr>
      <w:numPr>
        <w:numId w:val="4"/>
      </w:numPr>
    </w:pPr>
  </w:style>
  <w:style w:type="numbering" w:styleId="已导入的样式“2”">
    <w:name w:val="已导入的样式“2”"/>
    <w:next w:val="已导入的样式“2”"/>
    <w:pPr>
      <w:numPr>
        <w:numId w:val="5"/>
      </w:numPr>
    </w:pPr>
  </w:style>
  <w:style w:type="numbering" w:styleId="List 2">
    <w:name w:val="List 2"/>
    <w:basedOn w:val="已导入的样式“3”"/>
    <w:next w:val="List 2"/>
    <w:pPr>
      <w:numPr>
        <w:numId w:val="7"/>
      </w:numPr>
    </w:pPr>
  </w:style>
  <w:style w:type="numbering" w:styleId="已导入的样式“3”">
    <w:name w:val="已导入的样式“3”"/>
    <w:next w:val="已导入的样式“3”"/>
    <w:pPr>
      <w:numPr>
        <w:numId w:val="8"/>
      </w:numPr>
    </w:pPr>
  </w:style>
  <w:style w:type="numbering" w:styleId="List 3">
    <w:name w:val="List 3"/>
    <w:basedOn w:val="已导入的样式“4”"/>
    <w:next w:val="List 3"/>
    <w:pPr>
      <w:numPr>
        <w:numId w:val="10"/>
      </w:numPr>
    </w:pPr>
  </w:style>
  <w:style w:type="numbering" w:styleId="已导入的样式“4”">
    <w:name w:val="已导入的样式“4”"/>
    <w:next w:val="已导入的样式“4”"/>
    <w:pPr>
      <w:numPr>
        <w:numId w:val="11"/>
      </w:numPr>
    </w:pPr>
  </w:style>
  <w:style w:type="numbering" w:styleId="List 4">
    <w:name w:val="List 4"/>
    <w:basedOn w:val="已导入的样式“5”"/>
    <w:next w:val="List 4"/>
    <w:pPr>
      <w:numPr>
        <w:numId w:val="13"/>
      </w:numPr>
    </w:pPr>
  </w:style>
  <w:style w:type="numbering" w:styleId="已导入的样式“5”">
    <w:name w:val="已导入的样式“5”"/>
    <w:next w:val="已导入的样式“5”"/>
    <w:pPr>
      <w:numPr>
        <w:numId w:val="14"/>
      </w:numPr>
    </w:pPr>
  </w:style>
  <w:style w:type="numbering" w:styleId="List 5">
    <w:name w:val="List 5"/>
    <w:basedOn w:val="已导入的样式“6”"/>
    <w:next w:val="List 5"/>
    <w:pPr>
      <w:numPr>
        <w:numId w:val="16"/>
      </w:numPr>
    </w:pPr>
  </w:style>
  <w:style w:type="numbering" w:styleId="已导入的样式“6”">
    <w:name w:val="已导入的样式“6”"/>
    <w:next w:val="已导入的样式“6”"/>
    <w:pPr>
      <w:numPr>
        <w:numId w:val="17"/>
      </w:numPr>
    </w:pPr>
  </w:style>
  <w:style w:type="numbering" w:styleId="List 6">
    <w:name w:val="List 6"/>
    <w:basedOn w:val="已导入的样式“6”"/>
    <w:next w:val="List 6"/>
    <w:pPr>
      <w:numPr>
        <w:numId w:val="19"/>
      </w:numPr>
    </w:pPr>
  </w:style>
  <w:style w:type="numbering" w:styleId="List 7">
    <w:name w:val="List 7"/>
    <w:basedOn w:val="已导入的样式“7”"/>
    <w:next w:val="List 7"/>
    <w:pPr>
      <w:numPr>
        <w:numId w:val="21"/>
      </w:numPr>
    </w:pPr>
  </w:style>
  <w:style w:type="numbering" w:styleId="已导入的样式“7”">
    <w:name w:val="已导入的样式“7”"/>
    <w:next w:val="已导入的样式“7”"/>
    <w:pPr>
      <w:numPr>
        <w:numId w:val="2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