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rPr>
      </w:pPr>
    </w:p>
    <w:p>
      <w:pPr>
        <w:jc w:val="center"/>
        <w:rPr>
          <w:rFonts w:eastAsia="黑体"/>
          <w:b/>
          <w:sz w:val="44"/>
        </w:rPr>
      </w:pPr>
      <w:r>
        <w:rPr>
          <w:rFonts w:hint="eastAsia" w:eastAsia="黑体"/>
          <w:b/>
          <w:sz w:val="44"/>
        </w:rPr>
        <w:t>采购合同</w:t>
      </w:r>
    </w:p>
    <w:p>
      <w:pPr>
        <w:ind w:firstLine="6510" w:firstLineChars="3100"/>
        <w:rPr>
          <w:rFonts w:hint="eastAsia"/>
        </w:rPr>
      </w:pPr>
      <w:r>
        <w:rPr>
          <w:rFonts w:hint="eastAsia"/>
        </w:rPr>
        <w:t>合同编号</w:t>
      </w:r>
      <w:r>
        <w:rPr>
          <w:rFonts w:hint="eastAsia"/>
          <w:u w:val="single"/>
        </w:rPr>
        <w:t xml:space="preserve">：         </w:t>
      </w:r>
    </w:p>
    <w:p>
      <w:r>
        <w:rPr>
          <w:rFonts w:hint="eastAsia"/>
          <w:b/>
          <w:bCs/>
        </w:rPr>
        <w:t>甲方（需方）</w:t>
      </w:r>
      <w:r>
        <w:rPr>
          <w:rFonts w:hint="eastAsia"/>
          <w:b/>
          <w:bCs/>
          <w:u w:val="single"/>
        </w:rPr>
        <w:t xml:space="preserve">： </w:t>
      </w:r>
      <w:r>
        <w:rPr>
          <w:rFonts w:hint="eastAsia"/>
          <w:b/>
          <w:bCs/>
          <w:u w:val="single"/>
          <w:lang w:val="en-US" w:eastAsia="zh-CN"/>
        </w:rPr>
        <w:t>XX</w:t>
      </w:r>
      <w:bookmarkStart w:id="0" w:name="_GoBack"/>
      <w:bookmarkEnd w:id="0"/>
      <w:r>
        <w:rPr>
          <w:rFonts w:hint="eastAsia"/>
          <w:b/>
          <w:bCs/>
          <w:u w:val="single"/>
        </w:rPr>
        <w:t xml:space="preserve">有限公司       </w:t>
      </w:r>
      <w:r>
        <w:t xml:space="preserve">                       </w:t>
      </w:r>
      <w:r>
        <w:rPr>
          <w:rFonts w:hint="eastAsia"/>
        </w:rPr>
        <w:t xml:space="preserve">  </w:t>
      </w:r>
      <w:r>
        <w:t xml:space="preserve">  </w:t>
      </w:r>
      <w:r>
        <w:rPr>
          <w:rFonts w:hint="eastAsia"/>
        </w:rPr>
        <w:t xml:space="preserve">   </w:t>
      </w:r>
      <w:r>
        <w:t xml:space="preserve">    </w:t>
      </w:r>
    </w:p>
    <w:p>
      <w:r>
        <w:rPr>
          <w:rFonts w:hint="eastAsia"/>
          <w:b/>
          <w:bCs/>
        </w:rPr>
        <w:t>乙方（供方）：</w:t>
      </w:r>
      <w:r>
        <w:rPr>
          <w:b/>
          <w:bCs/>
        </w:rPr>
        <w:t xml:space="preserve"> </w:t>
      </w:r>
    </w:p>
    <w:p>
      <w:r>
        <w:t xml:space="preserve">                                         </w:t>
      </w:r>
      <w:r>
        <w:rPr>
          <w:rFonts w:hint="eastAsia"/>
        </w:rPr>
        <w:t xml:space="preserve">  </w:t>
      </w:r>
      <w:r>
        <w:t xml:space="preserve"> </w:t>
      </w:r>
      <w:r>
        <w:rPr>
          <w:rFonts w:hint="eastAsia"/>
        </w:rPr>
        <w:t xml:space="preserve">   </w:t>
      </w:r>
      <w:r>
        <w:t xml:space="preserve"> </w:t>
      </w:r>
    </w:p>
    <w:p>
      <w:pPr>
        <w:ind w:firstLine="420"/>
      </w:pPr>
      <w:r>
        <w:rPr>
          <w:rFonts w:hint="eastAsia"/>
        </w:rPr>
        <w:t>甲、乙双方经友好协商，就甲方向乙方长期购买</w:t>
      </w:r>
      <w:r>
        <w:rPr>
          <w:rFonts w:hint="eastAsia"/>
          <w:u w:val="single"/>
        </w:rPr>
        <w:t xml:space="preserve">  办公用品等  </w:t>
      </w:r>
      <w:r>
        <w:rPr>
          <w:rFonts w:hint="eastAsia"/>
        </w:rPr>
        <w:t>及相关产品的事宜，达成以下条款：</w:t>
      </w:r>
      <w:r>
        <w:t xml:space="preserve">   </w:t>
      </w:r>
    </w:p>
    <w:p>
      <w:pPr>
        <w:numPr>
          <w:ilvl w:val="0"/>
          <w:numId w:val="1"/>
        </w:numPr>
        <w:rPr>
          <w:rFonts w:hint="eastAsia"/>
          <w:b/>
          <w:color w:val="000000"/>
        </w:rPr>
      </w:pPr>
      <w:r>
        <w:rPr>
          <w:rFonts w:hint="eastAsia"/>
          <w:b/>
          <w:color w:val="000000"/>
        </w:rPr>
        <w:t>物品名称、规格型号、制造商、数量、单价、金额：</w:t>
      </w:r>
    </w:p>
    <w:p>
      <w:pPr>
        <w:ind w:left="420" w:leftChars="200"/>
        <w:rPr>
          <w:rFonts w:hint="eastAsia"/>
          <w:bCs/>
          <w:color w:val="000000"/>
        </w:rPr>
      </w:pPr>
      <w:r>
        <w:rPr>
          <w:rFonts w:hint="eastAsia"/>
          <w:bCs/>
          <w:color w:val="000000"/>
        </w:rPr>
        <w:t>甲方每次采购物品的名称、规格型号、制造商、数量、单价、金额，应在甲方每次实际下达</w:t>
      </w:r>
    </w:p>
    <w:p>
      <w:pPr>
        <w:rPr>
          <w:rFonts w:hint="eastAsia"/>
          <w:bCs/>
          <w:color w:val="000000"/>
        </w:rPr>
      </w:pPr>
      <w:r>
        <w:rPr>
          <w:rFonts w:hint="eastAsia"/>
          <w:bCs/>
          <w:color w:val="000000"/>
        </w:rPr>
        <w:t>的货物订单上予以明确，订单一式两份，须经双方盖章或各自授权经办人签字确认。</w:t>
      </w:r>
    </w:p>
    <w:p>
      <w:pPr>
        <w:ind w:firstLine="525" w:firstLineChars="250"/>
        <w:rPr>
          <w:rFonts w:hint="eastAsia"/>
          <w:bCs/>
          <w:color w:val="000000"/>
        </w:rPr>
      </w:pPr>
      <w:r>
        <w:rPr>
          <w:rFonts w:hint="eastAsia"/>
          <w:bCs/>
          <w:color w:val="000000"/>
        </w:rPr>
        <w:t xml:space="preserve">甲方授权经办人：        </w:t>
      </w:r>
    </w:p>
    <w:p>
      <w:pPr>
        <w:ind w:firstLine="525" w:firstLineChars="250"/>
        <w:rPr>
          <w:rFonts w:hint="eastAsia"/>
          <w:bCs/>
          <w:color w:val="000000"/>
        </w:rPr>
      </w:pPr>
      <w:r>
        <w:rPr>
          <w:rFonts w:hint="eastAsia"/>
          <w:bCs/>
          <w:color w:val="000000"/>
        </w:rPr>
        <w:t>乙方授权经办人：</w:t>
      </w:r>
    </w:p>
    <w:p>
      <w:pPr>
        <w:ind w:left="420"/>
        <w:rPr>
          <w:rFonts w:hint="eastAsia"/>
          <w:bCs/>
          <w:color w:val="000000"/>
        </w:rPr>
      </w:pPr>
      <w:r>
        <w:rPr>
          <w:rFonts w:hint="eastAsia"/>
          <w:bCs/>
          <w:color w:val="000000"/>
        </w:rPr>
        <w:t>授权经办人变更的，变更一方应及时书面通知另一方。</w:t>
      </w:r>
    </w:p>
    <w:p>
      <w:pPr>
        <w:numPr>
          <w:ilvl w:val="0"/>
          <w:numId w:val="1"/>
        </w:numPr>
        <w:rPr>
          <w:rFonts w:hint="eastAsia"/>
          <w:b/>
          <w:color w:val="000000"/>
        </w:rPr>
      </w:pPr>
      <w:r>
        <w:rPr>
          <w:rFonts w:hint="eastAsia"/>
          <w:b/>
          <w:color w:val="000000"/>
        </w:rPr>
        <w:t>质量要求、技术标准、知识产权：</w:t>
      </w:r>
    </w:p>
    <w:p>
      <w:pPr>
        <w:numPr>
          <w:ilvl w:val="1"/>
          <w:numId w:val="1"/>
        </w:numPr>
        <w:rPr>
          <w:rFonts w:hint="eastAsia"/>
        </w:rPr>
      </w:pPr>
      <w:r>
        <w:rPr>
          <w:rFonts w:hint="eastAsia"/>
        </w:rPr>
        <w:t>乙方</w:t>
      </w:r>
      <w:r>
        <w:rPr>
          <w:rFonts w:hint="eastAsia"/>
          <w:color w:val="000000"/>
        </w:rPr>
        <w:t>提供的物品必须是合法生产的、</w:t>
      </w:r>
      <w:r>
        <w:rPr>
          <w:rFonts w:hint="eastAsia"/>
        </w:rPr>
        <w:t>全新的、未使用过的</w:t>
      </w:r>
      <w:r>
        <w:t>(</w:t>
      </w:r>
      <w:r>
        <w:rPr>
          <w:rFonts w:hint="eastAsia"/>
        </w:rPr>
        <w:t>包括零部件</w:t>
      </w:r>
      <w:r>
        <w:t>)</w:t>
      </w:r>
      <w:r>
        <w:rPr>
          <w:rFonts w:hint="eastAsia"/>
        </w:rPr>
        <w:t>，并完全符合国家质量检测标准或相关食品检测标准。</w:t>
      </w:r>
    </w:p>
    <w:p>
      <w:pPr>
        <w:numPr>
          <w:ilvl w:val="1"/>
          <w:numId w:val="1"/>
        </w:numPr>
        <w:rPr>
          <w:rFonts w:hint="eastAsia"/>
        </w:rPr>
      </w:pPr>
      <w:r>
        <w:rPr>
          <w:rFonts w:hint="eastAsia"/>
        </w:rPr>
        <w:t>乙方保证甲方在使用乙方提供的物品或物品的任何部分均不受第三方关于侵犯其所有权、专利权、商标权、工业设计权等的指控。</w:t>
      </w:r>
    </w:p>
    <w:p>
      <w:pPr>
        <w:ind w:left="420"/>
      </w:pPr>
    </w:p>
    <w:p>
      <w:pPr>
        <w:rPr>
          <w:b/>
          <w:color w:val="000000"/>
        </w:rPr>
      </w:pPr>
      <w:r>
        <w:rPr>
          <w:rFonts w:hint="eastAsia"/>
          <w:b/>
        </w:rPr>
        <w:t xml:space="preserve">三、  </w:t>
      </w:r>
      <w:r>
        <w:rPr>
          <w:rFonts w:hint="eastAsia"/>
          <w:b/>
          <w:color w:val="000000"/>
        </w:rPr>
        <w:t xml:space="preserve">  交货：</w:t>
      </w:r>
    </w:p>
    <w:p>
      <w:pPr>
        <w:numPr>
          <w:ilvl w:val="0"/>
          <w:numId w:val="2"/>
        </w:numPr>
        <w:rPr>
          <w:rFonts w:hint="eastAsia"/>
          <w:color w:val="000000"/>
        </w:rPr>
      </w:pPr>
      <w:r>
        <w:rPr>
          <w:rFonts w:hint="eastAsia"/>
          <w:color w:val="000000"/>
        </w:rPr>
        <w:t>乙方负责按甲方指定的地点送货交付甲方，所有费用由乙方承担。交付前</w:t>
      </w:r>
      <w:r>
        <w:rPr>
          <w:rFonts w:hint="eastAsia"/>
          <w:color w:val="000000"/>
          <w:szCs w:val="21"/>
        </w:rPr>
        <w:t>标的物毁损、灭失的风险由乙方负担</w:t>
      </w:r>
      <w:r>
        <w:rPr>
          <w:rFonts w:hint="eastAsia"/>
          <w:color w:val="000000"/>
        </w:rPr>
        <w:t xml:space="preserve">。交付地点和收货人员（同一地点可指定两名收货人员）详见下表： </w:t>
      </w:r>
    </w:p>
    <w:tbl>
      <w:tblPr>
        <w:tblStyle w:val="12"/>
        <w:tblpPr w:leftFromText="180" w:rightFromText="180" w:vertAnchor="text" w:horzAnchor="margin" w:tblpXSpec="center" w:tblpY="260"/>
        <w:tblW w:w="79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
        <w:gridCol w:w="3007"/>
        <w:gridCol w:w="2199"/>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694" w:type="dxa"/>
            <w:vAlign w:val="center"/>
          </w:tcPr>
          <w:p>
            <w:pPr>
              <w:jc w:val="center"/>
              <w:rPr>
                <w:rFonts w:hint="eastAsia"/>
                <w:b/>
                <w:sz w:val="18"/>
              </w:rPr>
            </w:pPr>
            <w:r>
              <w:rPr>
                <w:rFonts w:hint="eastAsia"/>
                <w:b/>
                <w:sz w:val="18"/>
              </w:rPr>
              <w:t>序号</w:t>
            </w:r>
          </w:p>
        </w:tc>
        <w:tc>
          <w:tcPr>
            <w:tcW w:w="3007" w:type="dxa"/>
            <w:vAlign w:val="center"/>
          </w:tcPr>
          <w:p>
            <w:pPr>
              <w:jc w:val="center"/>
              <w:rPr>
                <w:rFonts w:hint="eastAsia"/>
                <w:b/>
                <w:sz w:val="18"/>
              </w:rPr>
            </w:pPr>
            <w:r>
              <w:rPr>
                <w:rFonts w:hint="eastAsia"/>
                <w:b/>
                <w:sz w:val="18"/>
              </w:rPr>
              <w:t>收货地点</w:t>
            </w:r>
          </w:p>
        </w:tc>
        <w:tc>
          <w:tcPr>
            <w:tcW w:w="2199" w:type="dxa"/>
            <w:vAlign w:val="center"/>
          </w:tcPr>
          <w:p>
            <w:pPr>
              <w:jc w:val="center"/>
              <w:rPr>
                <w:rFonts w:hint="eastAsia"/>
                <w:b/>
                <w:sz w:val="18"/>
              </w:rPr>
            </w:pPr>
            <w:r>
              <w:rPr>
                <w:rFonts w:hint="eastAsia"/>
                <w:b/>
                <w:sz w:val="18"/>
              </w:rPr>
              <w:t>第一收货人</w:t>
            </w:r>
          </w:p>
        </w:tc>
        <w:tc>
          <w:tcPr>
            <w:tcW w:w="2082" w:type="dxa"/>
            <w:vAlign w:val="center"/>
          </w:tcPr>
          <w:p>
            <w:pPr>
              <w:jc w:val="center"/>
              <w:rPr>
                <w:rFonts w:hint="eastAsia"/>
                <w:b/>
                <w:sz w:val="18"/>
              </w:rPr>
            </w:pPr>
            <w:r>
              <w:rPr>
                <w:rFonts w:hint="eastAsia"/>
                <w:b/>
                <w:sz w:val="18"/>
              </w:rPr>
              <w:t>第二收货人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694" w:type="dxa"/>
            <w:vAlign w:val="center"/>
          </w:tcPr>
          <w:p>
            <w:pPr>
              <w:jc w:val="center"/>
              <w:rPr>
                <w:rFonts w:hint="eastAsia"/>
                <w:b/>
                <w:sz w:val="18"/>
              </w:rPr>
            </w:pPr>
            <w:r>
              <w:rPr>
                <w:rFonts w:hint="eastAsia"/>
                <w:b/>
                <w:sz w:val="18"/>
              </w:rPr>
              <w:t>1</w:t>
            </w:r>
          </w:p>
        </w:tc>
        <w:tc>
          <w:tcPr>
            <w:tcW w:w="3007" w:type="dxa"/>
            <w:vAlign w:val="center"/>
          </w:tcPr>
          <w:p>
            <w:pPr>
              <w:jc w:val="center"/>
              <w:rPr>
                <w:rFonts w:hint="eastAsia"/>
                <w:b/>
                <w:szCs w:val="21"/>
              </w:rPr>
            </w:pPr>
          </w:p>
        </w:tc>
        <w:tc>
          <w:tcPr>
            <w:tcW w:w="2199" w:type="dxa"/>
            <w:vAlign w:val="center"/>
          </w:tcPr>
          <w:p>
            <w:pPr>
              <w:jc w:val="center"/>
              <w:rPr>
                <w:rFonts w:hint="eastAsia"/>
                <w:b/>
                <w:szCs w:val="21"/>
              </w:rPr>
            </w:pPr>
          </w:p>
        </w:tc>
        <w:tc>
          <w:tcPr>
            <w:tcW w:w="2082" w:type="dxa"/>
          </w:tcPr>
          <w:p>
            <w:pPr>
              <w:jc w:val="center"/>
              <w:rPr>
                <w:rFonts w:hint="eastAsia"/>
                <w:b/>
                <w:sz w:val="18"/>
              </w:rPr>
            </w:pPr>
          </w:p>
          <w:p>
            <w:pPr>
              <w:jc w:val="center"/>
              <w:rPr>
                <w:rFonts w:hint="eastAsia"/>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694" w:type="dxa"/>
          </w:tcPr>
          <w:p>
            <w:pPr>
              <w:jc w:val="center"/>
              <w:rPr>
                <w:rFonts w:hint="eastAsia"/>
                <w:b/>
                <w:sz w:val="18"/>
              </w:rPr>
            </w:pPr>
            <w:r>
              <w:rPr>
                <w:rFonts w:hint="eastAsia"/>
                <w:b/>
                <w:sz w:val="18"/>
              </w:rPr>
              <w:t>2</w:t>
            </w:r>
          </w:p>
        </w:tc>
        <w:tc>
          <w:tcPr>
            <w:tcW w:w="3007" w:type="dxa"/>
          </w:tcPr>
          <w:p>
            <w:pPr>
              <w:rPr>
                <w:rFonts w:hint="eastAsia"/>
                <w:b/>
                <w:sz w:val="18"/>
              </w:rPr>
            </w:pPr>
          </w:p>
        </w:tc>
        <w:tc>
          <w:tcPr>
            <w:tcW w:w="2199" w:type="dxa"/>
          </w:tcPr>
          <w:p>
            <w:pPr>
              <w:rPr>
                <w:rFonts w:hint="eastAsia"/>
                <w:b/>
                <w:sz w:val="18"/>
              </w:rPr>
            </w:pPr>
          </w:p>
        </w:tc>
        <w:tc>
          <w:tcPr>
            <w:tcW w:w="2082" w:type="dxa"/>
          </w:tcPr>
          <w:p>
            <w:pPr>
              <w:rPr>
                <w:rFonts w:hint="eastAsia"/>
                <w:b/>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694" w:type="dxa"/>
          </w:tcPr>
          <w:p>
            <w:pPr>
              <w:rPr>
                <w:rFonts w:hint="eastAsia"/>
                <w:b/>
                <w:sz w:val="18"/>
              </w:rPr>
            </w:pPr>
          </w:p>
        </w:tc>
        <w:tc>
          <w:tcPr>
            <w:tcW w:w="3007" w:type="dxa"/>
          </w:tcPr>
          <w:p>
            <w:pPr>
              <w:rPr>
                <w:rFonts w:hint="eastAsia"/>
                <w:b/>
                <w:sz w:val="18"/>
              </w:rPr>
            </w:pPr>
          </w:p>
        </w:tc>
        <w:tc>
          <w:tcPr>
            <w:tcW w:w="2199" w:type="dxa"/>
          </w:tcPr>
          <w:p>
            <w:pPr>
              <w:rPr>
                <w:rFonts w:hint="eastAsia"/>
                <w:b/>
                <w:sz w:val="18"/>
              </w:rPr>
            </w:pPr>
          </w:p>
        </w:tc>
        <w:tc>
          <w:tcPr>
            <w:tcW w:w="2082" w:type="dxa"/>
          </w:tcPr>
          <w:p>
            <w:pPr>
              <w:rPr>
                <w:rFonts w:hint="eastAsia"/>
                <w:b/>
                <w:sz w:val="18"/>
              </w:rPr>
            </w:pPr>
          </w:p>
        </w:tc>
      </w:tr>
    </w:tbl>
    <w:p>
      <w:pPr>
        <w:rPr>
          <w:rFonts w:hint="eastAsia"/>
        </w:rPr>
      </w:pPr>
    </w:p>
    <w:p>
      <w:pPr>
        <w:numPr>
          <w:ilvl w:val="0"/>
          <w:numId w:val="2"/>
        </w:numPr>
        <w:rPr>
          <w:rFonts w:hint="eastAsia"/>
        </w:rPr>
      </w:pPr>
      <w:r>
        <w:rPr>
          <w:rFonts w:hint="eastAsia"/>
        </w:rPr>
        <w:t>甲方须在每次下达的订单上明确该次订购的物品所对应的具体交付地点；如新增交付地点，甲方须同时在订单上明确新增交付地点和收货人。</w:t>
      </w:r>
    </w:p>
    <w:p>
      <w:pPr>
        <w:numPr>
          <w:ilvl w:val="0"/>
          <w:numId w:val="2"/>
        </w:numPr>
        <w:rPr>
          <w:rFonts w:hint="eastAsia"/>
          <w:color w:val="000000"/>
        </w:rPr>
      </w:pPr>
      <w:r>
        <w:rPr>
          <w:rFonts w:hint="eastAsia"/>
        </w:rPr>
        <w:t>乙方负责在甲方每次下达订单之后</w:t>
      </w:r>
      <w:r>
        <w:rPr>
          <w:rFonts w:hint="eastAsia"/>
          <w:color w:val="000000"/>
          <w:u w:val="single"/>
        </w:rPr>
        <w:t xml:space="preserve"> 2</w:t>
      </w:r>
      <w:r>
        <w:rPr>
          <w:rFonts w:hint="eastAsia"/>
          <w:color w:val="000000"/>
        </w:rPr>
        <w:t>个工作日内将甲方所购货物交付甲方。</w:t>
      </w:r>
    </w:p>
    <w:p>
      <w:pPr>
        <w:numPr>
          <w:ilvl w:val="0"/>
          <w:numId w:val="2"/>
        </w:numPr>
        <w:rPr>
          <w:rFonts w:hint="eastAsia"/>
        </w:rPr>
      </w:pPr>
      <w:r>
        <w:rPr>
          <w:rFonts w:hint="eastAsia"/>
        </w:rPr>
        <w:t>甲方对乙方或乙方委托的第三方送达的货物，在验收无误后应以单位盖章或指定收货人签名的方式在送货单据上签收，否则乙方有权拒绝交货，因此导致的交货延误及重新送货发生的送货费用由甲方承担。</w:t>
      </w:r>
    </w:p>
    <w:p>
      <w:pPr>
        <w:numPr>
          <w:ilvl w:val="0"/>
          <w:numId w:val="3"/>
        </w:numPr>
        <w:tabs>
          <w:tab w:val="left" w:pos="525"/>
        </w:tabs>
        <w:rPr>
          <w:rFonts w:hint="eastAsia" w:ascii="宋体"/>
          <w:b/>
        </w:rPr>
      </w:pPr>
      <w:r>
        <w:rPr>
          <w:rFonts w:hint="eastAsia" w:ascii="宋体"/>
          <w:b/>
        </w:rPr>
        <w:t xml:space="preserve">  开票、付款：</w:t>
      </w:r>
    </w:p>
    <w:p>
      <w:pPr>
        <w:numPr>
          <w:ilvl w:val="0"/>
          <w:numId w:val="4"/>
        </w:numPr>
        <w:tabs>
          <w:tab w:val="left" w:pos="525"/>
        </w:tabs>
        <w:rPr>
          <w:rFonts w:hint="eastAsia" w:ascii="宋体"/>
          <w:b/>
        </w:rPr>
      </w:pPr>
      <w:r>
        <w:rPr>
          <w:rFonts w:hint="eastAsia" w:ascii="宋体"/>
          <w:b/>
        </w:rPr>
        <w:t>开票：</w:t>
      </w:r>
    </w:p>
    <w:p>
      <w:pPr>
        <w:ind w:firstLine="315" w:firstLineChars="150"/>
        <w:rPr>
          <w:rFonts w:hint="eastAsia"/>
          <w:bCs/>
        </w:rPr>
      </w:pPr>
      <w:r>
        <w:rPr>
          <w:rFonts w:hint="eastAsia"/>
          <w:bCs/>
        </w:rPr>
        <w:t>1、双方同意选择</w:t>
      </w:r>
      <w:r>
        <w:rPr>
          <w:rFonts w:hint="eastAsia"/>
          <w:bCs/>
          <w:u w:val="single"/>
        </w:rPr>
        <w:t>逐</w:t>
      </w:r>
      <w:r>
        <w:rPr>
          <w:rFonts w:hint="eastAsia"/>
          <w:bCs/>
        </w:rPr>
        <w:t>次开票，即乙方每次送货至甲方时，同时送达该次送货所对应的货物发票和明细（如发生退换货，则应同时调整发票和明细内容）。</w:t>
      </w:r>
    </w:p>
    <w:p>
      <w:pPr>
        <w:tabs>
          <w:tab w:val="left" w:pos="525"/>
          <w:tab w:val="left" w:pos="780"/>
        </w:tabs>
        <w:ind w:left="284"/>
        <w:rPr>
          <w:rFonts w:hint="eastAsia"/>
        </w:rPr>
      </w:pPr>
      <w:r>
        <w:rPr>
          <w:rFonts w:hint="eastAsia"/>
          <w:bCs/>
        </w:rPr>
        <w:t>2、乙方须按甲方要求提供</w:t>
      </w:r>
      <w:r>
        <w:rPr>
          <w:rFonts w:hint="eastAsia"/>
          <w:bCs/>
          <w:u w:val="single"/>
        </w:rPr>
        <w:t>：</w:t>
      </w:r>
      <w:r>
        <w:rPr>
          <w:rFonts w:hint="eastAsia"/>
          <w:b/>
          <w:bCs/>
          <w:u w:val="single"/>
        </w:rPr>
        <w:t>发票</w:t>
      </w:r>
      <w:r>
        <w:rPr>
          <w:rFonts w:hint="eastAsia"/>
          <w:bCs/>
          <w:u w:val="single"/>
        </w:rPr>
        <w:t xml:space="preserve"> （</w:t>
      </w:r>
      <w:r>
        <w:rPr>
          <w:rFonts w:hint="eastAsia"/>
          <w:bCs/>
        </w:rPr>
        <w:t>商业统一发票或增值税发票）；</w:t>
      </w:r>
      <w:r>
        <w:rPr>
          <w:rFonts w:hint="eastAsia"/>
        </w:rPr>
        <w:t>甲方的开票资料如下：</w:t>
      </w:r>
    </w:p>
    <w:tbl>
      <w:tblPr>
        <w:tblStyle w:val="12"/>
        <w:tblW w:w="835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9"/>
        <w:gridCol w:w="4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4179" w:type="dxa"/>
            <w:vAlign w:val="center"/>
          </w:tcPr>
          <w:p>
            <w:pPr>
              <w:rPr>
                <w:rFonts w:hint="eastAsia"/>
              </w:rPr>
            </w:pPr>
            <w:r>
              <w:rPr>
                <w:rFonts w:hint="eastAsia"/>
              </w:rPr>
              <w:t xml:space="preserve">开票名称： </w:t>
            </w:r>
          </w:p>
        </w:tc>
        <w:tc>
          <w:tcPr>
            <w:tcW w:w="4178" w:type="dxa"/>
            <w:vAlign w:val="center"/>
          </w:tcPr>
          <w:p>
            <w:pPr>
              <w:rPr>
                <w:rFonts w:hint="eastAsia"/>
              </w:rPr>
            </w:pPr>
            <w:r>
              <w:rPr>
                <w:rFonts w:hint="eastAsia"/>
              </w:rPr>
              <w:t>开票地址：</w:t>
            </w:r>
            <w:r>
              <w:rPr>
                <w:rFonts w:hint="eastAsia"/>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4179" w:type="dxa"/>
            <w:vAlign w:val="center"/>
          </w:tcPr>
          <w:p>
            <w:pPr>
              <w:rPr>
                <w:rFonts w:hint="eastAsia"/>
              </w:rPr>
            </w:pPr>
            <w:r>
              <w:rPr>
                <w:rFonts w:hint="eastAsia"/>
              </w:rPr>
              <w:t>税号：</w:t>
            </w:r>
          </w:p>
        </w:tc>
        <w:tc>
          <w:tcPr>
            <w:tcW w:w="4178" w:type="dxa"/>
            <w:vAlign w:val="center"/>
          </w:tcPr>
          <w:p>
            <w:pPr>
              <w:rPr>
                <w:rFonts w:hint="eastAsia"/>
              </w:rPr>
            </w:pPr>
            <w:r>
              <w:rPr>
                <w:rFonts w:hint="eastAsia"/>
              </w:rPr>
              <w:t>开票电话：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4179" w:type="dxa"/>
            <w:vAlign w:val="center"/>
          </w:tcPr>
          <w:p>
            <w:pPr>
              <w:rPr>
                <w:rFonts w:hint="eastAsia"/>
              </w:rPr>
            </w:pPr>
            <w:r>
              <w:rPr>
                <w:rFonts w:hint="eastAsia"/>
              </w:rPr>
              <w:t>帐号：</w:t>
            </w:r>
          </w:p>
        </w:tc>
        <w:tc>
          <w:tcPr>
            <w:tcW w:w="4178" w:type="dxa"/>
            <w:vAlign w:val="center"/>
          </w:tcPr>
          <w:p>
            <w:pPr>
              <w:rPr>
                <w:rFonts w:hint="eastAsia"/>
              </w:rPr>
            </w:pPr>
            <w:r>
              <w:rPr>
                <w:rFonts w:hint="eastAsia"/>
              </w:rPr>
              <w:t>开户行：</w:t>
            </w:r>
            <w:r>
              <w:rPr>
                <w:rFonts w:hint="eastAsia"/>
                <w:b/>
              </w:rPr>
              <w:t xml:space="preserve"> </w:t>
            </w:r>
          </w:p>
        </w:tc>
      </w:tr>
    </w:tbl>
    <w:p>
      <w:pPr>
        <w:tabs>
          <w:tab w:val="left" w:pos="525"/>
        </w:tabs>
        <w:ind w:left="420"/>
        <w:rPr>
          <w:rFonts w:hint="eastAsia" w:ascii="宋体"/>
          <w:b/>
        </w:rPr>
      </w:pPr>
    </w:p>
    <w:p>
      <w:pPr>
        <w:numPr>
          <w:ilvl w:val="0"/>
          <w:numId w:val="4"/>
        </w:numPr>
        <w:tabs>
          <w:tab w:val="left" w:pos="525"/>
        </w:tabs>
        <w:rPr>
          <w:b/>
        </w:rPr>
      </w:pPr>
      <w:r>
        <w:rPr>
          <w:rFonts w:hint="eastAsia" w:ascii="宋体"/>
          <w:b/>
        </w:rPr>
        <w:t>付款：</w:t>
      </w:r>
    </w:p>
    <w:p>
      <w:pPr>
        <w:ind w:left="840" w:leftChars="200" w:hanging="420" w:hangingChars="200"/>
        <w:jc w:val="left"/>
        <w:rPr>
          <w:rFonts w:hint="eastAsia"/>
          <w:bCs/>
        </w:rPr>
      </w:pPr>
      <w:r>
        <w:rPr>
          <w:rFonts w:hint="eastAsia"/>
          <w:bCs/>
        </w:rPr>
        <w:t>1、 乙方同意自发票开具之日起</w:t>
      </w:r>
      <w:r>
        <w:rPr>
          <w:rFonts w:hint="eastAsia"/>
          <w:bCs/>
          <w:color w:val="FF0000"/>
          <w:u w:val="single"/>
        </w:rPr>
        <w:t>30</w:t>
      </w:r>
      <w:r>
        <w:rPr>
          <w:rFonts w:hint="eastAsia"/>
          <w:bCs/>
        </w:rPr>
        <w:t>天，即在乙方开出发票</w:t>
      </w:r>
      <w:r>
        <w:rPr>
          <w:rFonts w:hint="eastAsia"/>
          <w:bCs/>
          <w:color w:val="FF0000"/>
          <w:u w:val="single"/>
        </w:rPr>
        <w:t>30</w:t>
      </w:r>
      <w:r>
        <w:rPr>
          <w:rFonts w:hint="eastAsia"/>
          <w:bCs/>
        </w:rPr>
        <w:t>天后的 5 日内甲方应付清该单发票货款。</w:t>
      </w:r>
    </w:p>
    <w:p>
      <w:pPr>
        <w:numPr>
          <w:ilvl w:val="0"/>
          <w:numId w:val="5"/>
        </w:numPr>
        <w:rPr>
          <w:rFonts w:hint="eastAsia" w:ascii="宋体"/>
        </w:rPr>
      </w:pPr>
      <w:r>
        <w:rPr>
          <w:rFonts w:hint="eastAsia" w:ascii="宋体"/>
        </w:rPr>
        <w:t>甲方的付款方式为</w:t>
      </w:r>
      <w:r>
        <w:rPr>
          <w:rFonts w:hint="eastAsia" w:ascii="宋体"/>
          <w:u w:val="single"/>
        </w:rPr>
        <w:t xml:space="preserve">： </w:t>
      </w:r>
      <w:r>
        <w:rPr>
          <w:rFonts w:hint="eastAsia" w:ascii="宋体"/>
          <w:b/>
          <w:u w:val="single"/>
        </w:rPr>
        <w:t>电汇</w:t>
      </w:r>
      <w:r>
        <w:rPr>
          <w:rFonts w:hint="eastAsia" w:ascii="宋体"/>
          <w:u w:val="single"/>
        </w:rPr>
        <w:t xml:space="preserve"> （</w:t>
      </w:r>
      <w:r>
        <w:rPr>
          <w:rFonts w:hint="eastAsia" w:ascii="宋体"/>
        </w:rPr>
        <w:t>请选择填写：现金、支票、电汇等）。</w:t>
      </w:r>
    </w:p>
    <w:p>
      <w:pPr>
        <w:rPr>
          <w:b/>
        </w:rPr>
      </w:pPr>
      <w:r>
        <w:rPr>
          <w:rFonts w:hint="eastAsia" w:ascii="宋体"/>
          <w:b/>
        </w:rPr>
        <w:t>五、</w:t>
      </w:r>
      <w:r>
        <w:rPr>
          <w:b/>
          <w:szCs w:val="14"/>
        </w:rPr>
        <w:t>   </w:t>
      </w:r>
      <w:r>
        <w:rPr>
          <w:rFonts w:hint="eastAsia"/>
          <w:b/>
        </w:rPr>
        <w:t>验收、退换货：</w:t>
      </w:r>
    </w:p>
    <w:p>
      <w:pPr>
        <w:numPr>
          <w:ilvl w:val="0"/>
          <w:numId w:val="6"/>
        </w:numPr>
        <w:tabs>
          <w:tab w:val="left" w:pos="780"/>
        </w:tabs>
        <w:ind w:left="420" w:leftChars="200"/>
        <w:rPr>
          <w:rFonts w:hint="eastAsia" w:ascii="宋体"/>
          <w:color w:val="000000"/>
        </w:rPr>
      </w:pPr>
      <w:r>
        <w:rPr>
          <w:rFonts w:hint="eastAsia"/>
          <w:color w:val="000000"/>
        </w:rPr>
        <w:t>乙方送货到货物交付地点后，甲方应对货物的质量、规格、数量及其它相关情况进行验收，经甲方验收合格的视为乙方交付。</w:t>
      </w:r>
    </w:p>
    <w:p>
      <w:pPr>
        <w:numPr>
          <w:ilvl w:val="0"/>
          <w:numId w:val="6"/>
        </w:numPr>
        <w:tabs>
          <w:tab w:val="left" w:pos="780"/>
        </w:tabs>
        <w:ind w:left="420" w:leftChars="200"/>
        <w:rPr>
          <w:rFonts w:hint="eastAsia"/>
        </w:rPr>
      </w:pPr>
      <w:r>
        <w:rPr>
          <w:rFonts w:hint="eastAsia"/>
        </w:rPr>
        <w:t>如乙方送达的货物符合合同约定，又不存在产品本身质量问题或乙方原因导致的产品损坏等问题，甲方不得向乙方提出退换货。</w:t>
      </w:r>
    </w:p>
    <w:p>
      <w:pPr>
        <w:numPr>
          <w:ilvl w:val="0"/>
          <w:numId w:val="6"/>
        </w:numPr>
        <w:tabs>
          <w:tab w:val="left" w:pos="780"/>
        </w:tabs>
        <w:ind w:left="420" w:leftChars="200"/>
        <w:rPr>
          <w:rFonts w:hint="eastAsia"/>
        </w:rPr>
      </w:pPr>
      <w:r>
        <w:rPr>
          <w:rFonts w:hint="eastAsia" w:ascii="宋体"/>
        </w:rPr>
        <w:t>由于甲方错填送货地点、收货人姓名，或甲方指定收货人未按双方商定时间在指定地点接货等原因产生的额外送货费用由甲方承担。</w:t>
      </w:r>
    </w:p>
    <w:p>
      <w:pPr>
        <w:numPr>
          <w:ilvl w:val="0"/>
          <w:numId w:val="6"/>
        </w:numPr>
        <w:tabs>
          <w:tab w:val="left" w:pos="780"/>
        </w:tabs>
        <w:ind w:left="420" w:leftChars="200"/>
      </w:pPr>
      <w:r>
        <w:rPr>
          <w:rFonts w:hint="eastAsia" w:ascii="宋体"/>
        </w:rPr>
        <w:t>送货时商品如有破损或者商品有质量问题，甲方有权拒收，乙方承担逾期交付的责任。</w:t>
      </w:r>
    </w:p>
    <w:p>
      <w:pPr>
        <w:rPr>
          <w:b/>
        </w:rPr>
      </w:pPr>
      <w:r>
        <w:rPr>
          <w:rFonts w:hint="eastAsia" w:ascii="宋体"/>
          <w:b/>
        </w:rPr>
        <w:t>六、</w:t>
      </w:r>
      <w:r>
        <w:rPr>
          <w:b/>
          <w:sz w:val="14"/>
          <w:szCs w:val="14"/>
        </w:rPr>
        <w:t xml:space="preserve">           </w:t>
      </w:r>
      <w:r>
        <w:rPr>
          <w:rFonts w:hint="eastAsia"/>
          <w:b/>
        </w:rPr>
        <w:t>质量保证、售后服务：</w:t>
      </w:r>
    </w:p>
    <w:p>
      <w:pPr>
        <w:numPr>
          <w:ilvl w:val="0"/>
          <w:numId w:val="7"/>
        </w:numPr>
        <w:ind w:left="420"/>
        <w:rPr>
          <w:rFonts w:hint="eastAsia" w:ascii="宋体"/>
          <w:color w:val="000000"/>
          <w:szCs w:val="21"/>
        </w:rPr>
      </w:pPr>
      <w:r>
        <w:rPr>
          <w:rFonts w:hint="eastAsia" w:ascii="宋体"/>
        </w:rPr>
        <w:t>乙方保证所提供商品完全符合国家质量检测标准和相关行业强制标准中关于</w:t>
      </w:r>
      <w:r>
        <w:rPr>
          <w:rFonts w:hint="eastAsia"/>
          <w:color w:val="333333"/>
        </w:rPr>
        <w:t>食品、食品相关产品中的致病性微生物、农药残留、兽药残留、重金属、污染物质以及其他危害人体健康物质的限量规定等</w:t>
      </w:r>
      <w:r>
        <w:rPr>
          <w:rFonts w:hint="eastAsia" w:ascii="宋体" w:hAnsi="宋体"/>
          <w:color w:val="000000"/>
          <w:szCs w:val="21"/>
        </w:rPr>
        <w:t>。</w:t>
      </w:r>
    </w:p>
    <w:p>
      <w:pPr>
        <w:numPr>
          <w:ilvl w:val="0"/>
          <w:numId w:val="7"/>
        </w:numPr>
        <w:ind w:left="420"/>
        <w:rPr>
          <w:rFonts w:hint="eastAsia" w:ascii="宋体"/>
          <w:color w:val="000000"/>
          <w:szCs w:val="21"/>
        </w:rPr>
      </w:pPr>
      <w:r>
        <w:rPr>
          <w:rFonts w:hint="eastAsia" w:ascii="宋体" w:hAnsi="宋体"/>
          <w:color w:val="000000"/>
          <w:szCs w:val="21"/>
        </w:rPr>
        <w:t>乙方提供的其他商品应保证符合国家及相关行业标准。</w:t>
      </w:r>
    </w:p>
    <w:p>
      <w:pPr>
        <w:rPr>
          <w:b/>
        </w:rPr>
      </w:pPr>
      <w:r>
        <w:rPr>
          <w:rFonts w:hint="eastAsia" w:ascii="宋体"/>
          <w:b/>
        </w:rPr>
        <w:t>七、</w:t>
      </w:r>
      <w:r>
        <w:rPr>
          <w:b/>
          <w:sz w:val="14"/>
          <w:szCs w:val="14"/>
        </w:rPr>
        <w:t>           </w:t>
      </w:r>
      <w:r>
        <w:rPr>
          <w:b/>
        </w:rPr>
        <w:t> </w:t>
      </w:r>
      <w:r>
        <w:rPr>
          <w:rFonts w:hint="eastAsia"/>
          <w:b/>
        </w:rPr>
        <w:t>免责条件、</w:t>
      </w:r>
      <w:r>
        <w:rPr>
          <w:b/>
        </w:rPr>
        <w:t xml:space="preserve"> </w:t>
      </w:r>
      <w:r>
        <w:rPr>
          <w:rFonts w:hint="eastAsia"/>
          <w:b/>
        </w:rPr>
        <w:t>违约责任：</w:t>
      </w:r>
    </w:p>
    <w:p>
      <w:pPr>
        <w:rPr>
          <w:rFonts w:hint="eastAsia"/>
          <w:b/>
          <w:bCs/>
        </w:rPr>
      </w:pPr>
      <w:r>
        <w:rPr>
          <w:rFonts w:hint="eastAsia"/>
          <w:b/>
          <w:bCs/>
        </w:rPr>
        <w:t>（一）</w:t>
      </w:r>
      <w:r>
        <w:rPr>
          <w:b/>
          <w:bCs/>
        </w:rPr>
        <w:t> </w:t>
      </w:r>
      <w:r>
        <w:rPr>
          <w:rFonts w:hint="eastAsia"/>
          <w:b/>
          <w:bCs/>
        </w:rPr>
        <w:t>免责条件：</w:t>
      </w:r>
    </w:p>
    <w:p>
      <w:pPr>
        <w:ind w:left="424" w:leftChars="202" w:firstLine="420" w:firstLineChars="200"/>
        <w:rPr>
          <w:rFonts w:hint="eastAsia"/>
        </w:rPr>
      </w:pPr>
      <w:r>
        <w:rPr>
          <w:rFonts w:hint="eastAsia"/>
        </w:rPr>
        <w:t>因所有不可预见、不可避免、不可克服因素导致任何一方的履约不足或不能履约，双方彼此均不承担责任，但履约不足或不能履约方须及时通知对方有关情况，并及时采取相关措施减少对方损失。</w:t>
      </w:r>
    </w:p>
    <w:p>
      <w:pPr>
        <w:rPr>
          <w:rFonts w:hint="eastAsia" w:ascii="宋体"/>
        </w:rPr>
      </w:pPr>
      <w:r>
        <w:rPr>
          <w:rFonts w:hint="eastAsia"/>
          <w:b/>
          <w:bCs/>
        </w:rPr>
        <w:t>（二）违约责任：</w:t>
      </w:r>
    </w:p>
    <w:p>
      <w:pPr>
        <w:numPr>
          <w:ilvl w:val="0"/>
          <w:numId w:val="8"/>
        </w:numPr>
        <w:rPr>
          <w:rFonts w:hint="eastAsia" w:ascii="宋体"/>
        </w:rPr>
      </w:pPr>
      <w:r>
        <w:rPr>
          <w:rFonts w:hint="eastAsia"/>
        </w:rPr>
        <w:t>甲方在规定付款期限内不能及时结清货款的，甲方所欠货款每逾一日计罚</w:t>
      </w:r>
      <w:r>
        <w:rPr>
          <w:rFonts w:hint="eastAsia"/>
          <w:color w:val="000000"/>
        </w:rPr>
        <w:t>0.5</w:t>
      </w:r>
      <w:r>
        <w:rPr>
          <w:color w:val="000000"/>
        </w:rPr>
        <w:t>‰</w:t>
      </w:r>
      <w:r>
        <w:rPr>
          <w:rFonts w:hint="eastAsia"/>
          <w:color w:val="000000"/>
        </w:rPr>
        <w:t>滞</w:t>
      </w:r>
      <w:r>
        <w:rPr>
          <w:rFonts w:hint="eastAsia"/>
        </w:rPr>
        <w:t>纳金。</w:t>
      </w:r>
    </w:p>
    <w:p>
      <w:pPr>
        <w:numPr>
          <w:ilvl w:val="0"/>
          <w:numId w:val="8"/>
        </w:numPr>
        <w:rPr>
          <w:rFonts w:hint="eastAsia" w:ascii="宋体"/>
        </w:rPr>
      </w:pPr>
      <w:r>
        <w:rPr>
          <w:rFonts w:hint="eastAsia"/>
        </w:rPr>
        <w:t>如甲方以本合同（包括本合同项下具体的订单）向乙方定货</w:t>
      </w:r>
      <w:r>
        <w:rPr>
          <w:rFonts w:hint="eastAsia" w:ascii="宋体"/>
        </w:rPr>
        <w:t>之后又中途提出退货，甲方应按退货部分相应货款的</w:t>
      </w:r>
      <w:r>
        <w:rPr>
          <w:rFonts w:hint="eastAsia" w:ascii="宋体"/>
          <w:color w:val="FF0000"/>
        </w:rPr>
        <w:t>1</w:t>
      </w:r>
      <w:r>
        <w:rPr>
          <w:rFonts w:ascii="宋体"/>
          <w:color w:val="FF0000"/>
        </w:rPr>
        <w:t>%</w:t>
      </w:r>
      <w:r>
        <w:rPr>
          <w:rFonts w:hint="eastAsia" w:ascii="宋体"/>
          <w:color w:val="FF0000"/>
        </w:rPr>
        <w:t xml:space="preserve"> </w:t>
      </w:r>
      <w:r>
        <w:rPr>
          <w:rFonts w:hint="eastAsia" w:ascii="宋体"/>
        </w:rPr>
        <w:t>向乙方支付违约金。</w:t>
      </w:r>
    </w:p>
    <w:p>
      <w:pPr>
        <w:numPr>
          <w:ilvl w:val="0"/>
          <w:numId w:val="8"/>
        </w:numPr>
        <w:rPr>
          <w:rFonts w:hint="eastAsia" w:ascii="宋体"/>
          <w:color w:val="000000"/>
        </w:rPr>
      </w:pPr>
      <w:r>
        <w:rPr>
          <w:rFonts w:hint="eastAsia" w:ascii="宋体"/>
          <w:color w:val="000000"/>
        </w:rPr>
        <w:t>乙方逾期交付的，每迟延一日，须支付甲方逾期交付物品货款1</w:t>
      </w:r>
      <w:r>
        <w:rPr>
          <w:rFonts w:ascii="宋体"/>
          <w:color w:val="000000"/>
        </w:rPr>
        <w:t>%</w:t>
      </w:r>
      <w:r>
        <w:rPr>
          <w:rFonts w:hint="eastAsia" w:ascii="宋体"/>
          <w:color w:val="000000"/>
        </w:rPr>
        <w:t>的违约金。</w:t>
      </w:r>
    </w:p>
    <w:p>
      <w:pPr>
        <w:numPr>
          <w:ilvl w:val="0"/>
          <w:numId w:val="8"/>
        </w:numPr>
        <w:spacing w:line="240" w:lineRule="atLeast"/>
        <w:rPr>
          <w:rFonts w:hint="eastAsia"/>
          <w:color w:val="000000"/>
          <w:szCs w:val="21"/>
        </w:rPr>
      </w:pPr>
      <w:r>
        <w:rPr>
          <w:rFonts w:hint="eastAsia"/>
          <w:color w:val="000000"/>
          <w:szCs w:val="21"/>
        </w:rPr>
        <w:t>三包期间，乙方不按照约定完成更换或者退货的，每逾期</w:t>
      </w:r>
      <w:r>
        <w:rPr>
          <w:color w:val="000000"/>
          <w:szCs w:val="21"/>
        </w:rPr>
        <w:t>1</w:t>
      </w:r>
      <w:r>
        <w:rPr>
          <w:rFonts w:hint="eastAsia"/>
          <w:color w:val="000000"/>
          <w:szCs w:val="21"/>
        </w:rPr>
        <w:t>日，乙方按更换或</w:t>
      </w:r>
      <w:r>
        <w:rPr>
          <w:rFonts w:hint="eastAsia" w:ascii="宋体"/>
          <w:color w:val="000000"/>
        </w:rPr>
        <w:t>退货部分相应货款的1</w:t>
      </w:r>
      <w:r>
        <w:rPr>
          <w:rFonts w:ascii="宋体"/>
          <w:color w:val="000000"/>
        </w:rPr>
        <w:t>%</w:t>
      </w:r>
      <w:r>
        <w:rPr>
          <w:rFonts w:hint="eastAsia" w:ascii="宋体"/>
          <w:color w:val="000000"/>
        </w:rPr>
        <w:t xml:space="preserve"> </w:t>
      </w:r>
      <w:r>
        <w:rPr>
          <w:rFonts w:hint="eastAsia"/>
          <w:color w:val="000000"/>
          <w:szCs w:val="21"/>
        </w:rPr>
        <w:t>向甲方支付违约金，逾期超过10日的，甲方有权自行处理或者委托第三方处理，乙方承担全部费用及</w:t>
      </w:r>
      <w:r>
        <w:rPr>
          <w:rFonts w:hint="eastAsia" w:ascii="宋体"/>
          <w:color w:val="000000"/>
        </w:rPr>
        <w:t>相应货款</w:t>
      </w:r>
      <w:r>
        <w:rPr>
          <w:rFonts w:hint="eastAsia"/>
          <w:color w:val="000000"/>
          <w:szCs w:val="21"/>
        </w:rPr>
        <w:t>20%的违约金。</w:t>
      </w:r>
    </w:p>
    <w:p>
      <w:pPr>
        <w:numPr>
          <w:ilvl w:val="0"/>
          <w:numId w:val="8"/>
        </w:numPr>
        <w:spacing w:line="240" w:lineRule="atLeast"/>
        <w:rPr>
          <w:rFonts w:hint="eastAsia"/>
          <w:color w:val="000000"/>
          <w:szCs w:val="21"/>
        </w:rPr>
      </w:pPr>
      <w:r>
        <w:rPr>
          <w:rFonts w:hint="eastAsia"/>
          <w:color w:val="000000"/>
          <w:szCs w:val="21"/>
        </w:rPr>
        <w:t>如乙方提供的商品存在假冒伪劣的，乙方应按甲方支付货款的10倍向甲方进行赔偿。</w:t>
      </w:r>
    </w:p>
    <w:p>
      <w:pPr>
        <w:numPr>
          <w:ilvl w:val="0"/>
          <w:numId w:val="8"/>
        </w:numPr>
        <w:spacing w:line="240" w:lineRule="atLeast"/>
        <w:rPr>
          <w:rFonts w:hint="eastAsia"/>
          <w:color w:val="000000"/>
          <w:szCs w:val="21"/>
        </w:rPr>
      </w:pPr>
      <w:r>
        <w:rPr>
          <w:rFonts w:hint="eastAsia"/>
          <w:color w:val="000000"/>
          <w:szCs w:val="21"/>
        </w:rPr>
        <w:t>因乙方提供的商品导致甲方人员及第三人人身及财产损害的，乙方应承担全部赔偿责任；甲方为此受到员工或第三人追索时，甲方为此支付的全部费用（包括但不限于赔偿款、诉讼费用、鉴定费、评估费等）有权向乙方进行追偿，并有权直接从应付乙方货款中进行抵扣。</w:t>
      </w:r>
    </w:p>
    <w:p>
      <w:pPr>
        <w:rPr>
          <w:b/>
        </w:rPr>
      </w:pPr>
      <w:r>
        <w:rPr>
          <w:rFonts w:hint="eastAsia" w:ascii="宋体"/>
          <w:b/>
        </w:rPr>
        <w:t>八、</w:t>
      </w:r>
      <w:r>
        <w:rPr>
          <w:b/>
          <w:sz w:val="14"/>
          <w:szCs w:val="14"/>
        </w:rPr>
        <w:t>            </w:t>
      </w:r>
      <w:r>
        <w:rPr>
          <w:rFonts w:hint="eastAsia"/>
          <w:b/>
        </w:rPr>
        <w:t>纠纷解决：</w:t>
      </w:r>
    </w:p>
    <w:p>
      <w:pPr>
        <w:ind w:left="840" w:leftChars="400"/>
        <w:rPr>
          <w:color w:val="000000"/>
        </w:rPr>
      </w:pPr>
      <w:r>
        <w:rPr>
          <w:rFonts w:hint="eastAsia"/>
          <w:color w:val="000000"/>
        </w:rPr>
        <w:t>执行本合同过程中发生的争议，应首先由双方友好协商解决；协商不成，向甲方所在地人民法院提起诉讼。</w:t>
      </w:r>
    </w:p>
    <w:p>
      <w:pPr>
        <w:rPr>
          <w:rFonts w:ascii="宋体"/>
          <w:b/>
        </w:rPr>
      </w:pPr>
      <w:r>
        <w:rPr>
          <w:rFonts w:hint="eastAsia" w:ascii="宋体"/>
          <w:b/>
        </w:rPr>
        <w:t>九、</w:t>
      </w:r>
      <w:r>
        <w:rPr>
          <w:rFonts w:ascii="宋体"/>
          <w:b/>
        </w:rPr>
        <w:t xml:space="preserve">      </w:t>
      </w:r>
      <w:r>
        <w:rPr>
          <w:rFonts w:hint="eastAsia" w:ascii="宋体"/>
          <w:b/>
        </w:rPr>
        <w:t>合同生效：</w:t>
      </w:r>
    </w:p>
    <w:p>
      <w:pPr>
        <w:numPr>
          <w:ilvl w:val="0"/>
          <w:numId w:val="9"/>
        </w:numPr>
        <w:rPr>
          <w:rFonts w:hint="eastAsia"/>
          <w:color w:val="000000"/>
        </w:rPr>
      </w:pPr>
      <w:r>
        <w:rPr>
          <w:rFonts w:hint="eastAsia"/>
          <w:color w:val="000000"/>
        </w:rPr>
        <w:t>本合同自双方签字盖章之日起生效。合同有效期</w:t>
      </w:r>
      <w:r>
        <w:rPr>
          <w:rFonts w:hint="eastAsia"/>
          <w:color w:val="000000"/>
          <w:u w:val="single"/>
        </w:rPr>
        <w:t xml:space="preserve">   </w:t>
      </w:r>
      <w:r>
        <w:rPr>
          <w:rFonts w:hint="eastAsia"/>
          <w:b/>
          <w:color w:val="000000"/>
          <w:u w:val="single"/>
        </w:rPr>
        <w:t>1</w:t>
      </w:r>
      <w:r>
        <w:rPr>
          <w:rFonts w:hint="eastAsia"/>
          <w:color w:val="000000"/>
          <w:u w:val="single"/>
        </w:rPr>
        <w:t xml:space="preserve">   </w:t>
      </w:r>
      <w:r>
        <w:rPr>
          <w:rFonts w:hint="eastAsia"/>
          <w:color w:val="000000"/>
        </w:rPr>
        <w:t>年，自本合同生效之日起计算。</w:t>
      </w:r>
    </w:p>
    <w:p>
      <w:pPr>
        <w:numPr>
          <w:ilvl w:val="0"/>
          <w:numId w:val="9"/>
        </w:numPr>
        <w:rPr>
          <w:rFonts w:hint="eastAsia"/>
          <w:color w:val="000000"/>
        </w:rPr>
      </w:pPr>
      <w:r>
        <w:rPr>
          <w:rFonts w:hint="eastAsia"/>
          <w:color w:val="000000"/>
        </w:rPr>
        <w:t>本合同正本一式四份，甲方执二份，乙方执二份。</w:t>
      </w:r>
    </w:p>
    <w:p>
      <w:pPr>
        <w:ind w:left="840"/>
        <w:rPr>
          <w:color w:val="000000"/>
        </w:rPr>
      </w:pPr>
    </w:p>
    <w:p>
      <w:pPr>
        <w:rPr>
          <w:rFonts w:ascii="宋体"/>
          <w:b/>
        </w:rPr>
      </w:pPr>
      <w:r>
        <w:rPr>
          <w:rFonts w:hint="eastAsia" w:ascii="宋体"/>
          <w:b/>
        </w:rPr>
        <w:t>十、</w:t>
      </w:r>
      <w:r>
        <w:rPr>
          <w:rFonts w:ascii="宋体"/>
          <w:b/>
        </w:rPr>
        <w:t xml:space="preserve">  </w:t>
      </w:r>
      <w:r>
        <w:rPr>
          <w:rFonts w:hint="eastAsia" w:ascii="宋体"/>
          <w:b/>
        </w:rPr>
        <w:t>其它事项：</w:t>
      </w:r>
    </w:p>
    <w:p>
      <w:pPr>
        <w:ind w:left="840"/>
      </w:pPr>
      <w:r>
        <w:rPr>
          <w:rFonts w:hint="eastAsia"/>
        </w:rPr>
        <w:t>本合同未尽事宜，由双方另行协商处理。</w:t>
      </w:r>
    </w:p>
    <w:p>
      <w:pPr>
        <w:rPr>
          <w:rFonts w:hint="eastAsia"/>
        </w:rPr>
      </w:pPr>
    </w:p>
    <w:p>
      <w:pPr>
        <w:rPr>
          <w:rFonts w:hint="eastAsia"/>
          <w:b/>
        </w:rPr>
      </w:pPr>
      <w:r>
        <w:rPr>
          <w:rFonts w:hint="eastAsia"/>
          <w:b/>
        </w:rPr>
        <w:t>甲方：</w:t>
      </w:r>
      <w:r>
        <w:rPr>
          <w:rFonts w:hint="eastAsia"/>
          <w:b/>
        </w:rPr>
        <w:tab/>
      </w:r>
      <w:r>
        <w:rPr>
          <w:rFonts w:hint="eastAsia"/>
          <w:b/>
        </w:rPr>
        <w:t xml:space="preserve"> </w:t>
      </w:r>
      <w:r>
        <w:rPr>
          <w:rFonts w:hint="eastAsia"/>
          <w:b/>
        </w:rPr>
        <w:tab/>
      </w:r>
      <w:r>
        <w:rPr>
          <w:rFonts w:hint="eastAsia"/>
          <w:b/>
        </w:rPr>
        <w:tab/>
      </w:r>
      <w:r>
        <w:rPr>
          <w:rFonts w:hint="eastAsia"/>
          <w:b/>
        </w:rPr>
        <w:t xml:space="preserve">                     </w:t>
      </w:r>
      <w:r>
        <w:rPr>
          <w:rFonts w:hint="eastAsia"/>
          <w:b/>
        </w:rPr>
        <w:tab/>
      </w:r>
      <w:r>
        <w:rPr>
          <w:rFonts w:hint="eastAsia"/>
          <w:b/>
        </w:rPr>
        <w:t xml:space="preserve">乙方： </w:t>
      </w:r>
    </w:p>
    <w:p>
      <w:pPr>
        <w:ind w:firstLine="843" w:firstLineChars="400"/>
        <w:rPr>
          <w:rFonts w:hint="eastAsia"/>
          <w:b/>
        </w:rPr>
      </w:pPr>
      <w:r>
        <w:rPr>
          <w:rFonts w:hint="eastAsia"/>
          <w:b/>
        </w:rPr>
        <w:t>（单位名称及盖章）                          （单位名称及盖章）</w:t>
      </w:r>
    </w:p>
    <w:p>
      <w:pPr>
        <w:rPr>
          <w:rFonts w:hint="eastAsia"/>
          <w:b/>
        </w:rPr>
      </w:pPr>
      <w:r>
        <w:rPr>
          <w:rFonts w:hint="eastAsia"/>
          <w:b/>
        </w:rPr>
        <w:t>代表人：</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代表人：电话：</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 xml:space="preserve">            电话：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开户银行：</w:t>
      </w:r>
    </w:p>
    <w:p>
      <w:pPr>
        <w:rPr>
          <w:b/>
        </w:rPr>
      </w:pPr>
      <w:r>
        <w:rPr>
          <w:rFonts w:hint="eastAsia"/>
        </w:rPr>
        <w:tab/>
      </w:r>
      <w:r>
        <w:rPr>
          <w:rFonts w:hint="eastAsia"/>
          <w:b/>
        </w:rPr>
        <w:tab/>
      </w:r>
      <w:r>
        <w:rPr>
          <w:rFonts w:hint="eastAsia"/>
          <w:b/>
        </w:rPr>
        <w:tab/>
      </w:r>
      <w:r>
        <w:rPr>
          <w:rFonts w:hint="eastAsia"/>
          <w:b/>
        </w:rPr>
        <w:tab/>
      </w:r>
      <w:r>
        <w:rPr>
          <w:rFonts w:hint="eastAsia"/>
          <w:b/>
        </w:rPr>
        <w:t xml:space="preserve">                        账号：</w:t>
      </w:r>
    </w:p>
    <w:p>
      <w:pPr>
        <w:ind w:right="420"/>
        <w:rPr>
          <w:b/>
        </w:rPr>
      </w:pPr>
      <w:r>
        <w:rPr>
          <w:rFonts w:hint="eastAsia"/>
          <w:b/>
        </w:rPr>
        <w:t>日期：</w:t>
      </w:r>
      <w:r>
        <w:rPr>
          <w:b/>
        </w:rPr>
        <w:t xml:space="preserve">      </w:t>
      </w:r>
      <w:r>
        <w:rPr>
          <w:rFonts w:hint="eastAsia"/>
          <w:b/>
        </w:rPr>
        <w:t>年</w:t>
      </w:r>
      <w:r>
        <w:rPr>
          <w:b/>
        </w:rPr>
        <w:t xml:space="preserve">    </w:t>
      </w:r>
      <w:r>
        <w:rPr>
          <w:rFonts w:hint="eastAsia"/>
          <w:b/>
        </w:rPr>
        <w:t>月</w:t>
      </w:r>
      <w:r>
        <w:rPr>
          <w:b/>
        </w:rPr>
        <w:t xml:space="preserve">   </w:t>
      </w:r>
      <w:r>
        <w:rPr>
          <w:rFonts w:hint="eastAsia"/>
          <w:b/>
        </w:rPr>
        <w:t>日</w:t>
      </w:r>
      <w:r>
        <w:rPr>
          <w:rFonts w:hint="eastAsia"/>
          <w:b/>
        </w:rPr>
        <w:tab/>
      </w:r>
      <w:r>
        <w:rPr>
          <w:rFonts w:hint="eastAsia"/>
          <w:b/>
        </w:rPr>
        <w:tab/>
      </w:r>
      <w:r>
        <w:rPr>
          <w:rFonts w:hint="eastAsia"/>
          <w:b/>
        </w:rPr>
        <w:tab/>
      </w:r>
      <w:r>
        <w:rPr>
          <w:rFonts w:hint="eastAsia"/>
          <w:b/>
        </w:rPr>
        <w:tab/>
      </w:r>
      <w:r>
        <w:rPr>
          <w:rFonts w:hint="eastAsia"/>
          <w:b/>
        </w:rPr>
        <w:t>日期：</w:t>
      </w:r>
      <w:r>
        <w:rPr>
          <w:b/>
        </w:rPr>
        <w:t xml:space="preserve">  </w:t>
      </w:r>
      <w:r>
        <w:rPr>
          <w:rFonts w:hint="eastAsia"/>
          <w:b/>
        </w:rPr>
        <w:t xml:space="preserve">  </w:t>
      </w:r>
      <w:r>
        <w:rPr>
          <w:b/>
        </w:rPr>
        <w:t xml:space="preserve"> </w:t>
      </w:r>
      <w:r>
        <w:rPr>
          <w:rFonts w:hint="eastAsia"/>
          <w:b/>
        </w:rPr>
        <w:t>年</w:t>
      </w:r>
      <w:r>
        <w:rPr>
          <w:b/>
        </w:rPr>
        <w:t xml:space="preserve"> </w:t>
      </w:r>
      <w:r>
        <w:rPr>
          <w:rFonts w:hint="eastAsia"/>
          <w:b/>
        </w:rPr>
        <w:t xml:space="preserve">  </w:t>
      </w:r>
      <w:r>
        <w:rPr>
          <w:b/>
        </w:rPr>
        <w:t xml:space="preserve">   </w:t>
      </w:r>
      <w:r>
        <w:rPr>
          <w:rFonts w:hint="eastAsia"/>
          <w:b/>
        </w:rPr>
        <w:t>月</w:t>
      </w:r>
      <w:r>
        <w:rPr>
          <w:b/>
        </w:rPr>
        <w:t xml:space="preserve">  </w:t>
      </w:r>
      <w:r>
        <w:rPr>
          <w:rFonts w:hint="eastAsia"/>
          <w:b/>
        </w:rPr>
        <w:t xml:space="preserve">    日</w:t>
      </w:r>
    </w:p>
    <w:sectPr>
      <w:headerReference r:id="rId3" w:type="default"/>
      <w:footerReference r:id="rId4" w:type="default"/>
      <w:footerReference r:id="rId5" w:type="even"/>
      <w:pgSz w:w="11906" w:h="16838"/>
      <w:pgMar w:top="1361" w:right="1418" w:bottom="1247"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8"/>
      </w:rPr>
    </w:pPr>
    <w:r>
      <w:fldChar w:fldCharType="begin"/>
    </w:r>
    <w:r>
      <w:rPr>
        <w:rStyle w:val="8"/>
      </w:rPr>
      <w:instrText xml:space="preserve">PAGE  </w:instrText>
    </w:r>
    <w:r>
      <w:fldChar w:fldCharType="separate"/>
    </w:r>
    <w:r>
      <w:rPr>
        <w:rStyle w:val="8"/>
      </w:rPr>
      <w:t>3</w:t>
    </w:r>
    <w:r>
      <w:fldChar w:fldCharType="end"/>
    </w:r>
  </w:p>
  <w:p>
    <w:pPr>
      <w:pStyle w:val="5"/>
      <w:ind w:right="360"/>
      <w:rPr>
        <w:rFonts w:hint="eastAsia" w:ascii="Arial" w:hAnsi="Arial" w:cs="Arial"/>
      </w:rPr>
    </w:pPr>
    <w:r>
      <w:rPr>
        <w:rFonts w:ascii="Arial" w:hAnsi="Arial" w:cs="Arial"/>
        <w:sz w:val="20"/>
        <w:lang w:val="en-US" w:eastAsia="zh-CN"/>
      </w:rPr>
      <w:pict>
        <v:line id="_x0000_s2049" o:spid="_x0000_s2049" o:spt="20" style="position:absolute;left:0pt;margin-left:0pt;margin-top:-4.1pt;height:0pt;width:441pt;z-index:251658240;mso-width-relative:page;mso-height-relative:page;" coordsize="21600,21600">
          <v:path arrowok="t"/>
          <v:fill focussize="0,0"/>
          <v:stroke/>
          <v:imagedata o:title=""/>
          <o:lock v:ext="edit"/>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8"/>
      </w:rPr>
    </w:pPr>
    <w:r>
      <w:fldChar w:fldCharType="begin"/>
    </w:r>
    <w:r>
      <w:rPr>
        <w:rStyle w:val="8"/>
      </w:rPr>
      <w:instrText xml:space="preserve">PAGE  </w:instrText>
    </w:r>
    <w:r>
      <w:fldChar w:fldCharType="separate"/>
    </w:r>
    <w: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i/>
        <w:iCs/>
      </w:rPr>
    </w:pPr>
    <w:r>
      <w:rPr>
        <w:rFonts w:hint="eastAsia"/>
        <w:i/>
        <w:iCs/>
      </w:rPr>
      <w:t xml:space="preserve">                                                         </w:t>
    </w:r>
    <w:r>
      <w:rPr>
        <w:rFonts w:hint="eastAsia" w:eastAsia="隶书"/>
        <w:sz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decimal"/>
      <w:lvlText w:val="%1、"/>
      <w:lvlJc w:val="left"/>
      <w:pPr>
        <w:tabs>
          <w:tab w:val="left" w:pos="900"/>
        </w:tabs>
        <w:ind w:left="90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C"/>
    <w:multiLevelType w:val="multilevel"/>
    <w:tmpl w:val="0000000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14"/>
    <w:multiLevelType w:val="multilevel"/>
    <w:tmpl w:val="00000014"/>
    <w:lvl w:ilvl="0" w:tentative="0">
      <w:start w:val="1"/>
      <w:numFmt w:val="decimal"/>
      <w:lvlText w:val="%1、"/>
      <w:lvlJc w:val="left"/>
      <w:pPr>
        <w:tabs>
          <w:tab w:val="left" w:pos="900"/>
        </w:tabs>
        <w:ind w:left="900" w:hanging="360"/>
      </w:pPr>
      <w:rPr>
        <w:rFonts w:hint="default"/>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18"/>
    <w:multiLevelType w:val="multilevel"/>
    <w:tmpl w:val="00000018"/>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19"/>
    <w:multiLevelType w:val="multilevel"/>
    <w:tmpl w:val="00000019"/>
    <w:lvl w:ilvl="0" w:tentative="0">
      <w:start w:val="2"/>
      <w:numFmt w:val="decimal"/>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1D"/>
    <w:multiLevelType w:val="multilevel"/>
    <w:tmpl w:val="0000001D"/>
    <w:lvl w:ilvl="0" w:tentative="0">
      <w:start w:val="1"/>
      <w:numFmt w:val="japaneseCounting"/>
      <w:lvlText w:val="%1、"/>
      <w:lvlJc w:val="left"/>
      <w:pPr>
        <w:tabs>
          <w:tab w:val="left" w:pos="945"/>
        </w:tabs>
        <w:ind w:left="945" w:hanging="945"/>
      </w:pPr>
      <w:rPr>
        <w:rFonts w:hint="eastAsia"/>
        <w:b/>
      </w:rPr>
    </w:lvl>
    <w:lvl w:ilvl="1" w:tentative="0">
      <w:start w:val="1"/>
      <w:numFmt w:val="decimal"/>
      <w:lvlText w:val="%2、"/>
      <w:lvlJc w:val="left"/>
      <w:pPr>
        <w:tabs>
          <w:tab w:val="left" w:pos="780"/>
        </w:tabs>
        <w:ind w:left="780" w:hanging="360"/>
      </w:pPr>
      <w:rPr>
        <w:rFonts w:hint="eastAsia"/>
      </w:rPr>
    </w:lvl>
    <w:lvl w:ilvl="2" w:tentative="0">
      <w:start w:val="1"/>
      <w:numFmt w:val="decimal"/>
      <w:lvlText w:val="（%3）"/>
      <w:lvlJc w:val="left"/>
      <w:pPr>
        <w:tabs>
          <w:tab w:val="left" w:pos="1560"/>
        </w:tabs>
        <w:ind w:left="1560" w:hanging="7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20"/>
    <w:multiLevelType w:val="multilevel"/>
    <w:tmpl w:val="00000020"/>
    <w:lvl w:ilvl="0" w:tentative="0">
      <w:start w:val="1"/>
      <w:numFmt w:val="decimal"/>
      <w:lvlText w:val="%1、"/>
      <w:lvlJc w:val="left"/>
      <w:pPr>
        <w:tabs>
          <w:tab w:val="left" w:pos="785"/>
        </w:tabs>
        <w:ind w:left="785" w:hanging="36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7">
    <w:nsid w:val="00000021"/>
    <w:multiLevelType w:val="multilevel"/>
    <w:tmpl w:val="00000021"/>
    <w:lvl w:ilvl="0" w:tentative="0">
      <w:start w:val="1"/>
      <w:numFmt w:val="decimal"/>
      <w:lvlText w:val="%1、"/>
      <w:lvlJc w:val="left"/>
      <w:pPr>
        <w:tabs>
          <w:tab w:val="left" w:pos="780"/>
        </w:tabs>
        <w:ind w:left="780" w:hanging="360"/>
      </w:pPr>
      <w:rPr>
        <w:rFonts w:hint="default"/>
        <w:color w:val="auto"/>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4F1478B1"/>
    <w:multiLevelType w:val="multilevel"/>
    <w:tmpl w:val="4F1478B1"/>
    <w:lvl w:ilvl="0" w:tentative="0">
      <w:start w:val="4"/>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8"/>
  </w:num>
  <w:num w:numId="4">
    <w:abstractNumId w:val="3"/>
  </w:num>
  <w:num w:numId="5">
    <w:abstractNumId w:val="4"/>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2"/>
  </w:compat>
  <w:rsids>
    <w:rsidRoot w:val="00172A27"/>
    <w:rsid w:val="00027178"/>
    <w:rsid w:val="0003396C"/>
    <w:rsid w:val="000470A2"/>
    <w:rsid w:val="00057FF7"/>
    <w:rsid w:val="000629AC"/>
    <w:rsid w:val="000701F2"/>
    <w:rsid w:val="00075647"/>
    <w:rsid w:val="00086560"/>
    <w:rsid w:val="000F5AE5"/>
    <w:rsid w:val="001272AB"/>
    <w:rsid w:val="00145479"/>
    <w:rsid w:val="001638B2"/>
    <w:rsid w:val="001668CF"/>
    <w:rsid w:val="00172472"/>
    <w:rsid w:val="0017763B"/>
    <w:rsid w:val="00184CAD"/>
    <w:rsid w:val="00195EE2"/>
    <w:rsid w:val="001A3B63"/>
    <w:rsid w:val="001D2366"/>
    <w:rsid w:val="001F64D8"/>
    <w:rsid w:val="00200FBB"/>
    <w:rsid w:val="00210C9C"/>
    <w:rsid w:val="00224925"/>
    <w:rsid w:val="00247AD0"/>
    <w:rsid w:val="0025086E"/>
    <w:rsid w:val="00253ADF"/>
    <w:rsid w:val="00263718"/>
    <w:rsid w:val="0026409E"/>
    <w:rsid w:val="0027617F"/>
    <w:rsid w:val="00277F05"/>
    <w:rsid w:val="0029397C"/>
    <w:rsid w:val="00294077"/>
    <w:rsid w:val="00294D5F"/>
    <w:rsid w:val="002C7F4E"/>
    <w:rsid w:val="002F30B5"/>
    <w:rsid w:val="00300A3C"/>
    <w:rsid w:val="00342126"/>
    <w:rsid w:val="00391FB5"/>
    <w:rsid w:val="003A0C76"/>
    <w:rsid w:val="003A1D57"/>
    <w:rsid w:val="003A279D"/>
    <w:rsid w:val="003A32D2"/>
    <w:rsid w:val="003C5480"/>
    <w:rsid w:val="003D43B5"/>
    <w:rsid w:val="00400404"/>
    <w:rsid w:val="0042022A"/>
    <w:rsid w:val="004550D7"/>
    <w:rsid w:val="0049122A"/>
    <w:rsid w:val="004A3AD4"/>
    <w:rsid w:val="004C189F"/>
    <w:rsid w:val="004C5F9A"/>
    <w:rsid w:val="004E10E6"/>
    <w:rsid w:val="004F33D9"/>
    <w:rsid w:val="00515B3B"/>
    <w:rsid w:val="00522286"/>
    <w:rsid w:val="00573D26"/>
    <w:rsid w:val="0059701A"/>
    <w:rsid w:val="005977FD"/>
    <w:rsid w:val="005A3849"/>
    <w:rsid w:val="005A3F96"/>
    <w:rsid w:val="005F4948"/>
    <w:rsid w:val="00614415"/>
    <w:rsid w:val="00632216"/>
    <w:rsid w:val="00635A12"/>
    <w:rsid w:val="0065557F"/>
    <w:rsid w:val="006909EB"/>
    <w:rsid w:val="006A2C0D"/>
    <w:rsid w:val="006A76D1"/>
    <w:rsid w:val="006B47D9"/>
    <w:rsid w:val="006B5C2A"/>
    <w:rsid w:val="006C40FE"/>
    <w:rsid w:val="006D12D0"/>
    <w:rsid w:val="006D1DC9"/>
    <w:rsid w:val="006E65E1"/>
    <w:rsid w:val="006F089D"/>
    <w:rsid w:val="006F2F00"/>
    <w:rsid w:val="007078ED"/>
    <w:rsid w:val="00711D95"/>
    <w:rsid w:val="00713E2F"/>
    <w:rsid w:val="00737ADB"/>
    <w:rsid w:val="00747537"/>
    <w:rsid w:val="00785011"/>
    <w:rsid w:val="00797CF0"/>
    <w:rsid w:val="007C1950"/>
    <w:rsid w:val="007C593D"/>
    <w:rsid w:val="007D1AC4"/>
    <w:rsid w:val="007D787B"/>
    <w:rsid w:val="0080190A"/>
    <w:rsid w:val="0080352B"/>
    <w:rsid w:val="00807219"/>
    <w:rsid w:val="00835727"/>
    <w:rsid w:val="00861644"/>
    <w:rsid w:val="00861DC6"/>
    <w:rsid w:val="008870A2"/>
    <w:rsid w:val="008926F5"/>
    <w:rsid w:val="00895766"/>
    <w:rsid w:val="008964D3"/>
    <w:rsid w:val="008A0A7E"/>
    <w:rsid w:val="008A1DAD"/>
    <w:rsid w:val="008A6891"/>
    <w:rsid w:val="008B3969"/>
    <w:rsid w:val="008B6AB4"/>
    <w:rsid w:val="008C2232"/>
    <w:rsid w:val="008D3903"/>
    <w:rsid w:val="00926827"/>
    <w:rsid w:val="00927CF7"/>
    <w:rsid w:val="00927D69"/>
    <w:rsid w:val="00940B1D"/>
    <w:rsid w:val="00981709"/>
    <w:rsid w:val="009E10E9"/>
    <w:rsid w:val="009F06FE"/>
    <w:rsid w:val="009F1381"/>
    <w:rsid w:val="00A33A99"/>
    <w:rsid w:val="00A5639E"/>
    <w:rsid w:val="00A70893"/>
    <w:rsid w:val="00A87FD1"/>
    <w:rsid w:val="00AA5EBC"/>
    <w:rsid w:val="00AB0826"/>
    <w:rsid w:val="00AB2944"/>
    <w:rsid w:val="00AC2CF1"/>
    <w:rsid w:val="00AE60F7"/>
    <w:rsid w:val="00B41D90"/>
    <w:rsid w:val="00B46FC8"/>
    <w:rsid w:val="00B6046F"/>
    <w:rsid w:val="00B740CE"/>
    <w:rsid w:val="00BA31B5"/>
    <w:rsid w:val="00BF5292"/>
    <w:rsid w:val="00C20931"/>
    <w:rsid w:val="00C231A4"/>
    <w:rsid w:val="00C32FBC"/>
    <w:rsid w:val="00C4191D"/>
    <w:rsid w:val="00C5142F"/>
    <w:rsid w:val="00C561A5"/>
    <w:rsid w:val="00C75B43"/>
    <w:rsid w:val="00C85DC4"/>
    <w:rsid w:val="00D05869"/>
    <w:rsid w:val="00D27C51"/>
    <w:rsid w:val="00D43D5A"/>
    <w:rsid w:val="00D62152"/>
    <w:rsid w:val="00D77315"/>
    <w:rsid w:val="00D9277C"/>
    <w:rsid w:val="00D93E32"/>
    <w:rsid w:val="00DA49C2"/>
    <w:rsid w:val="00DB228F"/>
    <w:rsid w:val="00E23DBC"/>
    <w:rsid w:val="00E2471A"/>
    <w:rsid w:val="00E71B4C"/>
    <w:rsid w:val="00E84AA9"/>
    <w:rsid w:val="00E96A50"/>
    <w:rsid w:val="00EB5881"/>
    <w:rsid w:val="00ED61C5"/>
    <w:rsid w:val="00EE76AA"/>
    <w:rsid w:val="00F21B98"/>
    <w:rsid w:val="00F2780D"/>
    <w:rsid w:val="00F347EB"/>
    <w:rsid w:val="00F510AF"/>
    <w:rsid w:val="00F52F94"/>
    <w:rsid w:val="00F63D07"/>
    <w:rsid w:val="00F7072C"/>
    <w:rsid w:val="00F716F0"/>
    <w:rsid w:val="76CD1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annotation subject"/>
    <w:basedOn w:val="3"/>
    <w:next w:val="3"/>
    <w:semiHidden/>
    <w:uiPriority w:val="0"/>
    <w:rPr>
      <w:b/>
      <w:bCs/>
    </w:rPr>
  </w:style>
  <w:style w:type="paragraph" w:styleId="3">
    <w:name w:val="annotation text"/>
    <w:basedOn w:val="1"/>
    <w:semiHidden/>
    <w:uiPriority w:val="0"/>
    <w:pPr>
      <w:jc w:val="left"/>
    </w:pPr>
  </w:style>
  <w:style w:type="paragraph" w:styleId="4">
    <w:name w:val="Balloon Text"/>
    <w:basedOn w:val="1"/>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styleId="9">
    <w:name w:val="FollowedHyperlink"/>
    <w:basedOn w:val="7"/>
    <w:uiPriority w:val="0"/>
    <w:rPr>
      <w:color w:val="800080"/>
      <w:u w:val="single"/>
    </w:rPr>
  </w:style>
  <w:style w:type="character" w:styleId="10">
    <w:name w:val="Hyperlink"/>
    <w:basedOn w:val="7"/>
    <w:qFormat/>
    <w:uiPriority w:val="0"/>
    <w:rPr>
      <w:color w:val="0000FF"/>
      <w:u w:val="single"/>
    </w:rPr>
  </w:style>
  <w:style w:type="character" w:styleId="11">
    <w:name w:val="annotation reference"/>
    <w:basedOn w:val="7"/>
    <w:semiHidden/>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0516\&#22823;&#23458;&#25143;&#21512;&#20316;&#21327;&#35758;&#27169;&#26495;(&#31616;&#203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大客户合作协议模板(简体)</Template>
  <Pages>3</Pages>
  <Words>350</Words>
  <Characters>2000</Characters>
  <Lines>16</Lines>
  <Paragraphs>4</Paragraphs>
  <TotalTime>0</TotalTime>
  <ScaleCrop>false</ScaleCrop>
  <LinksUpToDate>false</LinksUpToDate>
  <CharactersWithSpaces>2346</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2013-11-15T07:45:00Z</dcterms:created>
  <dc:creator>上海优迪</dc:creator>
  <cp:lastModifiedBy>asus</cp:lastModifiedBy>
  <cp:lastPrinted>2013-11-15T06:59:00Z</cp:lastPrinted>
  <dcterms:modified xsi:type="dcterms:W3CDTF">2017-06-13T23:52:19Z</dcterms:modified>
  <dc:title>大 客 户 合 作 协 议</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