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4A887">
      <w:pPr>
        <w:spacing w:before="60" w:after="60"/>
      </w:pPr>
    </w:p>
    <w:p w14:paraId="12A799ED">
      <w:pPr>
        <w:spacing w:before="240" w:after="120"/>
        <w:jc w:val="center"/>
      </w:pPr>
      <w:r>
        <w:rPr>
          <w:rFonts w:ascii="Arial" w:hAnsi="Arial" w:eastAsia="Arial" w:cs="Arial"/>
          <w:b/>
          <w:bCs/>
          <w:color w:val="1F3864"/>
          <w:sz w:val="48"/>
          <w:szCs w:val="48"/>
        </w:rPr>
        <w:t>E-BIKE EXPORT SUPPLY</w:t>
      </w:r>
    </w:p>
    <w:p w14:paraId="49ABCF1A">
      <w:pPr>
        <w:spacing w:before="60" w:after="60"/>
        <w:jc w:val="center"/>
      </w:pPr>
      <w:r>
        <w:rPr>
          <w:rFonts w:ascii="Arial" w:hAnsi="Arial" w:eastAsia="Arial" w:cs="Arial"/>
          <w:b/>
          <w:bCs/>
          <w:color w:val="2E5FA3"/>
          <w:sz w:val="52"/>
          <w:szCs w:val="52"/>
        </w:rPr>
        <w:t>LETTER OF INTENT</w:t>
      </w:r>
    </w:p>
    <w:p w14:paraId="2363CC25">
      <w:pPr>
        <w:spacing w:before="60" w:after="240"/>
        <w:jc w:val="center"/>
      </w:pPr>
      <w:r>
        <w:rPr>
          <w:rFonts w:ascii="Arial" w:hAnsi="Arial" w:eastAsia="Arial" w:cs="Arial"/>
          <w:i/>
          <w:iCs/>
          <w:color w:val="888888"/>
          <w:sz w:val="20"/>
          <w:szCs w:val="20"/>
        </w:rPr>
        <w:t>电动自行车外贸供货合作意向书</w:t>
      </w:r>
    </w:p>
    <w:p w14:paraId="092B896F">
      <w:pPr>
        <w:pBdr>
          <w:bottom w:val="single" w:color="2E5FA3" w:sz="4" w:space="4"/>
        </w:pBdr>
        <w:spacing w:before="120" w:after="120"/>
      </w:pPr>
    </w:p>
    <w:p w14:paraId="61654058">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249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EBF3FB"/>
            <w:tcMar>
              <w:top w:w="160" w:type="dxa"/>
              <w:left w:w="200" w:type="dxa"/>
              <w:bottom w:w="160" w:type="dxa"/>
              <w:right w:w="200" w:type="dxa"/>
            </w:tcMar>
          </w:tcPr>
          <w:p w14:paraId="01CC25D4">
            <w:pPr>
              <w:jc w:val="left"/>
            </w:pPr>
            <w:r>
              <w:rPr>
                <w:rFonts w:ascii="Arial" w:hAnsi="Arial" w:eastAsia="Arial" w:cs="Arial"/>
                <w:b/>
                <w:bCs/>
                <w:color w:val="1F3864"/>
                <w:sz w:val="22"/>
                <w:szCs w:val="22"/>
              </w:rPr>
              <w:t>Party A (Supplier)</w:t>
            </w:r>
          </w:p>
          <w:p w14:paraId="2E506AB6">
            <w:pPr>
              <w:jc w:val="left"/>
            </w:pPr>
            <w:r>
              <w:rPr>
                <w:rFonts w:ascii="Arial" w:hAnsi="Arial" w:eastAsia="Arial" w:cs="Arial"/>
                <w:i/>
                <w:iCs/>
                <w:color w:val="666666"/>
                <w:sz w:val="18"/>
                <w:szCs w:val="18"/>
              </w:rPr>
              <w:t>甲方（供货方）</w:t>
            </w:r>
          </w:p>
          <w:p w14:paraId="26B4D762">
            <w:pPr>
              <w:spacing w:before="60" w:after="60"/>
              <w:jc w:val="left"/>
            </w:pPr>
          </w:p>
          <w:p w14:paraId="13030F54">
            <w:pPr>
              <w:jc w:val="left"/>
            </w:pPr>
            <w:r>
              <w:rPr>
                <w:rFonts w:ascii="Arial" w:hAnsi="Arial" w:eastAsia="Arial" w:cs="Arial"/>
                <w:sz w:val="22"/>
                <w:szCs w:val="22"/>
              </w:rPr>
              <w:t xml:space="preserve">Company Name: </w:t>
            </w:r>
            <w:r>
              <w:rPr>
                <w:rFonts w:ascii="Arial" w:hAnsi="Arial" w:eastAsia="Arial" w:cs="Arial"/>
                <w:sz w:val="22"/>
                <w:szCs w:val="22"/>
              </w:rPr>
              <w:br w:type="textWrapping"/>
            </w:r>
            <w:r>
              <w:rPr>
                <w:rFonts w:hint="eastAsia" w:ascii="Arial" w:hAnsi="Arial" w:eastAsia="Arial" w:cs="Arial"/>
                <w:sz w:val="22"/>
                <w:szCs w:val="22"/>
              </w:rPr>
              <w:t>Fujian Cangming Commercial Vessel Import and Export Trade</w:t>
            </w:r>
            <w:bookmarkStart w:id="0" w:name="_GoBack"/>
            <w:bookmarkEnd w:id="0"/>
          </w:p>
          <w:p w14:paraId="33733214">
            <w:pPr>
              <w:jc w:val="left"/>
              <w:rPr>
                <w:rFonts w:hint="default" w:eastAsia="宋体"/>
                <w:lang w:val="en-US" w:eastAsia="zh-CN"/>
              </w:rPr>
            </w:pPr>
            <w:r>
              <w:rPr>
                <w:rFonts w:hint="eastAsia" w:eastAsia="宋体"/>
                <w:lang w:val="en-US" w:eastAsia="zh-CN"/>
              </w:rPr>
              <w:t>Tel：_________________</w:t>
            </w:r>
            <w:r>
              <w:rPr>
                <w:rFonts w:hint="eastAsia" w:eastAsia="宋体"/>
                <w:lang w:val="en-US" w:eastAsia="zh-CN"/>
              </w:rPr>
              <w:br w:type="textWrapping"/>
            </w:r>
            <w:r>
              <w:rPr>
                <w:rFonts w:hint="eastAsia" w:eastAsia="宋体"/>
                <w:lang w:val="en-US" w:eastAsia="zh-CN"/>
              </w:rPr>
              <w:t>Address：______________</w:t>
            </w:r>
          </w:p>
        </w:tc>
        <w:tc>
          <w:tcPr>
            <w:tcW w:w="4680" w:type="dxa"/>
            <w:tcBorders>
              <w:top w:val="nil"/>
              <w:left w:val="nil"/>
              <w:bottom w:val="nil"/>
              <w:right w:val="nil"/>
            </w:tcBorders>
            <w:shd w:val="clear" w:color="auto" w:fill="FEF9E7"/>
            <w:tcMar>
              <w:top w:w="160" w:type="dxa"/>
              <w:left w:w="200" w:type="dxa"/>
              <w:bottom w:w="160" w:type="dxa"/>
              <w:right w:w="200" w:type="dxa"/>
            </w:tcMar>
          </w:tcPr>
          <w:p w14:paraId="034D6805">
            <w:pPr>
              <w:jc w:val="left"/>
            </w:pPr>
            <w:r>
              <w:rPr>
                <w:rFonts w:ascii="Arial" w:hAnsi="Arial" w:eastAsia="Arial" w:cs="Arial"/>
                <w:b/>
                <w:bCs/>
                <w:color w:val="1F3864"/>
                <w:sz w:val="22"/>
                <w:szCs w:val="22"/>
              </w:rPr>
              <w:t>Party B (Buyer)</w:t>
            </w:r>
          </w:p>
          <w:p w14:paraId="13691CA0">
            <w:pPr>
              <w:jc w:val="left"/>
            </w:pPr>
            <w:r>
              <w:rPr>
                <w:rFonts w:ascii="Arial" w:hAnsi="Arial" w:eastAsia="Arial" w:cs="Arial"/>
                <w:i/>
                <w:iCs/>
                <w:color w:val="666666"/>
                <w:sz w:val="18"/>
                <w:szCs w:val="18"/>
              </w:rPr>
              <w:t>乙方（采购方）</w:t>
            </w:r>
          </w:p>
          <w:p w14:paraId="04BAB32A">
            <w:pPr>
              <w:spacing w:before="60" w:after="60"/>
              <w:jc w:val="left"/>
            </w:pPr>
          </w:p>
          <w:p w14:paraId="2681142C">
            <w:pPr>
              <w:jc w:val="left"/>
            </w:pPr>
            <w:r>
              <w:rPr>
                <w:rFonts w:ascii="Arial" w:hAnsi="Arial" w:eastAsia="Arial" w:cs="Arial"/>
                <w:sz w:val="22"/>
                <w:szCs w:val="22"/>
              </w:rPr>
              <w:t>Company Name: ________________________</w:t>
            </w:r>
          </w:p>
          <w:p w14:paraId="3E7D64A9">
            <w:pPr>
              <w:jc w:val="left"/>
            </w:pPr>
            <w:r>
              <w:rPr>
                <w:rFonts w:hint="eastAsia" w:eastAsia="宋体" w:cs="Arial"/>
                <w:sz w:val="22"/>
                <w:szCs w:val="22"/>
                <w:lang w:val="en-US" w:eastAsia="zh-CN"/>
              </w:rPr>
              <w:t>Tel</w:t>
            </w:r>
            <w:r>
              <w:rPr>
                <w:rFonts w:ascii="Arial" w:hAnsi="Arial" w:eastAsia="Arial" w:cs="Arial"/>
                <w:sz w:val="22"/>
                <w:szCs w:val="22"/>
              </w:rPr>
              <w:t>:</w:t>
            </w:r>
            <w:r>
              <w:rPr>
                <w:rFonts w:hint="eastAsia" w:eastAsia="宋体" w:cs="Arial"/>
                <w:sz w:val="22"/>
                <w:szCs w:val="22"/>
                <w:lang w:val="en-US" w:eastAsia="zh-CN"/>
              </w:rPr>
              <w:t>_____________________</w:t>
            </w:r>
            <w:r>
              <w:rPr>
                <w:rFonts w:ascii="Arial" w:hAnsi="Arial" w:eastAsia="Arial" w:cs="Arial"/>
                <w:sz w:val="22"/>
                <w:szCs w:val="22"/>
              </w:rPr>
              <w:br w:type="textWrapping"/>
            </w:r>
            <w:r>
              <w:rPr>
                <w:rFonts w:hint="eastAsia" w:eastAsia="宋体" w:cs="Arial"/>
                <w:sz w:val="22"/>
                <w:szCs w:val="22"/>
                <w:lang w:val="en-US" w:eastAsia="zh-CN"/>
              </w:rPr>
              <w:t>Address</w:t>
            </w:r>
            <w:r>
              <w:rPr>
                <w:rFonts w:ascii="Arial" w:hAnsi="Arial" w:eastAsia="Arial" w:cs="Arial"/>
                <w:sz w:val="22"/>
                <w:szCs w:val="22"/>
              </w:rPr>
              <w:t>: ____________________</w:t>
            </w:r>
          </w:p>
        </w:tc>
      </w:tr>
    </w:tbl>
    <w:p w14:paraId="581D1485">
      <w:pPr>
        <w:spacing w:before="60" w:after="60"/>
      </w:pPr>
    </w:p>
    <w:p w14:paraId="4105988B">
      <w:pPr>
        <w:pBdr>
          <w:bottom w:val="single" w:color="2E5FA3" w:sz="4" w:space="4"/>
        </w:pBdr>
        <w:spacing w:before="120" w:after="120"/>
      </w:pPr>
    </w:p>
    <w:p w14:paraId="205F7971">
      <w:pPr>
        <w:spacing w:before="60" w:after="60"/>
      </w:pPr>
    </w:p>
    <w:p w14:paraId="480BBAE7">
      <w:pPr>
        <w:spacing w:before="80" w:after="80" w:line="340" w:lineRule="auto"/>
        <w:ind w:firstLine="480"/>
        <w:jc w:val="both"/>
      </w:pPr>
      <w:r>
        <w:rPr>
          <w:rFonts w:ascii="Arial" w:hAnsi="Arial" w:eastAsia="Arial" w:cs="Arial"/>
          <w:b w:val="0"/>
          <w:bCs w:val="0"/>
          <w:color w:val="000000"/>
          <w:sz w:val="24"/>
          <w:szCs w:val="24"/>
        </w:rPr>
        <w:t>WHEREAS Party A is a company duly incorporated under the laws of the People's Republic of China, engaged in the manufacture and international trade of electric bicycles; and Party B is a company duly incorporated under the laws of the Federal Democratic Republic of Ethiopia, engaged in food delivery services and related mobility operations; the Parties, on the basis of equality, mutual benefit, good faith, and a spirit of win-win cooperation, have reached the following letter of intent regarding the export supply of electric bicycles from Party A to Party B:</w:t>
      </w:r>
    </w:p>
    <w:p w14:paraId="658775B4">
      <w:pPr>
        <w:spacing w:before="60" w:after="60"/>
      </w:pPr>
    </w:p>
    <w:p w14:paraId="42E7C5E3">
      <w:pPr>
        <w:pStyle w:val="2"/>
        <w:spacing w:before="360" w:after="180"/>
      </w:pPr>
      <w:r>
        <w:rPr>
          <w:rFonts w:ascii="Arial" w:hAnsi="Arial" w:eastAsia="Arial" w:cs="Arial"/>
          <w:b/>
          <w:bCs/>
          <w:color w:val="1F3864"/>
          <w:sz w:val="28"/>
          <w:szCs w:val="28"/>
        </w:rPr>
        <w:t>Article 1  Background and Purpose</w:t>
      </w:r>
    </w:p>
    <w:p w14:paraId="0845BA97">
      <w:pPr>
        <w:spacing w:before="80" w:after="80" w:line="340" w:lineRule="auto"/>
        <w:ind w:firstLine="480"/>
        <w:jc w:val="both"/>
      </w:pPr>
      <w:r>
        <w:rPr>
          <w:rFonts w:ascii="Arial" w:hAnsi="Arial" w:eastAsia="Arial" w:cs="Arial"/>
          <w:b w:val="0"/>
          <w:bCs w:val="0"/>
          <w:color w:val="000000"/>
          <w:sz w:val="24"/>
          <w:szCs w:val="24"/>
        </w:rPr>
        <w:t>With the rapid growth of the food delivery market in Ethiopia, demand for green, efficient, and cost-effective delivery vehicles is increasing significantly. Party A possesses mature capabilities in the research, development, manufacturing, and export of electric bicycles, while Party B is committed to improving local delivery operational efficiency and reducing operating costs. This cooperation aims to achieve a precise match between product supply and market demand, and to jointly promote the development of Ethiopia's green mobility sector.</w:t>
      </w:r>
    </w:p>
    <w:p w14:paraId="5CA70FCB">
      <w:pPr>
        <w:spacing w:before="60" w:after="60"/>
      </w:pPr>
    </w:p>
    <w:p w14:paraId="79BA240C">
      <w:pPr>
        <w:pStyle w:val="2"/>
        <w:spacing w:before="360" w:after="180"/>
      </w:pPr>
      <w:r>
        <w:rPr>
          <w:rFonts w:ascii="Arial" w:hAnsi="Arial" w:eastAsia="Arial" w:cs="Arial"/>
          <w:b/>
          <w:bCs/>
          <w:color w:val="1F3864"/>
          <w:sz w:val="28"/>
          <w:szCs w:val="28"/>
        </w:rPr>
        <w:t>Article 2  Cooperation Model</w:t>
      </w:r>
    </w:p>
    <w:p w14:paraId="5EC8826C">
      <w:pPr>
        <w:spacing w:before="80" w:after="80" w:line="340" w:lineRule="auto"/>
        <w:ind w:firstLine="480"/>
        <w:jc w:val="both"/>
      </w:pPr>
      <w:r>
        <w:rPr>
          <w:rFonts w:ascii="Arial" w:hAnsi="Arial" w:eastAsia="Arial" w:cs="Arial"/>
          <w:b w:val="0"/>
          <w:bCs w:val="0"/>
          <w:color w:val="000000"/>
          <w:sz w:val="24"/>
          <w:szCs w:val="24"/>
        </w:rPr>
        <w:t>This cooperation shall be conducted in the form of international trade export. The specific model is as follows:</w:t>
      </w:r>
    </w:p>
    <w:p w14:paraId="4D662525">
      <w:pPr>
        <w:pStyle w:val="16"/>
        <w:numPr>
          <w:ilvl w:val="0"/>
          <w:numId w:val="1"/>
        </w:numPr>
        <w:spacing w:before="60" w:after="60" w:line="320" w:lineRule="auto"/>
      </w:pPr>
      <w:r>
        <w:rPr>
          <w:rFonts w:ascii="Arial" w:hAnsi="Arial" w:eastAsia="Arial" w:cs="Arial"/>
          <w:sz w:val="24"/>
          <w:szCs w:val="24"/>
        </w:rPr>
        <w:t>Party A, as the exporter, shall export complete electric bicycles and spare parts to Party B in accordance with international trade practices (Incoterms);</w:t>
      </w:r>
    </w:p>
    <w:p w14:paraId="467DE1C3">
      <w:pPr>
        <w:pStyle w:val="16"/>
        <w:numPr>
          <w:ilvl w:val="0"/>
          <w:numId w:val="1"/>
        </w:numPr>
        <w:spacing w:before="60" w:after="60" w:line="320" w:lineRule="auto"/>
      </w:pPr>
      <w:r>
        <w:rPr>
          <w:rFonts w:ascii="Arial" w:hAnsi="Arial" w:eastAsia="Arial" w:cs="Arial"/>
          <w:sz w:val="24"/>
          <w:szCs w:val="24"/>
        </w:rPr>
        <w:t>Party B, as the importer and buyer, shall be responsible for customs clearance, distribution, and end use within the territory of Ethiopia;</w:t>
      </w:r>
    </w:p>
    <w:p w14:paraId="39EE115B">
      <w:pPr>
        <w:pStyle w:val="16"/>
        <w:numPr>
          <w:ilvl w:val="0"/>
          <w:numId w:val="1"/>
        </w:numPr>
        <w:spacing w:before="60" w:after="60" w:line="320" w:lineRule="auto"/>
      </w:pPr>
      <w:r>
        <w:rPr>
          <w:rFonts w:ascii="Arial" w:hAnsi="Arial" w:eastAsia="Arial" w:cs="Arial"/>
          <w:sz w:val="24"/>
          <w:szCs w:val="24"/>
        </w:rPr>
        <w:t>Transactions between the Parties shall be conducted on a per-order basis; the quantity and specifications of each order shall be determined in a formal sales contract to be separately executed by the Parties;</w:t>
      </w:r>
    </w:p>
    <w:p w14:paraId="71945606">
      <w:pPr>
        <w:pStyle w:val="16"/>
        <w:numPr>
          <w:ilvl w:val="0"/>
          <w:numId w:val="1"/>
        </w:numPr>
        <w:spacing w:before="60" w:after="60" w:line="320" w:lineRule="auto"/>
      </w:pPr>
      <w:r>
        <w:rPr>
          <w:rFonts w:ascii="Arial" w:hAnsi="Arial" w:eastAsia="Arial" w:cs="Arial"/>
          <w:sz w:val="24"/>
          <w:szCs w:val="24"/>
        </w:rPr>
        <w:t>Payment for goods shall follow the deferred payment arrangement set out in Article 4.</w:t>
      </w:r>
    </w:p>
    <w:p w14:paraId="11A00102">
      <w:pPr>
        <w:spacing w:before="60" w:after="60"/>
      </w:pPr>
    </w:p>
    <w:p w14:paraId="3A11E793">
      <w:pPr>
        <w:pStyle w:val="2"/>
        <w:spacing w:before="360" w:after="180"/>
      </w:pPr>
      <w:r>
        <w:rPr>
          <w:rFonts w:ascii="Arial" w:hAnsi="Arial" w:eastAsia="Arial" w:cs="Arial"/>
          <w:b/>
          <w:bCs/>
          <w:color w:val="1F3864"/>
          <w:sz w:val="28"/>
          <w:szCs w:val="28"/>
        </w:rPr>
        <w:t>Article 3  Scope of Products</w:t>
      </w:r>
    </w:p>
    <w:p w14:paraId="612A3178">
      <w:pPr>
        <w:spacing w:before="80" w:after="80" w:line="340" w:lineRule="auto"/>
        <w:ind w:firstLine="480"/>
        <w:jc w:val="both"/>
      </w:pPr>
      <w:r>
        <w:rPr>
          <w:rFonts w:ascii="Arial" w:hAnsi="Arial" w:eastAsia="Arial" w:cs="Arial"/>
          <w:b w:val="0"/>
          <w:bCs w:val="0"/>
          <w:color w:val="000000"/>
          <w:sz w:val="24"/>
          <w:szCs w:val="24"/>
        </w:rPr>
        <w:t>The products covered under this Letter of Intent are preliminarily defined as the electric bicycle product line manufactured by Party A, including but not limited to:</w:t>
      </w:r>
    </w:p>
    <w:p w14:paraId="54808E30">
      <w:pPr>
        <w:pStyle w:val="16"/>
        <w:numPr>
          <w:ilvl w:val="0"/>
          <w:numId w:val="1"/>
        </w:numPr>
        <w:spacing w:before="60" w:after="60" w:line="320" w:lineRule="auto"/>
      </w:pPr>
      <w:r>
        <w:rPr>
          <w:rFonts w:ascii="Arial" w:hAnsi="Arial" w:eastAsia="Arial" w:cs="Arial"/>
          <w:sz w:val="24"/>
          <w:szCs w:val="24"/>
        </w:rPr>
        <w:t>Food delivery-dedicated electric bicycles (Specifications: 48V / 73AH; minimum range of 200 km per full charge; including delivery racks, rear cargo boxes, and related delivery accessories);</w:t>
      </w:r>
    </w:p>
    <w:p w14:paraId="166ABE41">
      <w:pPr>
        <w:pStyle w:val="16"/>
        <w:numPr>
          <w:ilvl w:val="0"/>
          <w:numId w:val="1"/>
        </w:numPr>
        <w:spacing w:before="60" w:after="60" w:line="320" w:lineRule="auto"/>
      </w:pPr>
      <w:r>
        <w:rPr>
          <w:rFonts w:ascii="Arial" w:hAnsi="Arial" w:eastAsia="Arial" w:cs="Arial"/>
          <w:sz w:val="24"/>
          <w:szCs w:val="24"/>
        </w:rPr>
        <w:t>Food delivery ancillary equipment, including fresh-keeping boxes, insulated thermal boxes, and dedicated meal delivery containers;</w:t>
      </w:r>
    </w:p>
    <w:p w14:paraId="47BDF3A3">
      <w:pPr>
        <w:pStyle w:val="16"/>
        <w:numPr>
          <w:ilvl w:val="0"/>
          <w:numId w:val="1"/>
        </w:numPr>
        <w:spacing w:before="60" w:after="60" w:line="320" w:lineRule="auto"/>
      </w:pPr>
      <w:r>
        <w:rPr>
          <w:rFonts w:ascii="Arial" w:hAnsi="Arial" w:eastAsia="Arial" w:cs="Arial"/>
          <w:sz w:val="24"/>
          <w:szCs w:val="24"/>
        </w:rPr>
        <w:t>Spare parts and after-sales components (batteries, controllers, chargers, etc.).</w:t>
      </w:r>
    </w:p>
    <w:p w14:paraId="10192CD3">
      <w:pPr>
        <w:spacing w:before="80" w:after="80" w:line="340" w:lineRule="auto"/>
        <w:ind w:firstLine="480"/>
        <w:jc w:val="both"/>
      </w:pPr>
      <w:r>
        <w:rPr>
          <w:rFonts w:ascii="Arial" w:hAnsi="Arial" w:eastAsia="Arial" w:cs="Arial"/>
          <w:b w:val="0"/>
          <w:bCs w:val="0"/>
          <w:color w:val="000000"/>
          <w:sz w:val="24"/>
          <w:szCs w:val="24"/>
        </w:rPr>
        <w:t>The specific product models, technical specifications, quality standards, and certification requirements shall be confirmed during the formal contract negotiation stage and must comply with all applicable import regulations and standards of Ethiopia.</w:t>
      </w:r>
    </w:p>
    <w:p w14:paraId="34C610A9">
      <w:pPr>
        <w:spacing w:before="60" w:after="60"/>
      </w:pPr>
    </w:p>
    <w:p w14:paraId="6E408A10">
      <w:pPr>
        <w:pStyle w:val="2"/>
        <w:spacing w:before="360" w:after="180"/>
      </w:pPr>
      <w:r>
        <w:rPr>
          <w:rFonts w:ascii="Arial" w:hAnsi="Arial" w:eastAsia="Arial" w:cs="Arial"/>
          <w:b/>
          <w:bCs/>
          <w:color w:val="1F3864"/>
          <w:sz w:val="28"/>
          <w:szCs w:val="28"/>
        </w:rPr>
        <w:t>Article 4  Payment Arrangement</w:t>
      </w:r>
    </w:p>
    <w:p w14:paraId="13DDFB6D">
      <w:pPr>
        <w:pStyle w:val="3"/>
        <w:spacing w:before="240" w:after="120"/>
      </w:pPr>
      <w:r>
        <w:rPr>
          <w:rFonts w:ascii="Arial" w:hAnsi="Arial" w:eastAsia="Arial" w:cs="Arial"/>
          <w:b/>
          <w:bCs/>
          <w:color w:val="2E5FA3"/>
          <w:sz w:val="24"/>
          <w:szCs w:val="24"/>
        </w:rPr>
        <w:t>4.1  Payment Structure</w:t>
      </w:r>
    </w:p>
    <w:p w14:paraId="1E61520D">
      <w:pPr>
        <w:spacing w:before="80" w:after="80" w:line="340" w:lineRule="auto"/>
        <w:ind w:firstLine="480"/>
        <w:jc w:val="both"/>
      </w:pPr>
      <w:r>
        <w:rPr>
          <w:rFonts w:ascii="Arial" w:hAnsi="Arial" w:eastAsia="Arial" w:cs="Arial"/>
          <w:b w:val="0"/>
          <w:bCs w:val="0"/>
          <w:color w:val="000000"/>
          <w:sz w:val="24"/>
          <w:szCs w:val="24"/>
        </w:rPr>
        <w:t>The Parties agree to adopt a "Deposit + Installment Balance" payment structure, as follows: Party B shall pay 40% of the total contract value as a deposit upon placing the order. After the goods arrive and Party B confirms receipt, the remaining 60% balance shall be paid in three equal monthly installments, each amounting to 20% of the total contract value, payable consecutively over three months until the balance is fully settled.</w:t>
      </w:r>
    </w:p>
    <w:p w14:paraId="611626DA">
      <w:pPr>
        <w:pStyle w:val="3"/>
        <w:spacing w:before="240" w:after="120"/>
      </w:pPr>
      <w:r>
        <w:rPr>
          <w:rFonts w:ascii="Arial" w:hAnsi="Arial" w:eastAsia="Arial" w:cs="Arial"/>
          <w:b/>
          <w:bCs/>
          <w:color w:val="2E5FA3"/>
          <w:sz w:val="24"/>
          <w:szCs w:val="24"/>
        </w:rPr>
        <w:t>4.2  Credit Line Management</w:t>
      </w:r>
    </w:p>
    <w:p w14:paraId="7A867E8A">
      <w:pPr>
        <w:spacing w:before="80" w:after="80" w:line="340" w:lineRule="auto"/>
        <w:ind w:firstLine="480"/>
        <w:jc w:val="both"/>
      </w:pPr>
      <w:r>
        <w:rPr>
          <w:rFonts w:ascii="Arial" w:hAnsi="Arial" w:eastAsia="Arial" w:cs="Arial"/>
          <w:b w:val="0"/>
          <w:bCs w:val="0"/>
          <w:color w:val="000000"/>
          <w:sz w:val="24"/>
          <w:szCs w:val="24"/>
        </w:rPr>
        <w:t>The deferred payment credit limit available to Party B shall be capped at the insurance coverage limit granted to Party A by China Export &amp; Credit Insurance Corporation (Sinosure). The credit limit confirmation procedure is as follows:</w:t>
      </w:r>
    </w:p>
    <w:p w14:paraId="5A988688">
      <w:pPr>
        <w:pStyle w:val="16"/>
        <w:numPr>
          <w:ilvl w:val="0"/>
          <w:numId w:val="1"/>
        </w:numPr>
        <w:spacing w:before="60" w:after="60" w:line="320" w:lineRule="auto"/>
      </w:pPr>
      <w:r>
        <w:rPr>
          <w:rFonts w:ascii="Arial" w:hAnsi="Arial" w:eastAsia="Arial" w:cs="Arial"/>
          <w:sz w:val="24"/>
          <w:szCs w:val="24"/>
        </w:rPr>
        <w:t>Prior to the commencement of formal cooperation, Party A shall apply to Sinosure for an export credit insurance policy naming Party B as the insured buyer;</w:t>
      </w:r>
    </w:p>
    <w:p w14:paraId="4818E094">
      <w:pPr>
        <w:pStyle w:val="16"/>
        <w:numPr>
          <w:ilvl w:val="0"/>
          <w:numId w:val="1"/>
        </w:numPr>
        <w:spacing w:before="60" w:after="60" w:line="320" w:lineRule="auto"/>
      </w:pPr>
      <w:r>
        <w:rPr>
          <w:rFonts w:ascii="Arial" w:hAnsi="Arial" w:eastAsia="Arial" w:cs="Arial"/>
          <w:sz w:val="24"/>
          <w:szCs w:val="24"/>
        </w:rPr>
        <w:t>The maximum coverage limit approved by Sinosure following its credit assessment of Party B shall constitute the maximum deferred payment credit limit available to Party B at that time;</w:t>
      </w:r>
    </w:p>
    <w:p w14:paraId="427E1224">
      <w:pPr>
        <w:pStyle w:val="16"/>
        <w:numPr>
          <w:ilvl w:val="0"/>
          <w:numId w:val="1"/>
        </w:numPr>
        <w:spacing w:before="60" w:after="60" w:line="320" w:lineRule="auto"/>
      </w:pPr>
      <w:r>
        <w:rPr>
          <w:rFonts w:ascii="Arial" w:hAnsi="Arial" w:eastAsia="Arial" w:cs="Arial"/>
          <w:sz w:val="24"/>
          <w:szCs w:val="24"/>
        </w:rPr>
        <w:t>Should Sinosure adjust its coverage limit for Party B, the Parties' credit limit shall be adjusted accordingly, and Party A shall promptly notify Party B in writing;</w:t>
      </w:r>
    </w:p>
    <w:p w14:paraId="39D1040D">
      <w:pPr>
        <w:pStyle w:val="16"/>
        <w:numPr>
          <w:ilvl w:val="0"/>
          <w:numId w:val="1"/>
        </w:numPr>
        <w:spacing w:before="60" w:after="60" w:line="320" w:lineRule="auto"/>
      </w:pPr>
      <w:r>
        <w:rPr>
          <w:rFonts w:ascii="Arial" w:hAnsi="Arial" w:eastAsia="Arial" w:cs="Arial"/>
          <w:sz w:val="24"/>
          <w:szCs w:val="24"/>
        </w:rPr>
        <w:t>The total outstanding deferred payment balance owed by Party B at any point in time shall not exceed the valid coverage limit approved by Sinosure.</w:t>
      </w:r>
    </w:p>
    <w:p w14:paraId="37F6DCA7">
      <w:pPr>
        <w:pStyle w:val="3"/>
        <w:spacing w:before="240" w:after="120"/>
      </w:pPr>
      <w:r>
        <w:rPr>
          <w:rFonts w:ascii="Arial" w:hAnsi="Arial" w:eastAsia="Arial" w:cs="Arial"/>
          <w:b/>
          <w:bCs/>
          <w:color w:val="2E5FA3"/>
          <w:sz w:val="24"/>
          <w:szCs w:val="24"/>
        </w:rPr>
        <w:t>4.3  Settlement Currency</w:t>
      </w:r>
    </w:p>
    <w:p w14:paraId="14209269">
      <w:pPr>
        <w:spacing w:before="80" w:after="80" w:line="340" w:lineRule="auto"/>
        <w:ind w:firstLine="480"/>
        <w:jc w:val="both"/>
      </w:pPr>
      <w:r>
        <w:rPr>
          <w:rFonts w:ascii="Arial" w:hAnsi="Arial" w:eastAsia="Arial" w:cs="Arial"/>
          <w:b w:val="0"/>
          <w:bCs w:val="0"/>
          <w:color w:val="000000"/>
          <w:sz w:val="24"/>
          <w:szCs w:val="24"/>
        </w:rPr>
        <w:t>Payments between the Parties shall in principle be denominated in United States Dollars (USD). The specific exchange rate and settlement currency may be further negotiated and confirmed in the formal contract.</w:t>
      </w:r>
    </w:p>
    <w:p w14:paraId="2D7DD01C">
      <w:pPr>
        <w:pStyle w:val="3"/>
        <w:spacing w:before="240" w:after="120"/>
      </w:pPr>
      <w:r>
        <w:rPr>
          <w:rFonts w:ascii="Arial" w:hAnsi="Arial" w:eastAsia="Arial" w:cs="Arial"/>
          <w:b/>
          <w:bCs/>
          <w:color w:val="2E5FA3"/>
          <w:sz w:val="24"/>
          <w:szCs w:val="24"/>
        </w:rPr>
        <w:t>4.4  Payment Method</w:t>
      </w:r>
    </w:p>
    <w:p w14:paraId="023AB2F5">
      <w:pPr>
        <w:spacing w:before="80" w:after="80" w:line="340" w:lineRule="auto"/>
        <w:ind w:firstLine="480"/>
        <w:jc w:val="both"/>
      </w:pPr>
      <w:r>
        <w:rPr>
          <w:rFonts w:ascii="Arial" w:hAnsi="Arial" w:eastAsia="Arial" w:cs="Arial"/>
          <w:b w:val="0"/>
          <w:bCs w:val="0"/>
          <w:color w:val="000000"/>
          <w:sz w:val="24"/>
          <w:szCs w:val="24"/>
        </w:rPr>
        <w:t>Payments shall be made primarily via Telegraphic Transfer (T/T), or alternatively by Letter of Credit (L/C) or other mutually agreed methods. The deposit shall be remitted within the agreed timeframe following contract execution. Each installment of the balance shall be transferred via T/T to Party A's designated bank account prior to the applicable due date. Upon receipt of each payment, Party A shall issue a written payment confirmation to Party B.</w:t>
      </w:r>
    </w:p>
    <w:p w14:paraId="24B086F3">
      <w:pPr>
        <w:spacing w:before="60" w:after="60"/>
      </w:pPr>
    </w:p>
    <w:p w14:paraId="3E8C0689">
      <w:pPr>
        <w:pStyle w:val="2"/>
        <w:spacing w:before="360" w:after="180"/>
      </w:pPr>
      <w:r>
        <w:rPr>
          <w:rFonts w:ascii="Arial" w:hAnsi="Arial" w:eastAsia="Arial" w:cs="Arial"/>
          <w:b/>
          <w:bCs/>
          <w:color w:val="1F3864"/>
          <w:sz w:val="28"/>
          <w:szCs w:val="28"/>
        </w:rPr>
        <w:t>Article 5  Sinosure Compliance Obligations</w:t>
      </w:r>
    </w:p>
    <w:p w14:paraId="60B01BE6">
      <w:pPr>
        <w:spacing w:before="80" w:after="80" w:line="340" w:lineRule="auto"/>
        <w:ind w:firstLine="480"/>
        <w:jc w:val="both"/>
      </w:pPr>
      <w:r>
        <w:rPr>
          <w:rFonts w:ascii="Arial" w:hAnsi="Arial" w:eastAsia="Arial" w:cs="Arial"/>
          <w:b w:val="0"/>
          <w:bCs w:val="0"/>
          <w:color w:val="000000"/>
          <w:sz w:val="24"/>
          <w:szCs w:val="24"/>
        </w:rPr>
        <w:t>To ensure the smooth implementation of the deferred payment credit arrangement, Party B undertakes to actively cooperate with Party A in completing the Sinosure buyer credit assessment, including:</w:t>
      </w:r>
    </w:p>
    <w:p w14:paraId="6382CE76">
      <w:pPr>
        <w:pStyle w:val="16"/>
        <w:numPr>
          <w:ilvl w:val="0"/>
          <w:numId w:val="1"/>
        </w:numPr>
        <w:spacing w:before="60" w:after="60" w:line="320" w:lineRule="auto"/>
      </w:pPr>
      <w:r>
        <w:rPr>
          <w:rFonts w:ascii="Arial" w:hAnsi="Arial" w:eastAsia="Arial" w:cs="Arial"/>
          <w:sz w:val="24"/>
          <w:szCs w:val="24"/>
        </w:rPr>
        <w:t>Providing, upon request, authentic and complete company registration documents, financial statements, and business qualification certificates;</w:t>
      </w:r>
    </w:p>
    <w:p w14:paraId="39B7DDD9">
      <w:pPr>
        <w:pStyle w:val="16"/>
        <w:numPr>
          <w:ilvl w:val="0"/>
          <w:numId w:val="1"/>
        </w:numPr>
        <w:spacing w:before="60" w:after="60" w:line="320" w:lineRule="auto"/>
      </w:pPr>
      <w:r>
        <w:rPr>
          <w:rFonts w:ascii="Arial" w:hAnsi="Arial" w:eastAsia="Arial" w:cs="Arial"/>
          <w:sz w:val="24"/>
          <w:szCs w:val="24"/>
        </w:rPr>
        <w:t>Supplying any other due diligence materials required by Sinosure;</w:t>
      </w:r>
    </w:p>
    <w:p w14:paraId="10378B51">
      <w:pPr>
        <w:pStyle w:val="16"/>
        <w:numPr>
          <w:ilvl w:val="0"/>
          <w:numId w:val="1"/>
        </w:numPr>
        <w:spacing w:before="60" w:after="60" w:line="320" w:lineRule="auto"/>
      </w:pPr>
      <w:r>
        <w:rPr>
          <w:rFonts w:ascii="Arial" w:hAnsi="Arial" w:eastAsia="Arial" w:cs="Arial"/>
          <w:sz w:val="24"/>
          <w:szCs w:val="24"/>
        </w:rPr>
        <w:t>Promptly notifying Party A of any material matters that may affect its creditworthiness;</w:t>
      </w:r>
    </w:p>
    <w:p w14:paraId="4CE760BD">
      <w:pPr>
        <w:pStyle w:val="16"/>
        <w:numPr>
          <w:ilvl w:val="0"/>
          <w:numId w:val="1"/>
        </w:numPr>
        <w:spacing w:before="60" w:after="60" w:line="320" w:lineRule="auto"/>
      </w:pPr>
      <w:r>
        <w:rPr>
          <w:rFonts w:ascii="Arial" w:hAnsi="Arial" w:eastAsia="Arial" w:cs="Arial"/>
          <w:sz w:val="24"/>
          <w:szCs w:val="24"/>
        </w:rPr>
        <w:t>Authorizing Party A to make necessary disclosures to Sinosure in connection with the deferred payment arrangement.</w:t>
      </w:r>
    </w:p>
    <w:p w14:paraId="353FA705">
      <w:pPr>
        <w:spacing w:before="60" w:after="60"/>
      </w:pPr>
    </w:p>
    <w:p w14:paraId="598CB8AC">
      <w:pPr>
        <w:pStyle w:val="2"/>
        <w:spacing w:before="360" w:after="180"/>
      </w:pPr>
      <w:r>
        <w:rPr>
          <w:rFonts w:ascii="Arial" w:hAnsi="Arial" w:eastAsia="Arial" w:cs="Arial"/>
          <w:b/>
          <w:bCs/>
          <w:color w:val="1F3864"/>
          <w:sz w:val="28"/>
          <w:szCs w:val="28"/>
        </w:rPr>
        <w:t>Article 6  Nature and Binding Effect of this Letter of Intent</w:t>
      </w:r>
    </w:p>
    <w:p w14:paraId="5832C684">
      <w:pPr>
        <w:spacing w:before="80" w:after="80" w:line="340" w:lineRule="auto"/>
        <w:ind w:firstLine="480"/>
        <w:jc w:val="both"/>
      </w:pPr>
      <w:r>
        <w:rPr>
          <w:rFonts w:ascii="Arial" w:hAnsi="Arial" w:eastAsia="Arial" w:cs="Arial"/>
          <w:b w:val="0"/>
          <w:bCs w:val="0"/>
          <w:color w:val="000000"/>
          <w:sz w:val="24"/>
          <w:szCs w:val="24"/>
        </w:rPr>
        <w:t>This Letter of Intent is a framework document for the pre-contractual negotiation stage, intended to clarify the Parties' cooperation intentions and basic principles. It does not constitute a legally binding contract. The Parties understand and agree that:</w:t>
      </w:r>
    </w:p>
    <w:p w14:paraId="54E292D2">
      <w:pPr>
        <w:pStyle w:val="16"/>
        <w:numPr>
          <w:ilvl w:val="0"/>
          <w:numId w:val="1"/>
        </w:numPr>
        <w:spacing w:before="60" w:after="60" w:line="320" w:lineRule="auto"/>
      </w:pPr>
      <w:r>
        <w:rPr>
          <w:rFonts w:ascii="Arial" w:hAnsi="Arial" w:eastAsia="Arial" w:cs="Arial"/>
          <w:sz w:val="24"/>
          <w:szCs w:val="24"/>
        </w:rPr>
        <w:t>This Letter of Intent does not represent either Party's commitment to any specific order quantity, price, or final execution of a contract;</w:t>
      </w:r>
    </w:p>
    <w:p w14:paraId="4927A94A">
      <w:pPr>
        <w:pStyle w:val="16"/>
        <w:numPr>
          <w:ilvl w:val="0"/>
          <w:numId w:val="1"/>
        </w:numPr>
        <w:spacing w:before="60" w:after="60" w:line="320" w:lineRule="auto"/>
      </w:pPr>
      <w:r>
        <w:rPr>
          <w:rFonts w:ascii="Arial" w:hAnsi="Arial" w:eastAsia="Arial" w:cs="Arial"/>
          <w:sz w:val="24"/>
          <w:szCs w:val="24"/>
        </w:rPr>
        <w:t>The formal cooperation relationship shall be governed by the International Sales Contract or Supply Framework Agreement to be signed by both Parties;</w:t>
      </w:r>
    </w:p>
    <w:p w14:paraId="4C4F80AC">
      <w:pPr>
        <w:pStyle w:val="16"/>
        <w:numPr>
          <w:ilvl w:val="0"/>
          <w:numId w:val="1"/>
        </w:numPr>
        <w:spacing w:before="60" w:after="60" w:line="320" w:lineRule="auto"/>
      </w:pPr>
      <w:r>
        <w:rPr>
          <w:rFonts w:ascii="Arial" w:hAnsi="Arial" w:eastAsia="Arial" w:cs="Arial"/>
          <w:sz w:val="24"/>
          <w:szCs w:val="24"/>
        </w:rPr>
        <w:t>Either Party shall have the right to terminate the cooperation intention confirmed herein by written notice prior to the execution of the formal contract, without incurring any liability for breach;</w:t>
      </w:r>
    </w:p>
    <w:p w14:paraId="0BEF6FAE">
      <w:pPr>
        <w:pStyle w:val="16"/>
        <w:numPr>
          <w:ilvl w:val="0"/>
          <w:numId w:val="1"/>
        </w:numPr>
        <w:spacing w:before="60" w:after="60" w:line="320" w:lineRule="auto"/>
      </w:pPr>
      <w:r>
        <w:rPr>
          <w:rFonts w:ascii="Arial" w:hAnsi="Arial" w:eastAsia="Arial" w:cs="Arial"/>
          <w:sz w:val="24"/>
          <w:szCs w:val="24"/>
        </w:rPr>
        <w:t>Commercially sensitive information contained in this Letter of Intent shall be kept confidential by both Parties and shall not be disclosed to any third party without the prior written consent of the other Party.</w:t>
      </w:r>
    </w:p>
    <w:p w14:paraId="7CCC39B3">
      <w:pPr>
        <w:spacing w:before="60" w:after="60"/>
      </w:pPr>
    </w:p>
    <w:p w14:paraId="0C3A7857">
      <w:pPr>
        <w:pStyle w:val="2"/>
        <w:spacing w:before="360" w:after="180"/>
      </w:pPr>
      <w:r>
        <w:rPr>
          <w:rFonts w:ascii="Arial" w:hAnsi="Arial" w:eastAsia="Arial" w:cs="Arial"/>
          <w:b/>
          <w:bCs/>
          <w:color w:val="1F3864"/>
          <w:sz w:val="28"/>
          <w:szCs w:val="28"/>
        </w:rPr>
        <w:t>Article 7  Next Steps</w:t>
      </w:r>
    </w:p>
    <w:p w14:paraId="4CFFA3A3">
      <w:pPr>
        <w:spacing w:before="80" w:after="80" w:line="340" w:lineRule="auto"/>
        <w:ind w:firstLine="480"/>
        <w:jc w:val="both"/>
      </w:pPr>
      <w:r>
        <w:rPr>
          <w:rFonts w:ascii="Arial" w:hAnsi="Arial" w:eastAsia="Arial" w:cs="Arial"/>
          <w:b w:val="0"/>
          <w:bCs w:val="0"/>
          <w:color w:val="000000"/>
          <w:sz w:val="24"/>
          <w:szCs w:val="24"/>
        </w:rPr>
        <w:t>The Parties agree to advance the formal cooperation in the following steps following execution of this Letter of Intent: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560"/>
        <w:gridCol w:w="3600"/>
      </w:tblGrid>
      <w:tr w14:paraId="4D7B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tcPr>
          <w:p w14:paraId="548C219D">
            <w:pPr>
              <w:jc w:val="center"/>
            </w:pPr>
            <w:r>
              <w:rPr>
                <w:rFonts w:ascii="Arial" w:hAnsi="Arial" w:eastAsia="Arial" w:cs="Arial"/>
                <w:b/>
                <w:bCs/>
                <w:color w:val="FFFFFF"/>
                <w:sz w:val="22"/>
                <w:szCs w:val="22"/>
              </w:rPr>
              <w:t>Step</w:t>
            </w:r>
          </w:p>
        </w:tc>
        <w:tc>
          <w:tcPr>
            <w:tcW w:w="456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tcPr>
          <w:p w14:paraId="42F0C081">
            <w:r>
              <w:rPr>
                <w:rFonts w:ascii="Arial" w:hAnsi="Arial" w:eastAsia="Arial" w:cs="Arial"/>
                <w:b/>
                <w:bCs/>
                <w:color w:val="FFFFFF"/>
                <w:sz w:val="22"/>
                <w:szCs w:val="22"/>
              </w:rPr>
              <w:t>Action Item</w:t>
            </w:r>
          </w:p>
        </w:tc>
        <w:tc>
          <w:tcPr>
            <w:tcW w:w="36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tcPr>
          <w:p w14:paraId="3F9C88B4">
            <w:r>
              <w:rPr>
                <w:rFonts w:ascii="Arial" w:hAnsi="Arial" w:eastAsia="Arial" w:cs="Arial"/>
                <w:b/>
                <w:bCs/>
                <w:color w:val="FFFFFF"/>
                <w:sz w:val="22"/>
                <w:szCs w:val="22"/>
              </w:rPr>
              <w:t>Responsible Party</w:t>
            </w:r>
          </w:p>
        </w:tc>
      </w:tr>
      <w:tr w14:paraId="47D1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20" w:type="dxa"/>
              <w:bottom w:w="100" w:type="dxa"/>
              <w:right w:w="120" w:type="dxa"/>
            </w:tcMar>
          </w:tcPr>
          <w:p w14:paraId="588416F5">
            <w:pPr>
              <w:jc w:val="center"/>
            </w:pPr>
            <w:r>
              <w:rPr>
                <w:rFonts w:ascii="Arial" w:hAnsi="Arial" w:eastAsia="Arial" w:cs="Arial"/>
                <w:sz w:val="22"/>
                <w:szCs w:val="22"/>
              </w:rPr>
              <w:t>1</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20" w:type="dxa"/>
              <w:bottom w:w="100" w:type="dxa"/>
              <w:right w:w="120" w:type="dxa"/>
            </w:tcMar>
          </w:tcPr>
          <w:p w14:paraId="76209406">
            <w:pPr>
              <w:jc w:val="left"/>
            </w:pPr>
            <w:r>
              <w:rPr>
                <w:rFonts w:ascii="Arial" w:hAnsi="Arial" w:eastAsia="Arial" w:cs="Arial"/>
                <w:sz w:val="22"/>
                <w:szCs w:val="22"/>
              </w:rPr>
              <w:t>Party B provides materials required for Sinosure credit assessment to Party A</w:t>
            </w:r>
          </w:p>
        </w:tc>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20" w:type="dxa"/>
              <w:bottom w:w="100" w:type="dxa"/>
              <w:right w:w="120" w:type="dxa"/>
            </w:tcMar>
          </w:tcPr>
          <w:p w14:paraId="47EDBE81">
            <w:pPr>
              <w:jc w:val="left"/>
            </w:pPr>
            <w:r>
              <w:rPr>
                <w:rFonts w:ascii="Arial" w:hAnsi="Arial" w:eastAsia="Arial" w:cs="Arial"/>
                <w:sz w:val="22"/>
                <w:szCs w:val="22"/>
              </w:rPr>
              <w:t>Party B (lead); Party A (support)</w:t>
            </w:r>
          </w:p>
        </w:tc>
      </w:tr>
      <w:tr w14:paraId="2AA3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20" w:type="dxa"/>
              <w:bottom w:w="100" w:type="dxa"/>
              <w:right w:w="120" w:type="dxa"/>
            </w:tcMar>
          </w:tcPr>
          <w:p w14:paraId="1125E0C3">
            <w:pPr>
              <w:jc w:val="center"/>
            </w:pPr>
            <w:r>
              <w:rPr>
                <w:rFonts w:ascii="Arial" w:hAnsi="Arial" w:eastAsia="Arial" w:cs="Arial"/>
                <w:sz w:val="22"/>
                <w:szCs w:val="22"/>
              </w:rPr>
              <w:t>2</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20" w:type="dxa"/>
              <w:bottom w:w="100" w:type="dxa"/>
              <w:right w:w="120" w:type="dxa"/>
            </w:tcMar>
          </w:tcPr>
          <w:p w14:paraId="6D48291C">
            <w:pPr>
              <w:jc w:val="left"/>
            </w:pPr>
            <w:r>
              <w:rPr>
                <w:rFonts w:ascii="Arial" w:hAnsi="Arial" w:eastAsia="Arial" w:cs="Arial"/>
                <w:sz w:val="22"/>
                <w:szCs w:val="22"/>
              </w:rPr>
              <w:t>Party A submits buyer approval application to Sinosure and obtains coverage limit</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20" w:type="dxa"/>
              <w:bottom w:w="100" w:type="dxa"/>
              <w:right w:w="120" w:type="dxa"/>
            </w:tcMar>
          </w:tcPr>
          <w:p w14:paraId="04BACB0A">
            <w:pPr>
              <w:jc w:val="left"/>
            </w:pPr>
            <w:r>
              <w:rPr>
                <w:rFonts w:ascii="Arial" w:hAnsi="Arial" w:eastAsia="Arial" w:cs="Arial"/>
                <w:sz w:val="22"/>
                <w:szCs w:val="22"/>
              </w:rPr>
              <w:t>Party A (lead)</w:t>
            </w:r>
          </w:p>
        </w:tc>
      </w:tr>
      <w:tr w14:paraId="5F9BA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20" w:type="dxa"/>
              <w:bottom w:w="100" w:type="dxa"/>
              <w:right w:w="120" w:type="dxa"/>
            </w:tcMar>
          </w:tcPr>
          <w:p w14:paraId="08AA3DD3">
            <w:pPr>
              <w:jc w:val="center"/>
            </w:pPr>
            <w:r>
              <w:rPr>
                <w:rFonts w:ascii="Arial" w:hAnsi="Arial" w:eastAsia="Arial" w:cs="Arial"/>
                <w:sz w:val="22"/>
                <w:szCs w:val="22"/>
              </w:rPr>
              <w:t>3</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20" w:type="dxa"/>
              <w:bottom w:w="100" w:type="dxa"/>
              <w:right w:w="120" w:type="dxa"/>
            </w:tcMar>
          </w:tcPr>
          <w:p w14:paraId="25FBFAA2">
            <w:pPr>
              <w:jc w:val="left"/>
            </w:pPr>
            <w:r>
              <w:rPr>
                <w:rFonts w:ascii="Arial" w:hAnsi="Arial" w:eastAsia="Arial" w:cs="Arial"/>
                <w:sz w:val="22"/>
                <w:szCs w:val="22"/>
              </w:rPr>
              <w:t>Both Parties conduct commercial negotiations on product specs, pricing, and delivery terms</w:t>
            </w:r>
          </w:p>
        </w:tc>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20" w:type="dxa"/>
              <w:bottom w:w="100" w:type="dxa"/>
              <w:right w:w="120" w:type="dxa"/>
            </w:tcMar>
          </w:tcPr>
          <w:p w14:paraId="013C50A4">
            <w:pPr>
              <w:jc w:val="left"/>
            </w:pPr>
            <w:r>
              <w:rPr>
                <w:rFonts w:ascii="Arial" w:hAnsi="Arial" w:eastAsia="Arial" w:cs="Arial"/>
                <w:sz w:val="22"/>
                <w:szCs w:val="22"/>
              </w:rPr>
              <w:t>Both Parties</w:t>
            </w:r>
          </w:p>
        </w:tc>
      </w:tr>
      <w:tr w14:paraId="4FF80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20" w:type="dxa"/>
              <w:bottom w:w="100" w:type="dxa"/>
              <w:right w:w="120" w:type="dxa"/>
            </w:tcMar>
          </w:tcPr>
          <w:p w14:paraId="5A647159">
            <w:pPr>
              <w:jc w:val="center"/>
            </w:pPr>
            <w:r>
              <w:rPr>
                <w:rFonts w:ascii="Arial" w:hAnsi="Arial" w:eastAsia="Arial" w:cs="Arial"/>
                <w:sz w:val="22"/>
                <w:szCs w:val="22"/>
              </w:rPr>
              <w:t>4</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20" w:type="dxa"/>
              <w:bottom w:w="100" w:type="dxa"/>
              <w:right w:w="120" w:type="dxa"/>
            </w:tcMar>
          </w:tcPr>
          <w:p w14:paraId="6F3DAB3A">
            <w:pPr>
              <w:jc w:val="left"/>
            </w:pPr>
            <w:r>
              <w:rPr>
                <w:rFonts w:ascii="Arial" w:hAnsi="Arial" w:eastAsia="Arial" w:cs="Arial"/>
                <w:sz w:val="22"/>
                <w:szCs w:val="22"/>
              </w:rPr>
              <w:t>Execute formal International Sales Contract or Supply Framework Agreement</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20" w:type="dxa"/>
              <w:bottom w:w="100" w:type="dxa"/>
              <w:right w:w="120" w:type="dxa"/>
            </w:tcMar>
          </w:tcPr>
          <w:p w14:paraId="7E4F1BFC">
            <w:pPr>
              <w:jc w:val="left"/>
            </w:pPr>
            <w:r>
              <w:rPr>
                <w:rFonts w:ascii="Arial" w:hAnsi="Arial" w:eastAsia="Arial" w:cs="Arial"/>
                <w:sz w:val="22"/>
                <w:szCs w:val="22"/>
              </w:rPr>
              <w:t>Both Parties</w:t>
            </w:r>
          </w:p>
        </w:tc>
      </w:tr>
      <w:tr w14:paraId="2A8D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20" w:type="dxa"/>
              <w:bottom w:w="100" w:type="dxa"/>
              <w:right w:w="120" w:type="dxa"/>
            </w:tcMar>
          </w:tcPr>
          <w:p w14:paraId="49FE7ACA">
            <w:pPr>
              <w:jc w:val="center"/>
            </w:pPr>
            <w:r>
              <w:rPr>
                <w:rFonts w:ascii="Arial" w:hAnsi="Arial" w:eastAsia="Arial" w:cs="Arial"/>
                <w:sz w:val="22"/>
                <w:szCs w:val="22"/>
              </w:rPr>
              <w:t>5</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20" w:type="dxa"/>
              <w:bottom w:w="100" w:type="dxa"/>
              <w:right w:w="120" w:type="dxa"/>
            </w:tcMar>
          </w:tcPr>
          <w:p w14:paraId="124766A6">
            <w:pPr>
              <w:jc w:val="left"/>
            </w:pPr>
            <w:r>
              <w:rPr>
                <w:rFonts w:ascii="Arial" w:hAnsi="Arial" w:eastAsia="Arial" w:cs="Arial"/>
                <w:sz w:val="22"/>
                <w:szCs w:val="22"/>
              </w:rPr>
              <w:t>Party A arranges production and export shipment of the first order</w:t>
            </w:r>
          </w:p>
        </w:tc>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20" w:type="dxa"/>
              <w:bottom w:w="100" w:type="dxa"/>
              <w:right w:w="120" w:type="dxa"/>
            </w:tcMar>
          </w:tcPr>
          <w:p w14:paraId="6C51DDCA">
            <w:pPr>
              <w:jc w:val="left"/>
            </w:pPr>
            <w:r>
              <w:rPr>
                <w:rFonts w:ascii="Arial" w:hAnsi="Arial" w:eastAsia="Arial" w:cs="Arial"/>
                <w:sz w:val="22"/>
                <w:szCs w:val="22"/>
              </w:rPr>
              <w:t>Party A (lead)</w:t>
            </w:r>
          </w:p>
        </w:tc>
      </w:tr>
    </w:tbl>
    <w:p w14:paraId="0B459AA1">
      <w:pPr>
        <w:spacing w:before="60" w:after="60"/>
      </w:pPr>
    </w:p>
    <w:p w14:paraId="34373098">
      <w:pPr>
        <w:pStyle w:val="2"/>
        <w:spacing w:before="360" w:after="180"/>
      </w:pPr>
      <w:r>
        <w:rPr>
          <w:rFonts w:ascii="Arial" w:hAnsi="Arial" w:eastAsia="Arial" w:cs="Arial"/>
          <w:b/>
          <w:bCs/>
          <w:color w:val="1F3864"/>
          <w:sz w:val="28"/>
          <w:szCs w:val="28"/>
        </w:rPr>
        <w:t>Article 8  Miscellaneous</w:t>
      </w:r>
    </w:p>
    <w:p w14:paraId="75ACB56F">
      <w:pPr>
        <w:spacing w:before="80" w:after="80" w:line="340" w:lineRule="auto"/>
        <w:ind w:firstLine="480"/>
        <w:jc w:val="both"/>
      </w:pPr>
      <w:r>
        <w:rPr>
          <w:rFonts w:ascii="Arial" w:hAnsi="Arial" w:eastAsia="Arial" w:cs="Arial"/>
          <w:b w:val="0"/>
          <w:bCs w:val="0"/>
          <w:color w:val="000000"/>
          <w:sz w:val="24"/>
          <w:szCs w:val="24"/>
        </w:rPr>
        <w:t>This Letter of Intent shall be governed by the laws of the People's Republic of China, or such other law as may be separately agreed by the Parties. Any disputes arising from this Letter of Intent shall be resolved through friendly negotiation; failing which, the dispute may be submitted to an arbitration institution mutually agreed upon by the Parties.</w:t>
      </w:r>
    </w:p>
    <w:p w14:paraId="2C99BB39">
      <w:pPr>
        <w:spacing w:before="80" w:after="80" w:line="340" w:lineRule="auto"/>
        <w:ind w:firstLine="480"/>
        <w:jc w:val="both"/>
      </w:pPr>
      <w:r>
        <w:rPr>
          <w:rFonts w:ascii="Arial" w:hAnsi="Arial" w:eastAsia="Arial" w:cs="Arial"/>
          <w:b w:val="0"/>
          <w:bCs w:val="0"/>
          <w:color w:val="000000"/>
          <w:sz w:val="24"/>
          <w:szCs w:val="24"/>
        </w:rPr>
        <w:t>This Letter of Intent is executed in two originals, one to be retained by each Party, each of equal legal effect. It shall take effect upon signature by the authorized representatives of both Parties.</w:t>
      </w:r>
    </w:p>
    <w:p w14:paraId="7ED2C7C1">
      <w:pPr>
        <w:spacing w:before="60" w:after="60"/>
      </w:pPr>
    </w:p>
    <w:p w14:paraId="174C869B">
      <w:pPr>
        <w:spacing w:before="60" w:after="60"/>
      </w:pPr>
    </w:p>
    <w:p w14:paraId="2A11E9E6">
      <w:pPr>
        <w:pBdr>
          <w:bottom w:val="single" w:color="2E5FA3" w:sz="4" w:space="4"/>
        </w:pBdr>
        <w:spacing w:before="120" w:after="120"/>
      </w:pPr>
    </w:p>
    <w:p w14:paraId="60469095">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239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tcMar>
              <w:top w:w="120" w:type="dxa"/>
              <w:left w:w="200" w:type="dxa"/>
              <w:bottom w:w="120" w:type="dxa"/>
              <w:right w:w="200" w:type="dxa"/>
            </w:tcMar>
          </w:tcPr>
          <w:p w14:paraId="07BA534A">
            <w:r>
              <w:rPr>
                <w:rFonts w:ascii="Arial" w:hAnsi="Arial" w:eastAsia="Arial" w:cs="Arial"/>
                <w:b/>
                <w:bCs/>
                <w:color w:val="1F3864"/>
                <w:sz w:val="24"/>
                <w:szCs w:val="24"/>
              </w:rPr>
              <w:t>Party A (Supplier) — Seal &amp; Signature:</w:t>
            </w:r>
          </w:p>
          <w:p w14:paraId="402C2E44">
            <w:pPr>
              <w:spacing w:before="60" w:after="60"/>
            </w:pPr>
          </w:p>
          <w:p w14:paraId="20DD7F90">
            <w:r>
              <w:rPr>
                <w:rFonts w:ascii="Arial" w:hAnsi="Arial" w:eastAsia="Arial" w:cs="Arial"/>
                <w:sz w:val="22"/>
                <w:szCs w:val="22"/>
              </w:rPr>
              <w:t>Company Name: ____________________</w:t>
            </w:r>
          </w:p>
          <w:p w14:paraId="0F50BC1C">
            <w:pPr>
              <w:spacing w:before="60" w:after="60"/>
            </w:pPr>
          </w:p>
          <w:p w14:paraId="6FDC9CDE">
            <w:r>
              <w:rPr>
                <w:rFonts w:ascii="Arial" w:hAnsi="Arial" w:eastAsia="Arial" w:cs="Arial"/>
                <w:sz w:val="22"/>
                <w:szCs w:val="22"/>
              </w:rPr>
              <w:t>Authorized Representative: ___________</w:t>
            </w:r>
          </w:p>
          <w:p w14:paraId="20F82BE7">
            <w:pPr>
              <w:spacing w:before="60" w:after="60"/>
            </w:pPr>
          </w:p>
          <w:p w14:paraId="65368F70">
            <w:r>
              <w:rPr>
                <w:rFonts w:ascii="Arial" w:hAnsi="Arial" w:eastAsia="Arial" w:cs="Arial"/>
                <w:sz w:val="22"/>
                <w:szCs w:val="22"/>
              </w:rPr>
              <w:t>Title: ______________________________</w:t>
            </w:r>
          </w:p>
          <w:p w14:paraId="0FE8C57A">
            <w:pPr>
              <w:spacing w:before="60" w:after="60"/>
            </w:pPr>
          </w:p>
          <w:p w14:paraId="283ACDC0">
            <w:r>
              <w:rPr>
                <w:rFonts w:ascii="Arial" w:hAnsi="Arial" w:eastAsia="Arial" w:cs="Arial"/>
                <w:sz w:val="22"/>
                <w:szCs w:val="22"/>
              </w:rPr>
              <w:t>Date: _______________________________</w:t>
            </w:r>
          </w:p>
          <w:p w14:paraId="245457B7">
            <w:pPr>
              <w:spacing w:before="60" w:after="60"/>
            </w:pPr>
          </w:p>
          <w:p w14:paraId="3B7B7033">
            <w:pPr>
              <w:spacing w:before="60" w:after="60"/>
            </w:pPr>
          </w:p>
          <w:p w14:paraId="71512709">
            <w:r>
              <w:rPr>
                <w:rFonts w:ascii="Arial" w:hAnsi="Arial" w:eastAsia="Arial" w:cs="Arial"/>
                <w:color w:val="AAAAAA"/>
                <w:sz w:val="20"/>
                <w:szCs w:val="20"/>
              </w:rPr>
              <w:t>(Company Seal)</w:t>
            </w:r>
          </w:p>
        </w:tc>
        <w:tc>
          <w:tcPr>
            <w:tcW w:w="4680" w:type="dxa"/>
            <w:tcBorders>
              <w:top w:val="nil"/>
              <w:left w:val="nil"/>
              <w:bottom w:val="nil"/>
              <w:right w:val="nil"/>
            </w:tcBorders>
            <w:tcMar>
              <w:top w:w="120" w:type="dxa"/>
              <w:left w:w="200" w:type="dxa"/>
              <w:bottom w:w="120" w:type="dxa"/>
              <w:right w:w="200" w:type="dxa"/>
            </w:tcMar>
          </w:tcPr>
          <w:p w14:paraId="00573615">
            <w:r>
              <w:rPr>
                <w:rFonts w:ascii="Arial" w:hAnsi="Arial" w:eastAsia="Arial" w:cs="Arial"/>
                <w:b/>
                <w:bCs/>
                <w:color w:val="1F3864"/>
                <w:sz w:val="24"/>
                <w:szCs w:val="24"/>
              </w:rPr>
              <w:t>Party B (Buyer) — Seal &amp; Signature:</w:t>
            </w:r>
          </w:p>
          <w:p w14:paraId="122627A9">
            <w:pPr>
              <w:spacing w:before="60" w:after="60"/>
            </w:pPr>
          </w:p>
          <w:p w14:paraId="1A6E2918">
            <w:r>
              <w:rPr>
                <w:rFonts w:ascii="Arial" w:hAnsi="Arial" w:eastAsia="Arial" w:cs="Arial"/>
                <w:sz w:val="22"/>
                <w:szCs w:val="22"/>
              </w:rPr>
              <w:t>Company Name: ____________________</w:t>
            </w:r>
          </w:p>
          <w:p w14:paraId="7C6E6DD6">
            <w:pPr>
              <w:spacing w:before="60" w:after="60"/>
            </w:pPr>
          </w:p>
          <w:p w14:paraId="2F636E29">
            <w:r>
              <w:rPr>
                <w:rFonts w:ascii="Arial" w:hAnsi="Arial" w:eastAsia="Arial" w:cs="Arial"/>
                <w:sz w:val="22"/>
                <w:szCs w:val="22"/>
              </w:rPr>
              <w:t>Authorized Representative: ___________</w:t>
            </w:r>
          </w:p>
          <w:p w14:paraId="7305DC21">
            <w:pPr>
              <w:spacing w:before="60" w:after="60"/>
            </w:pPr>
          </w:p>
          <w:p w14:paraId="2BAC8050">
            <w:r>
              <w:rPr>
                <w:rFonts w:ascii="Arial" w:hAnsi="Arial" w:eastAsia="Arial" w:cs="Arial"/>
                <w:sz w:val="22"/>
                <w:szCs w:val="22"/>
              </w:rPr>
              <w:t>Title: ______________________________</w:t>
            </w:r>
          </w:p>
          <w:p w14:paraId="1B88862B">
            <w:pPr>
              <w:spacing w:before="60" w:after="60"/>
            </w:pPr>
          </w:p>
          <w:p w14:paraId="474E74DC">
            <w:r>
              <w:rPr>
                <w:rFonts w:ascii="Arial" w:hAnsi="Arial" w:eastAsia="Arial" w:cs="Arial"/>
                <w:sz w:val="22"/>
                <w:szCs w:val="22"/>
              </w:rPr>
              <w:t>Date: _______________________________</w:t>
            </w:r>
          </w:p>
          <w:p w14:paraId="41960F05">
            <w:pPr>
              <w:spacing w:before="60" w:after="60"/>
            </w:pPr>
          </w:p>
          <w:p w14:paraId="54B47BD7">
            <w:pPr>
              <w:spacing w:before="60" w:after="60"/>
            </w:pPr>
          </w:p>
          <w:p w14:paraId="425886A0">
            <w:r>
              <w:rPr>
                <w:rFonts w:ascii="Arial" w:hAnsi="Arial" w:eastAsia="Arial" w:cs="Arial"/>
                <w:color w:val="AAAAAA"/>
                <w:sz w:val="20"/>
                <w:szCs w:val="20"/>
              </w:rPr>
              <w:t>(Company Seal)</w:t>
            </w:r>
          </w:p>
        </w:tc>
      </w:tr>
    </w:tbl>
    <w:p w14:paraId="10F65F9E">
      <w:pPr>
        <w:spacing w:before="60" w:after="60"/>
      </w:pPr>
    </w:p>
    <w:p w14:paraId="2BF7773A">
      <w:pPr>
        <w:spacing w:before="120" w:after="120"/>
        <w:jc w:val="center"/>
      </w:pPr>
      <w:r>
        <w:rPr>
          <w:rFonts w:ascii="Arial" w:hAnsi="Arial" w:eastAsia="Arial" w:cs="Arial"/>
          <w:i/>
          <w:iCs/>
          <w:color w:val="888888"/>
          <w:sz w:val="20"/>
          <w:szCs w:val="20"/>
        </w:rPr>
        <w:t>This Letter of Intent is executed on May 25, 2026.</w:t>
      </w:r>
    </w:p>
    <w:sectPr>
      <w:headerReference r:id="rId3" w:type="default"/>
      <w:footerReference r:id="rId4" w:type="default"/>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44889">
    <w:pPr>
      <w:pBdr>
        <w:top w:val="single" w:color="2E5FA3" w:sz="4" w:space="4"/>
      </w:pBdr>
      <w:jc w:val="cente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782CE">
    <w:pPr>
      <w:pBdr>
        <w:bottom w:val="single" w:color="2E5FA3" w:sz="4" w:space="4"/>
      </w:pBdr>
      <w:jc w:val="right"/>
    </w:pPr>
    <w:r>
      <w:rPr>
        <w:rFonts w:ascii="Arial" w:hAnsi="Arial" w:eastAsia="Arial" w:cs="Arial"/>
        <w:color w:val="666666"/>
        <w:sz w:val="20"/>
        <w:szCs w:val="20"/>
      </w:rPr>
      <w:t>Letter of Intent — E-Bike Export Cooperation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41AA21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360" w:after="180"/>
      <w:outlineLvl w:val="0"/>
    </w:pPr>
    <w:rPr>
      <w:rFonts w:ascii="Arial" w:hAnsi="Arial" w:eastAsia="Arial" w:cs="Arial"/>
      <w:b/>
      <w:bCs/>
      <w:sz w:val="28"/>
      <w:szCs w:val="28"/>
    </w:rPr>
  </w:style>
  <w:style w:type="paragraph" w:styleId="3">
    <w:name w:val="heading 2"/>
    <w:next w:val="1"/>
    <w:qFormat/>
    <w:uiPriority w:val="0"/>
    <w:pPr>
      <w:spacing w:before="240" w:after="120"/>
      <w:outlineLvl w:val="1"/>
    </w:pPr>
    <w:rPr>
      <w:rFonts w:ascii="Arial" w:hAnsi="Arial" w:eastAsia="Arial" w:cs="Arial"/>
      <w:b/>
      <w:bCs/>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1293</Words>
  <Characters>7332</Characters>
  <TotalTime>0</TotalTime>
  <ScaleCrop>false</ScaleCrop>
  <LinksUpToDate>false</LinksUpToDate>
  <CharactersWithSpaces>8523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2026-05-25T02:03:00Z</dcterms:created>
  <dc:creator>Un-named</dc:creator>
  <cp:lastModifiedBy>$</cp:lastModifiedBy>
  <dcterms:modified xsi:type="dcterms:W3CDTF">2026-05-25T02:09:05Z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eyJoZGlkIjoiMzliZWJmZDcxNjhjNTVlNDNiYjgyZWY0ZDdhZmYxMmEiLCJ1c2VySWQiOiIyOTMwODkyNTcifQ==</vt:lpwstr>
  </property>
  <property fmtid="{D5CDD505-2E9C-101B-9397-08002B2CF9AE}" pid="3" name="KSOProductBuildVer">
    <vt:lpwstr>2052-12.1.0.26375</vt:lpwstr>
  </property>
  <property fmtid="{D5CDD505-2E9C-101B-9397-08002B2CF9AE}" pid="4" name="ICV">
    <vt:lpwstr>7D0F54ADD350470DBA608FB0EE050A6B_12</vt:lpwstr>
  </property>
</Properties>
</file>