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2023数据库设计与实践 实验报告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项目名：利用HITS算法分析流行短语和网站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姓名：陈家豪 学号：19307130210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项目简介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本项目的主要目的是利用HITS算法分析一段时间内网络中最流行的短语以及最流行的网站。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的数据集来自于斯坦福大学的Memetracker项目，该项目通过分析来自100万个网络资源(从大众媒体到个人博客)每天的新闻报道和博客文章，跟踪范围内出现最频繁的短语。这使得我们可以分析每天有哪些不同的事件在竞争新闻和博客头条。项目调查的时间为2008年美国总统大选期间，项目统计了新闻和博客中出现的前50条热词的频率。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算法简介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本项目采用的算法是HITS（Hyperlink-Induced Topic Search）算法，该算法在1999年由Jon Kleinberg 提出，原论文为《Authoritative Sources in a Hyperlinked Environment》。该方法最初用于分析网络中的权威信息来源。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 算法原理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在HITS算法中，网页被分为两种：hub页面和authority页面。hub页面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指包含了很多指向authority页面的链接的网页，比如国内的一些门户网站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，比如博客、新闻网站等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；authority页面则指那些包含有实质性内容的网页。HITS算法的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最初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目的是：当用户查询时，返回给用户高质量的authority页面。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HITS算法基于下面两个假设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：1）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一个高质量的authority页面会被很多高质量的hub页面所指向。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一个高质量的hub页面会指向很多高质量的authority页面。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而一个页面的“质量”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个页面的hub值和authority值确定。其确定方法为：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页面hub值等于所有它指向的页面的authority值之和。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页面authority值等于所有指向它的页面的hub值之和。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我们在开始时将所有页面的hub,authority值置为1，并通过以上两个步骤不断迭代页面的hub,authority值，则最终会得到收敛的值。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算法流程演示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首先我们需要将数据集转换成一个二分图。hub节点集和authority节点集分别为二分图的两个节点集，如果一个hub节点引用了某authority节点，则在它们之间建立一条边。我们用矩阵来表示边的关系。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假设有如下节点：</w:t>
      </w:r>
    </w:p>
    <w:p>
      <w:pPr>
        <w:ind w:firstLine="420" w:firstLineChars="0"/>
        <w:jc w:val="left"/>
      </w:pPr>
      <w:bookmarkStart w:id="2" w:name="_GoBack"/>
      <w:bookmarkEnd w:id="2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1640840</wp:posOffset>
            </wp:positionH>
            <wp:positionV relativeFrom="paragraph">
              <wp:posOffset>67945</wp:posOffset>
            </wp:positionV>
            <wp:extent cx="2016125" cy="3032125"/>
            <wp:effectExtent l="0" t="0" r="3175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630" w:firstLineChars="300"/>
        <w:jc w:val="left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则矩阵表示为：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 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mr>
        </m:m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</w:p>
    <w:p>
      <w:pPr>
        <w:ind w:firstLine="420" w:firstLineChars="0"/>
        <w:jc w:val="left"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hub向量为：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 标准化后为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 authority向量为：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，标准化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</w:p>
    <w:p>
      <w:pPr>
        <w:ind w:firstLine="420" w:firstLineChars="0"/>
        <w:jc w:val="left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第一轮迭代后，</w:t>
      </w:r>
    </w:p>
    <w:p>
      <w:pPr>
        <w:ind w:firstLine="420" w:firstLineChars="0"/>
        <w:jc w:val="center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authority = 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·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hub =(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 = (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w:bookmarkStart w:id="0" w:name="OLE_LINK1"/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w:bookmarkEnd w:id="0"/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ind w:firstLine="420" w:firstLineChars="0"/>
        <w:jc w:val="left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hub = 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·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authority =(</m:t>
          </m:r>
          <m:f>
            <w:bookmarkStart w:id="1" w:name="OLE_LINK2"/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  <w:bookmarkEnd w:id="1"/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 = (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radPr>
                <m:deg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ra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)  </m:t>
          </m:r>
        </m:oMath>
      </m:oMathPara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在HITS算法中，网页被分为两种：hub页面和authority页面。hub页面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指包含了很多指向authority页面的链接的网页，比如国内的一些门户网站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，比如博客、新闻网站等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；authority页面则指那些包含有实质性内容的网页。HITS算法的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最初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目的是：当用户查询时，返回给用户高质量的authority页面。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】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 w:type="page"/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034B0"/>
    <w:multiLevelType w:val="singleLevel"/>
    <w:tmpl w:val="E56034B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wZDMxZjNjOWI5YjkwNDczYzJjMmU4NzZjYzI2OTQifQ=="/>
  </w:docVars>
  <w:rsids>
    <w:rsidRoot w:val="00000000"/>
    <w:rsid w:val="21304980"/>
    <w:rsid w:val="2CF430F0"/>
    <w:rsid w:val="36533D2C"/>
    <w:rsid w:val="5C4C777B"/>
    <w:rsid w:val="5D3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864</Words>
  <Characters>1227</Characters>
  <Lines>0</Lines>
  <Paragraphs>0</Paragraphs>
  <TotalTime>26</TotalTime>
  <ScaleCrop>false</ScaleCrop>
  <LinksUpToDate>false</LinksUpToDate>
  <CharactersWithSpaces>1255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2023-05-18T13:59:00Z</dcterms:created>
  <dc:creator>jhchen</dc:creator>
  <cp:lastModifiedBy>46207</cp:lastModifiedBy>
  <dcterms:modified xsi:type="dcterms:W3CDTF">2023-05-24T07:17:03Z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5C9315AFEB564BDAAE2F0EC096B42AB9_12</vt:lpwstr>
  </property>
</Properties>
</file>