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right"/>
        <w:rPr/>
      </w:pPr>
      <w:r>
        <w:t>November</w:t>
      </w:r>
      <w:r>
        <w:t xml:space="preserve"> </w:t>
      </w:r>
      <w:r>
        <w:t>14</w:t>
      </w:r>
      <w:r>
        <w:t>, 2022</w:t>
      </w:r>
    </w:p>
    <w:p>
      <w:pPr>
        <w:pStyle w:val="style0"/>
        <w:spacing w:after="0" w:lineRule="auto" w:line="240"/>
        <w:jc w:val="center"/>
        <w:rPr/>
      </w:pPr>
    </w:p>
    <w:p>
      <w:pPr>
        <w:pStyle w:val="style0"/>
        <w:spacing w:after="0" w:lineRule="auto" w:line="240"/>
        <w:rPr/>
      </w:pPr>
      <w:r>
        <w:t xml:space="preserve">Jose Mari </w:t>
      </w:r>
      <w:r>
        <w:t>Aldeguer</w:t>
      </w:r>
      <w:r>
        <w:t>, President &amp; CEO</w:t>
      </w:r>
    </w:p>
    <w:p>
      <w:pPr>
        <w:pStyle w:val="style0"/>
        <w:spacing w:after="0" w:lineRule="auto" w:line="240"/>
        <w:rPr>
          <w:i/>
        </w:rPr>
      </w:pPr>
      <w:r>
        <w:rPr>
          <w:i/>
        </w:rPr>
        <w:t>Thru: Ms. Boots Morales, Finance Head</w:t>
      </w:r>
    </w:p>
    <w:p>
      <w:pPr>
        <w:pStyle w:val="style0"/>
        <w:spacing w:after="0" w:lineRule="auto" w:line="240"/>
        <w:rPr/>
      </w:pPr>
      <w:r>
        <w:t xml:space="preserve">Tangent Solutions, Inc. </w:t>
      </w:r>
    </w:p>
    <w:p>
      <w:pPr>
        <w:pStyle w:val="style0"/>
        <w:spacing w:after="0" w:lineRule="auto" w:line="240"/>
        <w:rPr/>
      </w:pPr>
      <w:r>
        <w:t>Philippine Stock Exchange Centre - 15/F Suite 1507-A East Tower</w:t>
      </w:r>
    </w:p>
    <w:p>
      <w:pPr>
        <w:pStyle w:val="style0"/>
        <w:pBdr>
          <w:bottom w:val="single" w:sz="6" w:space="1" w:color="000000"/>
        </w:pBdr>
        <w:spacing w:after="0" w:lineRule="auto" w:line="240"/>
        <w:rPr/>
      </w:pPr>
      <w:r>
        <w:t xml:space="preserve">Exchange Rd, </w:t>
      </w:r>
      <w:r>
        <w:t>Ortigas</w:t>
      </w:r>
      <w:r>
        <w:t xml:space="preserve"> Center, Pasig, Metro Manila</w:t>
      </w:r>
      <w:r>
        <w:br/>
      </w:r>
      <w:r>
        <w:br/>
      </w:r>
      <w:r>
        <w:t>BILLING STATEMENT</w:t>
      </w:r>
    </w:p>
    <w:p>
      <w:pPr>
        <w:pStyle w:val="style0"/>
        <w:pBdr>
          <w:bottom w:val="single" w:sz="6" w:space="1" w:color="000000"/>
        </w:pBdr>
        <w:spacing w:after="0" w:lineRule="auto" w:line="240"/>
        <w:rPr/>
      </w:pPr>
      <w:r>
        <w:t>Period Covered: October 01-31, 2022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Dear Sir:</w:t>
      </w:r>
      <w:r>
        <w:br/>
      </w:r>
      <w:r>
        <w:t>For the period covered, this is to bill you in the amount of Nine Thousand</w:t>
      </w:r>
      <w:r>
        <w:rPr>
          <w:lang w:val="en-US"/>
        </w:rPr>
        <w:t xml:space="preserve"> Pesos</w:t>
      </w:r>
      <w:r>
        <w:t xml:space="preserve">  (P9,000.00)</w:t>
      </w:r>
      <w:r>
        <w:rPr>
          <w:lang w:val="en-US"/>
        </w:rPr>
        <w:t xml:space="preserve"> for</w:t>
      </w:r>
      <w:r>
        <w:t xml:space="preserve"> the following services.</w:t>
      </w:r>
    </w:p>
    <w:p>
      <w:pPr>
        <w:pStyle w:val="style0"/>
        <w:spacing w:after="0" w:lineRule="auto" w:line="240"/>
        <w:rPr/>
      </w:pPr>
    </w:p>
    <w:tbl>
      <w:tblPr>
        <w:tblStyle w:val="style4097"/>
        <w:tblW w:w="9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134"/>
        <w:gridCol w:w="4394"/>
        <w:gridCol w:w="1417"/>
        <w:gridCol w:w="1016"/>
      </w:tblGrid>
      <w:tr>
        <w:trPr>
          <w:trHeight w:val="533" w:hRule="atLeast"/>
        </w:trPr>
        <w:tc>
          <w:tcPr>
            <w:tcW w:w="155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4394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1417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WORKED W/</w:t>
            </w:r>
          </w:p>
        </w:tc>
        <w:tc>
          <w:tcPr>
            <w:tcW w:w="1016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 DONE</w:t>
            </w:r>
          </w:p>
        </w:tc>
      </w:tr>
      <w:tr>
        <w:tblPrEx/>
        <w:trPr>
          <w:trHeight w:val="417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Monday, 03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virtualbox VMs run in the background rather than the foreground ( implementation phase )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85%</w:t>
            </w:r>
          </w:p>
        </w:tc>
      </w:tr>
      <w:tr>
        <w:tblPrEx/>
        <w:trPr>
          <w:trHeight w:val="281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Tuesday, 04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virtualbox VMs run in the background rather than the foreground ( implementation phase )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443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Wednesday, 05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Disabling unnecessary user account on Windows Servers for security reason.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373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Thursday, 06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Checking dataone and vitro servers network connectivity to Rapid 7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109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Friday, 07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6AM-7AM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Fixing Vitro-ntp, Vitro-proxy and vitro-cfe connectivity problem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325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</w:tr>
      <w:tr>
        <w:tblPrEx/>
        <w:trPr>
          <w:trHeight w:val="358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Monday, 10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checking network connectivity issues of Wazuh and Zabbix.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237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Tuesday, 11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remote due to some personal matter that need to attend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</w:tr>
      <w:tr>
        <w:tblPrEx/>
        <w:trPr>
          <w:trHeight w:val="410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Wednesday, 12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w/ LNC, MSL and Dea for systems knowledge transfer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MSL, LNC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</w:tr>
      <w:tr>
        <w:tblPrEx/>
        <w:trPr>
          <w:trHeight w:val="417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Thursday, 13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requested by ControlCase, Installed nmap on ControlCase servers as well as pfsense firewalls.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404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Friday, 14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Re-connecting NOC-TACACS server to the ControlCase log collector server (Rapid7).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411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</w:tr>
      <w:tr>
        <w:tblPrEx/>
        <w:trPr>
          <w:trHeight w:val="275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Monday, 17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Fixing NOC-RADUIS issues and checking TSI servers connection to ControlCase server (Rapid7).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309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Tuesday, 18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Fixing VITRO-POSG, VITRO-POSDB and VITRO CFE kaspersky issues.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187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Wednesday, 19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Fixing VITRO-PROXY, VITRO-NTP kaspersky issues.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187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Thursday, 20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Fixing VITRO-NMS, DATAONE-NTP kaspersky issues.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187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Friday, 21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Fixing CDD (controlcase server) login issues.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187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</w:tr>
      <w:tr>
        <w:tblPrEx/>
        <w:trPr>
          <w:trHeight w:val="187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Monday, 24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Fixing VITRO-IDM and NOC-IDM connectivity issues.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187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Tuesday, 25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fixing sir Rico idm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>
        <w:tblPrEx/>
        <w:trPr>
          <w:trHeight w:val="187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Wednesday, 26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fixing sir. Rico idm account.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>
        <w:tblPrEx/>
        <w:trPr>
          <w:trHeight w:val="187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Thursday, 27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remote due to some personal matter that need to attend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</w:p>
        </w:tc>
      </w:tr>
      <w:tr>
        <w:tblPrEx/>
        <w:trPr>
          <w:trHeight w:val="187" w:hRule="atLeast"/>
        </w:trPr>
        <w:tc>
          <w:tcPr>
            <w:tcW w:w="1555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Friday, 28 October, 2022</w:t>
            </w:r>
          </w:p>
        </w:tc>
        <w:tc>
          <w:tcPr>
            <w:tcW w:w="113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NOC-Tacacs ssh re-hardening.</w:t>
            </w:r>
          </w:p>
        </w:tc>
        <w:tc>
          <w:tcPr>
            <w:tcW w:w="1417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tcBorders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>
      <w:pPr>
        <w:pStyle w:val="style0"/>
        <w:spacing w:after="0" w:lineRule="auto" w:line="240"/>
        <w:jc w:val="center"/>
        <w:rPr>
          <w:sz w:val="16"/>
          <w:szCs w:val="16"/>
        </w:rPr>
      </w:pPr>
    </w:p>
    <w:p>
      <w:pPr>
        <w:pStyle w:val="style0"/>
        <w:spacing w:after="0" w:lineRule="auto" w:line="240"/>
        <w:rPr>
          <w:sz w:val="16"/>
          <w:szCs w:val="16"/>
        </w:rPr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jc w:val="center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2649594</wp:posOffset>
            </wp:positionH>
            <wp:positionV relativeFrom="page">
              <wp:posOffset>7609826</wp:posOffset>
            </wp:positionV>
            <wp:extent cx="1997965" cy="986604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97965" cy="9866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jc w:val="center"/>
        <w:rPr/>
      </w:pPr>
      <w:r>
        <w:t>Signed:</w:t>
      </w:r>
      <w:r>
        <w:br/>
      </w:r>
      <w:r>
        <w:br/>
      </w:r>
      <w:r>
        <w:br/>
      </w:r>
      <w:r>
        <w:t>CARLO JAY I. JACABA</w:t>
      </w:r>
    </w:p>
    <w:p>
      <w:pPr>
        <w:pStyle w:val="style0"/>
        <w:spacing w:after="0" w:lineRule="auto" w:line="240"/>
        <w:jc w:val="center"/>
        <w:rPr/>
      </w:pPr>
      <w:r>
        <w:t xml:space="preserve">BIR TIN#: </w:t>
      </w:r>
      <w:r>
        <w:t>3935894040000</w:t>
      </w:r>
    </w:p>
    <w:p>
      <w:pPr>
        <w:pStyle w:val="style0"/>
        <w:spacing w:after="0" w:lineRule="auto" w:line="240"/>
        <w:rPr/>
      </w:pPr>
    </w:p>
    <w:sectPr>
      <w:pgSz w:w="12240" w:h="15840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PH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391</Words>
  <Pages>3</Pages>
  <Characters>2208</Characters>
  <Application>WPS Office</Application>
  <DocSecurity>0</DocSecurity>
  <Paragraphs>162</Paragraphs>
  <ScaleCrop>false</ScaleCrop>
  <LinksUpToDate>false</LinksUpToDate>
  <CharactersWithSpaces>2496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2022-11-14T05:06:00Z</dcterms:created>
  <dc:creator>WPS Office</dc:creator>
  <lastModifiedBy>SO-05K</lastModifiedBy>
  <dcterms:modified xsi:type="dcterms:W3CDTF">2022-11-14T05:27:42Z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acb73193c069484995a5ea5686a004c0</vt:lpwstr>
  </property>
</Properties>
</file>