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28378">
      <w:pPr>
        <w:jc w:val="center"/>
        <w:rPr>
          <w:rFonts w:hint="eastAsia" w:ascii="宋体" w:hAnsi="宋体" w:eastAsia="宋体" w:cs="宋体"/>
          <w:b/>
          <w:sz w:val="32"/>
          <w:szCs w:val="32"/>
        </w:rPr>
      </w:pPr>
    </w:p>
    <w:p w14:paraId="3DA2E554">
      <w:pPr>
        <w:jc w:val="center"/>
        <w:rPr>
          <w:rFonts w:hint="eastAsia" w:ascii="宋体" w:hAnsi="宋体" w:eastAsia="宋体" w:cs="宋体"/>
          <w:b/>
          <w:sz w:val="32"/>
          <w:szCs w:val="32"/>
        </w:rPr>
      </w:pPr>
    </w:p>
    <w:p w14:paraId="5454202F">
      <w:pPr>
        <w:jc w:val="center"/>
        <w:rPr>
          <w:rFonts w:hint="eastAsia" w:ascii="宋体" w:hAnsi="宋体" w:eastAsia="宋体" w:cs="宋体"/>
          <w:b/>
          <w:color w:val="000000" w:themeColor="text1"/>
          <w:sz w:val="52"/>
          <w:szCs w:val="52"/>
          <w:lang w:val="en-US" w:eastAsia="zh-CN"/>
          <w14:textFill>
            <w14:solidFill>
              <w14:schemeClr w14:val="tx1"/>
            </w14:solidFill>
          </w14:textFill>
        </w:rPr>
      </w:pPr>
      <w:r>
        <w:rPr>
          <w:rFonts w:hint="eastAsia" w:ascii="宋体" w:hAnsi="宋体" w:eastAsia="宋体" w:cs="宋体"/>
          <w:b/>
          <w:color w:val="0079C0"/>
          <w:sz w:val="52"/>
          <w:szCs w:val="52"/>
          <w:lang w:val="en-US" w:eastAsia="zh-CN"/>
        </w:rPr>
        <w:t>XXXXXX</w:t>
      </w:r>
      <w:r>
        <w:rPr>
          <w:rFonts w:hint="eastAsia" w:ascii="宋体" w:hAnsi="宋体" w:eastAsia="宋体" w:cs="宋体"/>
          <w:b/>
          <w:color w:val="000000" w:themeColor="text1"/>
          <w:sz w:val="52"/>
          <w:szCs w:val="52"/>
          <w:lang w:val="en-US" w:eastAsia="zh-CN"/>
          <w14:textFill>
            <w14:solidFill>
              <w14:schemeClr w14:val="tx1"/>
            </w14:solidFill>
          </w14:textFill>
        </w:rPr>
        <w:t>注册策略</w:t>
      </w:r>
    </w:p>
    <w:p w14:paraId="1F225318">
      <w:pPr>
        <w:jc w:val="center"/>
        <w:rPr>
          <w:rFonts w:hint="eastAsia" w:ascii="宋体" w:hAnsi="宋体" w:eastAsia="宋体" w:cs="宋体"/>
          <w:b/>
          <w:color w:val="0079C0"/>
          <w:sz w:val="52"/>
          <w:szCs w:val="52"/>
          <w:lang w:val="en-US" w:eastAsia="zh-CN"/>
        </w:rPr>
      </w:pPr>
      <w:r>
        <w:rPr>
          <w:rFonts w:hint="eastAsia" w:ascii="宋体" w:hAnsi="宋体" w:eastAsia="宋体" w:cs="宋体"/>
          <w:b/>
          <w:color w:val="0079C0"/>
          <w:sz w:val="52"/>
          <w:szCs w:val="52"/>
        </w:rPr>
        <w:t>DHF-OPT-</w:t>
      </w:r>
      <w:r>
        <w:rPr>
          <w:rFonts w:hint="eastAsia" w:ascii="宋体" w:hAnsi="宋体" w:eastAsia="宋体" w:cs="宋体"/>
          <w:b/>
          <w:color w:val="0079C0"/>
          <w:sz w:val="52"/>
          <w:szCs w:val="52"/>
          <w:lang w:val="en-US" w:eastAsia="zh-CN"/>
        </w:rPr>
        <w:t>1011</w:t>
      </w:r>
    </w:p>
    <w:p w14:paraId="4A6A6568">
      <w:pPr>
        <w:jc w:val="center"/>
        <w:rPr>
          <w:rFonts w:hint="eastAsia" w:ascii="宋体" w:hAnsi="宋体" w:eastAsia="宋体" w:cs="宋体"/>
          <w:b/>
          <w:color w:val="0070C0"/>
          <w:sz w:val="32"/>
          <w:szCs w:val="32"/>
        </w:rPr>
      </w:pPr>
    </w:p>
    <w:p w14:paraId="47BFB048">
      <w:pPr>
        <w:ind w:firstLine="643" w:firstLineChars="200"/>
        <w:jc w:val="center"/>
        <w:rPr>
          <w:rFonts w:hint="eastAsia" w:ascii="宋体" w:hAnsi="宋体" w:eastAsia="宋体" w:cs="宋体"/>
          <w:b/>
          <w:color w:val="0070C0"/>
          <w:sz w:val="32"/>
          <w:szCs w:val="32"/>
        </w:rPr>
      </w:pPr>
    </w:p>
    <w:p w14:paraId="3AD35F02">
      <w:pPr>
        <w:ind w:firstLine="643" w:firstLineChars="200"/>
        <w:jc w:val="center"/>
        <w:rPr>
          <w:rFonts w:hint="eastAsia" w:ascii="宋体" w:hAnsi="宋体" w:eastAsia="宋体" w:cs="宋体"/>
          <w:b/>
          <w:color w:val="0070C0"/>
          <w:sz w:val="32"/>
          <w:szCs w:val="32"/>
        </w:rPr>
      </w:pPr>
    </w:p>
    <w:p w14:paraId="20D7CF65">
      <w:pPr>
        <w:ind w:firstLine="643" w:firstLineChars="200"/>
        <w:jc w:val="center"/>
        <w:rPr>
          <w:rFonts w:hint="eastAsia" w:ascii="宋体" w:hAnsi="宋体" w:eastAsia="宋体" w:cs="宋体"/>
          <w:b/>
          <w:color w:val="0070C0"/>
          <w:sz w:val="32"/>
          <w:szCs w:val="32"/>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33C0B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567" w:type="dxa"/>
            <w:vAlign w:val="center"/>
          </w:tcPr>
          <w:p w14:paraId="105204DB">
            <w:pPr>
              <w:jc w:val="center"/>
              <w:rPr>
                <w:rFonts w:hint="eastAsia" w:ascii="宋体" w:hAnsi="宋体" w:eastAsia="宋体" w:cs="宋体"/>
                <w:b/>
                <w:szCs w:val="16"/>
              </w:rPr>
            </w:pPr>
            <w:r>
              <w:rPr>
                <w:rFonts w:hint="eastAsia" w:ascii="宋体" w:hAnsi="宋体" w:eastAsia="宋体" w:cs="宋体"/>
                <w:b/>
              </w:rPr>
              <w:t>职责</w:t>
            </w:r>
          </w:p>
        </w:tc>
        <w:tc>
          <w:tcPr>
            <w:tcW w:w="1985" w:type="dxa"/>
            <w:vAlign w:val="center"/>
          </w:tcPr>
          <w:p w14:paraId="282C981E">
            <w:pPr>
              <w:jc w:val="center"/>
              <w:rPr>
                <w:rFonts w:hint="eastAsia" w:ascii="宋体" w:hAnsi="宋体" w:eastAsia="宋体" w:cs="宋体"/>
                <w:b/>
              </w:rPr>
            </w:pPr>
            <w:r>
              <w:rPr>
                <w:rFonts w:hint="eastAsia" w:ascii="宋体" w:hAnsi="宋体" w:eastAsia="宋体" w:cs="宋体"/>
                <w:b/>
              </w:rPr>
              <w:t>职能</w:t>
            </w:r>
          </w:p>
        </w:tc>
        <w:tc>
          <w:tcPr>
            <w:tcW w:w="1985" w:type="dxa"/>
            <w:vAlign w:val="center"/>
          </w:tcPr>
          <w:p w14:paraId="6D2B5364">
            <w:pPr>
              <w:jc w:val="center"/>
              <w:rPr>
                <w:rFonts w:hint="eastAsia" w:ascii="宋体" w:hAnsi="宋体" w:eastAsia="宋体" w:cs="宋体"/>
                <w:b/>
                <w:szCs w:val="16"/>
              </w:rPr>
            </w:pPr>
            <w:r>
              <w:rPr>
                <w:rFonts w:hint="eastAsia" w:ascii="宋体" w:hAnsi="宋体" w:eastAsia="宋体" w:cs="宋体"/>
                <w:b/>
              </w:rPr>
              <w:t>人员</w:t>
            </w:r>
          </w:p>
        </w:tc>
        <w:tc>
          <w:tcPr>
            <w:tcW w:w="2835" w:type="dxa"/>
            <w:vAlign w:val="center"/>
          </w:tcPr>
          <w:p w14:paraId="780C259F">
            <w:pPr>
              <w:jc w:val="center"/>
              <w:rPr>
                <w:rFonts w:hint="eastAsia" w:ascii="宋体" w:hAnsi="宋体" w:eastAsia="宋体" w:cs="宋体"/>
                <w:b/>
                <w:szCs w:val="16"/>
              </w:rPr>
            </w:pPr>
            <w:r>
              <w:rPr>
                <w:rFonts w:hint="eastAsia" w:ascii="宋体" w:hAnsi="宋体" w:eastAsia="宋体" w:cs="宋体"/>
                <w:b/>
              </w:rPr>
              <w:t>签名</w:t>
            </w:r>
          </w:p>
        </w:tc>
      </w:tr>
      <w:tr w14:paraId="4F209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exact"/>
          <w:jc w:val="center"/>
        </w:trPr>
        <w:tc>
          <w:tcPr>
            <w:tcW w:w="2567" w:type="dxa"/>
            <w:vAlign w:val="center"/>
          </w:tcPr>
          <w:p w14:paraId="0CD8D7D8">
            <w:pPr>
              <w:jc w:val="center"/>
              <w:rPr>
                <w:rFonts w:hint="eastAsia" w:ascii="宋体" w:hAnsi="宋体" w:eastAsia="宋体" w:cs="宋体"/>
                <w:b/>
                <w:szCs w:val="16"/>
              </w:rPr>
            </w:pPr>
            <w:r>
              <w:rPr>
                <w:rFonts w:hint="eastAsia" w:ascii="宋体" w:hAnsi="宋体" w:eastAsia="宋体" w:cs="宋体"/>
                <w:b/>
              </w:rPr>
              <w:t>文件</w:t>
            </w:r>
            <w:r>
              <w:rPr>
                <w:rFonts w:hint="eastAsia" w:ascii="宋体" w:hAnsi="宋体" w:eastAsia="宋体" w:cs="宋体"/>
                <w:b/>
              </w:rPr>
              <w:t>编制</w:t>
            </w:r>
          </w:p>
        </w:tc>
        <w:tc>
          <w:tcPr>
            <w:tcW w:w="1985" w:type="dxa"/>
            <w:vAlign w:val="center"/>
          </w:tcPr>
          <w:p w14:paraId="45922DC0">
            <w:pPr>
              <w:jc w:val="center"/>
              <w:rPr>
                <w:rFonts w:hint="eastAsia" w:ascii="宋体" w:hAnsi="宋体" w:eastAsia="宋体" w:cs="宋体"/>
              </w:rPr>
            </w:pPr>
          </w:p>
        </w:tc>
        <w:tc>
          <w:tcPr>
            <w:tcW w:w="1985" w:type="dxa"/>
            <w:vAlign w:val="center"/>
          </w:tcPr>
          <w:p w14:paraId="68C88951">
            <w:pPr>
              <w:jc w:val="center"/>
              <w:rPr>
                <w:rFonts w:hint="eastAsia" w:ascii="宋体" w:hAnsi="宋体" w:eastAsia="宋体" w:cs="宋体"/>
              </w:rPr>
            </w:pPr>
          </w:p>
        </w:tc>
        <w:tc>
          <w:tcPr>
            <w:tcW w:w="2835" w:type="dxa"/>
            <w:vAlign w:val="center"/>
          </w:tcPr>
          <w:p w14:paraId="7DDA93F3">
            <w:pPr>
              <w:jc w:val="center"/>
              <w:rPr>
                <w:rFonts w:hint="eastAsia" w:ascii="宋体" w:hAnsi="宋体" w:eastAsia="宋体" w:cs="宋体"/>
                <w:b/>
              </w:rPr>
            </w:pPr>
          </w:p>
        </w:tc>
      </w:tr>
      <w:tr w14:paraId="32DF7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3" w:hRule="exact"/>
          <w:jc w:val="center"/>
        </w:trPr>
        <w:tc>
          <w:tcPr>
            <w:tcW w:w="2567" w:type="dxa"/>
            <w:vAlign w:val="center"/>
          </w:tcPr>
          <w:p w14:paraId="6A27573A">
            <w:pPr>
              <w:jc w:val="center"/>
              <w:rPr>
                <w:rFonts w:hint="eastAsia" w:ascii="宋体" w:hAnsi="宋体" w:eastAsia="宋体" w:cs="宋体"/>
                <w:b/>
                <w:szCs w:val="16"/>
              </w:rPr>
            </w:pPr>
            <w:r>
              <w:rPr>
                <w:rFonts w:hint="eastAsia" w:ascii="宋体" w:hAnsi="宋体" w:eastAsia="宋体" w:cs="宋体"/>
                <w:b/>
              </w:rPr>
              <w:t>文件</w:t>
            </w:r>
            <w:r>
              <w:rPr>
                <w:rFonts w:hint="eastAsia" w:ascii="宋体" w:hAnsi="宋体" w:eastAsia="宋体" w:cs="宋体"/>
                <w:b/>
              </w:rPr>
              <w:t>审核</w:t>
            </w:r>
          </w:p>
        </w:tc>
        <w:tc>
          <w:tcPr>
            <w:tcW w:w="1985" w:type="dxa"/>
            <w:vAlign w:val="center"/>
          </w:tcPr>
          <w:p w14:paraId="1AFDA58B">
            <w:pPr>
              <w:jc w:val="center"/>
              <w:rPr>
                <w:rFonts w:hint="eastAsia" w:ascii="宋体" w:hAnsi="宋体" w:eastAsia="宋体" w:cs="宋体"/>
              </w:rPr>
            </w:pPr>
          </w:p>
        </w:tc>
        <w:tc>
          <w:tcPr>
            <w:tcW w:w="1985" w:type="dxa"/>
            <w:vAlign w:val="center"/>
          </w:tcPr>
          <w:p w14:paraId="1DB8C245">
            <w:pPr>
              <w:jc w:val="center"/>
              <w:rPr>
                <w:rFonts w:hint="eastAsia" w:ascii="宋体" w:hAnsi="宋体" w:eastAsia="宋体" w:cs="宋体"/>
              </w:rPr>
            </w:pPr>
          </w:p>
        </w:tc>
        <w:tc>
          <w:tcPr>
            <w:tcW w:w="2835" w:type="dxa"/>
            <w:vAlign w:val="center"/>
          </w:tcPr>
          <w:p w14:paraId="029FABFE">
            <w:pPr>
              <w:jc w:val="center"/>
              <w:rPr>
                <w:rFonts w:hint="eastAsia" w:ascii="宋体" w:hAnsi="宋体" w:eastAsia="宋体" w:cs="宋体"/>
                <w:b/>
              </w:rPr>
            </w:pPr>
          </w:p>
        </w:tc>
      </w:tr>
      <w:tr w14:paraId="2F0ED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exact"/>
          <w:jc w:val="center"/>
        </w:trPr>
        <w:tc>
          <w:tcPr>
            <w:tcW w:w="2567" w:type="dxa"/>
            <w:vAlign w:val="center"/>
          </w:tcPr>
          <w:p w14:paraId="0D5B8F75">
            <w:pPr>
              <w:jc w:val="center"/>
              <w:rPr>
                <w:rFonts w:hint="eastAsia" w:ascii="宋体" w:hAnsi="宋体" w:eastAsia="宋体" w:cs="宋体"/>
                <w:b/>
                <w:szCs w:val="16"/>
              </w:rPr>
            </w:pPr>
            <w:r>
              <w:rPr>
                <w:rFonts w:hint="eastAsia" w:ascii="宋体" w:hAnsi="宋体" w:eastAsia="宋体" w:cs="宋体"/>
                <w:b/>
              </w:rPr>
              <w:t>文件</w:t>
            </w:r>
            <w:r>
              <w:rPr>
                <w:rFonts w:hint="eastAsia" w:ascii="宋体" w:hAnsi="宋体" w:eastAsia="宋体" w:cs="宋体"/>
                <w:b/>
              </w:rPr>
              <w:t>批准</w:t>
            </w:r>
          </w:p>
        </w:tc>
        <w:tc>
          <w:tcPr>
            <w:tcW w:w="1985" w:type="dxa"/>
            <w:vAlign w:val="center"/>
          </w:tcPr>
          <w:p w14:paraId="2081AACC">
            <w:pPr>
              <w:jc w:val="center"/>
              <w:rPr>
                <w:rFonts w:hint="eastAsia" w:ascii="宋体" w:hAnsi="宋体" w:eastAsia="宋体" w:cs="宋体"/>
              </w:rPr>
            </w:pPr>
          </w:p>
        </w:tc>
        <w:tc>
          <w:tcPr>
            <w:tcW w:w="1985" w:type="dxa"/>
            <w:vAlign w:val="center"/>
          </w:tcPr>
          <w:p w14:paraId="783CAEE4">
            <w:pPr>
              <w:jc w:val="center"/>
              <w:rPr>
                <w:rFonts w:hint="eastAsia" w:ascii="宋体" w:hAnsi="宋体" w:eastAsia="宋体" w:cs="宋体"/>
              </w:rPr>
            </w:pPr>
          </w:p>
        </w:tc>
        <w:tc>
          <w:tcPr>
            <w:tcW w:w="2835" w:type="dxa"/>
            <w:vAlign w:val="center"/>
          </w:tcPr>
          <w:p w14:paraId="718A7ECB">
            <w:pPr>
              <w:jc w:val="center"/>
              <w:rPr>
                <w:rFonts w:hint="eastAsia" w:ascii="宋体" w:hAnsi="宋体" w:eastAsia="宋体" w:cs="宋体"/>
                <w:b/>
              </w:rPr>
            </w:pPr>
          </w:p>
        </w:tc>
      </w:tr>
    </w:tbl>
    <w:p w14:paraId="7548E154">
      <w:pPr>
        <w:keepNext w:val="0"/>
        <w:keepLines w:val="0"/>
        <w:pageBreakBefore w:val="0"/>
        <w:widowControl w:val="0"/>
        <w:kinsoku/>
        <w:wordWrap/>
        <w:overflowPunct/>
        <w:topLinePunct w:val="0"/>
        <w:autoSpaceDE/>
        <w:autoSpaceDN/>
        <w:bidi w:val="0"/>
        <w:adjustRightInd/>
        <w:snapToGrid/>
        <w:spacing w:after="156" w:afterLines="50" w:line="360" w:lineRule="auto"/>
        <w:textAlignment w:val="auto"/>
        <w:outlineLvl w:val="9"/>
        <w:rPr>
          <w:rFonts w:hint="eastAsia" w:ascii="宋体" w:hAnsi="宋体" w:eastAsia="宋体" w:cs="宋体"/>
          <w:sz w:val="28"/>
          <w:szCs w:val="28"/>
        </w:rPr>
      </w:pPr>
      <w:r>
        <w:rPr>
          <w:rFonts w:hint="eastAsia" w:ascii="宋体" w:hAnsi="宋体" w:eastAsia="宋体" w:cs="宋体"/>
          <w:sz w:val="28"/>
          <w:szCs w:val="28"/>
        </w:rPr>
        <w:br w:type="page"/>
      </w:r>
    </w:p>
    <w:p w14:paraId="0CED1C0D">
      <w:pPr>
        <w:pStyle w:val="2"/>
        <w:spacing w:before="156" w:beforeLines="50" w:after="156" w:afterLines="50"/>
        <w:rPr>
          <w:rFonts w:hint="eastAsia" w:ascii="宋体" w:hAnsi="宋体" w:eastAsia="宋体" w:cs="宋体"/>
          <w:sz w:val="28"/>
          <w:szCs w:val="28"/>
          <w:lang w:val="en-US" w:eastAsia="zh-CN"/>
        </w:rPr>
      </w:pPr>
      <w:bookmarkStart w:id="0" w:name="_Toc15057"/>
      <w:r>
        <w:rPr>
          <w:rFonts w:hint="eastAsia" w:ascii="宋体" w:hAnsi="宋体" w:eastAsia="宋体" w:cs="宋体"/>
          <w:sz w:val="28"/>
          <w:szCs w:val="28"/>
          <w:lang w:val="en-US" w:eastAsia="zh-CN"/>
        </w:rPr>
        <w:t>版本记录</w:t>
      </w:r>
      <w:bookmarkEnd w:id="0"/>
    </w:p>
    <w:tbl>
      <w:tblPr>
        <w:tblStyle w:val="11"/>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1379"/>
        <w:gridCol w:w="835"/>
        <w:gridCol w:w="1789"/>
        <w:gridCol w:w="5012"/>
      </w:tblGrid>
      <w:tr w14:paraId="73E85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8" w:type="pct"/>
            <w:tcBorders>
              <w:bottom w:val="nil"/>
            </w:tcBorders>
            <w:shd w:val="clear" w:color="auto" w:fill="F1F1F1"/>
            <w:vAlign w:val="center"/>
          </w:tcPr>
          <w:p w14:paraId="5306B453">
            <w:pPr>
              <w:jc w:val="center"/>
              <w:rPr>
                <w:rFonts w:hint="eastAsia" w:ascii="宋体" w:hAnsi="宋体" w:eastAsia="宋体" w:cs="宋体"/>
                <w:szCs w:val="21"/>
              </w:rPr>
            </w:pPr>
            <w:r>
              <w:rPr>
                <w:rFonts w:hint="eastAsia" w:ascii="宋体" w:hAnsi="宋体" w:eastAsia="宋体" w:cs="宋体"/>
                <w:szCs w:val="21"/>
              </w:rPr>
              <w:t>序号</w:t>
            </w:r>
          </w:p>
        </w:tc>
        <w:tc>
          <w:tcPr>
            <w:tcW w:w="713" w:type="pct"/>
            <w:tcBorders>
              <w:bottom w:val="nil"/>
            </w:tcBorders>
            <w:shd w:val="clear" w:color="auto" w:fill="F1F1F1"/>
            <w:vAlign w:val="center"/>
          </w:tcPr>
          <w:p w14:paraId="52E2ED78">
            <w:pPr>
              <w:jc w:val="center"/>
              <w:rPr>
                <w:rFonts w:hint="eastAsia" w:ascii="宋体" w:hAnsi="宋体" w:eastAsia="宋体" w:cs="宋体"/>
                <w:szCs w:val="21"/>
              </w:rPr>
            </w:pPr>
            <w:r>
              <w:rPr>
                <w:rFonts w:hint="eastAsia" w:ascii="宋体" w:hAnsi="宋体" w:eastAsia="宋体" w:cs="宋体"/>
                <w:szCs w:val="21"/>
              </w:rPr>
              <w:t>更改日期</w:t>
            </w:r>
          </w:p>
        </w:tc>
        <w:tc>
          <w:tcPr>
            <w:tcW w:w="432" w:type="pct"/>
            <w:tcBorders>
              <w:bottom w:val="nil"/>
            </w:tcBorders>
            <w:shd w:val="clear" w:color="auto" w:fill="F1F1F1"/>
            <w:vAlign w:val="center"/>
          </w:tcPr>
          <w:p w14:paraId="69D57795">
            <w:pPr>
              <w:pStyle w:val="19"/>
              <w:jc w:val="center"/>
              <w:rPr>
                <w:rFonts w:hint="eastAsia" w:ascii="宋体" w:hAnsi="宋体" w:eastAsia="宋体" w:cs="宋体"/>
                <w:szCs w:val="21"/>
              </w:rPr>
            </w:pPr>
            <w:r>
              <w:rPr>
                <w:rFonts w:hint="eastAsia" w:ascii="宋体" w:hAnsi="宋体" w:eastAsia="宋体" w:cs="宋体"/>
                <w:szCs w:val="21"/>
              </w:rPr>
              <w:t>版本</w:t>
            </w:r>
          </w:p>
        </w:tc>
        <w:tc>
          <w:tcPr>
            <w:tcW w:w="924" w:type="pct"/>
            <w:tcBorders>
              <w:bottom w:val="nil"/>
            </w:tcBorders>
            <w:shd w:val="clear" w:color="auto" w:fill="F1F1F1"/>
            <w:vAlign w:val="center"/>
          </w:tcPr>
          <w:p w14:paraId="248BA430">
            <w:pPr>
              <w:pStyle w:val="19"/>
              <w:jc w:val="center"/>
              <w:rPr>
                <w:rFonts w:hint="eastAsia" w:ascii="宋体" w:hAnsi="宋体" w:eastAsia="宋体" w:cs="宋体"/>
                <w:szCs w:val="21"/>
              </w:rPr>
            </w:pPr>
            <w:r>
              <w:rPr>
                <w:rFonts w:hint="eastAsia" w:ascii="宋体" w:hAnsi="宋体" w:eastAsia="宋体" w:cs="宋体"/>
                <w:szCs w:val="21"/>
              </w:rPr>
              <w:t>编制人</w:t>
            </w:r>
          </w:p>
        </w:tc>
        <w:tc>
          <w:tcPr>
            <w:tcW w:w="2590" w:type="pct"/>
            <w:tcBorders>
              <w:bottom w:val="nil"/>
            </w:tcBorders>
            <w:shd w:val="clear" w:color="auto" w:fill="F1F1F1"/>
            <w:vAlign w:val="center"/>
          </w:tcPr>
          <w:p w14:paraId="13E53872">
            <w:pPr>
              <w:pStyle w:val="19"/>
              <w:jc w:val="center"/>
              <w:rPr>
                <w:rFonts w:hint="eastAsia" w:ascii="宋体" w:hAnsi="宋体" w:eastAsia="宋体" w:cs="宋体"/>
                <w:szCs w:val="21"/>
              </w:rPr>
            </w:pPr>
            <w:r>
              <w:rPr>
                <w:rFonts w:hint="eastAsia" w:ascii="宋体" w:hAnsi="宋体" w:eastAsia="宋体" w:cs="宋体"/>
                <w:szCs w:val="21"/>
              </w:rPr>
              <w:t>修改说明</w:t>
            </w:r>
          </w:p>
        </w:tc>
      </w:tr>
      <w:tr w14:paraId="5F1B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8" w:type="pct"/>
            <w:vAlign w:val="center"/>
          </w:tcPr>
          <w:p w14:paraId="64C6745E">
            <w:pPr>
              <w:jc w:val="center"/>
              <w:rPr>
                <w:rFonts w:hint="eastAsia" w:ascii="宋体" w:hAnsi="宋体" w:eastAsia="宋体" w:cs="宋体"/>
                <w:color w:val="0079C0"/>
                <w:szCs w:val="21"/>
              </w:rPr>
            </w:pPr>
            <w:r>
              <w:rPr>
                <w:rFonts w:hint="eastAsia" w:ascii="宋体" w:hAnsi="宋体" w:eastAsia="宋体" w:cs="宋体"/>
                <w:color w:val="0079C0"/>
                <w:szCs w:val="21"/>
              </w:rPr>
              <w:t>1</w:t>
            </w:r>
          </w:p>
        </w:tc>
        <w:tc>
          <w:tcPr>
            <w:tcW w:w="713" w:type="pct"/>
            <w:vAlign w:val="center"/>
          </w:tcPr>
          <w:p w14:paraId="763656BE">
            <w:pPr>
              <w:jc w:val="center"/>
              <w:rPr>
                <w:rFonts w:hint="eastAsia" w:ascii="宋体" w:hAnsi="宋体" w:eastAsia="宋体" w:cs="宋体"/>
                <w:color w:val="0079C0"/>
                <w:szCs w:val="21"/>
              </w:rPr>
            </w:pPr>
            <w:r>
              <w:rPr>
                <w:rFonts w:hint="eastAsia" w:ascii="宋体" w:hAnsi="宋体" w:eastAsia="宋体" w:cs="宋体"/>
                <w:color w:val="0079C0"/>
                <w:szCs w:val="21"/>
              </w:rPr>
              <w:t>202</w:t>
            </w:r>
            <w:r>
              <w:rPr>
                <w:rFonts w:hint="eastAsia" w:ascii="宋体" w:hAnsi="宋体" w:eastAsia="宋体" w:cs="宋体"/>
                <w:color w:val="0079C0"/>
                <w:szCs w:val="21"/>
              </w:rPr>
              <w:t>4</w:t>
            </w:r>
            <w:r>
              <w:rPr>
                <w:rFonts w:hint="eastAsia" w:ascii="宋体" w:hAnsi="宋体" w:eastAsia="宋体" w:cs="宋体"/>
                <w:color w:val="0079C0"/>
                <w:szCs w:val="21"/>
              </w:rPr>
              <w:t>/0</w:t>
            </w:r>
            <w:r>
              <w:rPr>
                <w:rFonts w:hint="eastAsia" w:ascii="宋体" w:hAnsi="宋体" w:eastAsia="宋体" w:cs="宋体"/>
                <w:color w:val="0079C0"/>
                <w:szCs w:val="21"/>
              </w:rPr>
              <w:t>6</w:t>
            </w:r>
            <w:r>
              <w:rPr>
                <w:rFonts w:hint="eastAsia" w:ascii="宋体" w:hAnsi="宋体" w:eastAsia="宋体" w:cs="宋体"/>
                <w:color w:val="0079C0"/>
                <w:szCs w:val="21"/>
              </w:rPr>
              <w:t>/</w:t>
            </w:r>
            <w:r>
              <w:rPr>
                <w:rFonts w:hint="eastAsia" w:ascii="宋体" w:hAnsi="宋体" w:eastAsia="宋体" w:cs="宋体"/>
                <w:color w:val="0079C0"/>
                <w:szCs w:val="21"/>
              </w:rPr>
              <w:t>01</w:t>
            </w:r>
          </w:p>
        </w:tc>
        <w:tc>
          <w:tcPr>
            <w:tcW w:w="432" w:type="pct"/>
            <w:vAlign w:val="center"/>
          </w:tcPr>
          <w:p w14:paraId="0E7A85E0">
            <w:pPr>
              <w:jc w:val="center"/>
              <w:rPr>
                <w:rFonts w:hint="eastAsia" w:ascii="宋体" w:hAnsi="宋体" w:eastAsia="宋体" w:cs="宋体"/>
                <w:color w:val="0079C0"/>
                <w:szCs w:val="21"/>
              </w:rPr>
            </w:pPr>
            <w:r>
              <w:rPr>
                <w:rFonts w:hint="eastAsia" w:ascii="宋体" w:hAnsi="宋体" w:eastAsia="宋体" w:cs="宋体"/>
                <w:color w:val="0079C0"/>
                <w:szCs w:val="21"/>
              </w:rPr>
              <w:t>A</w:t>
            </w:r>
            <w:r>
              <w:rPr>
                <w:rFonts w:hint="eastAsia" w:ascii="宋体" w:hAnsi="宋体" w:eastAsia="宋体" w:cs="宋体"/>
                <w:color w:val="0079C0"/>
                <w:szCs w:val="21"/>
              </w:rPr>
              <w:t>/</w:t>
            </w:r>
            <w:r>
              <w:rPr>
                <w:rFonts w:hint="eastAsia" w:ascii="宋体" w:hAnsi="宋体" w:eastAsia="宋体" w:cs="宋体"/>
                <w:color w:val="0079C0"/>
                <w:szCs w:val="21"/>
              </w:rPr>
              <w:t>0</w:t>
            </w:r>
          </w:p>
        </w:tc>
        <w:tc>
          <w:tcPr>
            <w:tcW w:w="924" w:type="pct"/>
            <w:vAlign w:val="center"/>
          </w:tcPr>
          <w:p w14:paraId="40CBD4B2">
            <w:pPr>
              <w:jc w:val="center"/>
              <w:rPr>
                <w:rFonts w:hint="eastAsia" w:ascii="宋体" w:hAnsi="宋体" w:eastAsia="宋体" w:cs="宋体"/>
                <w:color w:val="0079C0"/>
                <w:szCs w:val="21"/>
              </w:rPr>
            </w:pPr>
            <w:r>
              <w:rPr>
                <w:rFonts w:hint="eastAsia" w:ascii="宋体" w:hAnsi="宋体" w:eastAsia="宋体" w:cs="宋体"/>
                <w:color w:val="0079C0"/>
                <w:szCs w:val="21"/>
              </w:rPr>
              <w:t>陈圆</w:t>
            </w:r>
          </w:p>
        </w:tc>
        <w:tc>
          <w:tcPr>
            <w:tcW w:w="2590" w:type="pct"/>
            <w:vAlign w:val="center"/>
          </w:tcPr>
          <w:p w14:paraId="3CC8E9D0">
            <w:pPr>
              <w:jc w:val="left"/>
              <w:rPr>
                <w:rFonts w:hint="eastAsia" w:ascii="宋体" w:hAnsi="宋体" w:eastAsia="宋体" w:cs="宋体"/>
                <w:color w:val="0079C0"/>
                <w:szCs w:val="21"/>
              </w:rPr>
            </w:pPr>
            <w:r>
              <w:rPr>
                <w:rFonts w:hint="eastAsia" w:ascii="宋体" w:hAnsi="宋体" w:eastAsia="宋体" w:cs="宋体"/>
                <w:color w:val="0079C0"/>
                <w:szCs w:val="21"/>
              </w:rPr>
              <w:t>第一版</w:t>
            </w:r>
          </w:p>
        </w:tc>
      </w:tr>
      <w:tr w14:paraId="173EA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8" w:type="pct"/>
            <w:vAlign w:val="center"/>
          </w:tcPr>
          <w:p w14:paraId="4FB3DAF8">
            <w:pPr>
              <w:jc w:val="center"/>
              <w:rPr>
                <w:rFonts w:hint="eastAsia" w:ascii="宋体" w:hAnsi="宋体" w:eastAsia="宋体" w:cs="宋体"/>
                <w:szCs w:val="21"/>
              </w:rPr>
            </w:pPr>
          </w:p>
        </w:tc>
        <w:tc>
          <w:tcPr>
            <w:tcW w:w="713" w:type="pct"/>
            <w:vAlign w:val="center"/>
          </w:tcPr>
          <w:p w14:paraId="2C878FE0">
            <w:pPr>
              <w:jc w:val="center"/>
              <w:rPr>
                <w:rFonts w:hint="eastAsia" w:ascii="宋体" w:hAnsi="宋体" w:eastAsia="宋体" w:cs="宋体"/>
                <w:szCs w:val="21"/>
              </w:rPr>
            </w:pPr>
          </w:p>
        </w:tc>
        <w:tc>
          <w:tcPr>
            <w:tcW w:w="432" w:type="pct"/>
            <w:vAlign w:val="center"/>
          </w:tcPr>
          <w:p w14:paraId="22AA3394">
            <w:pPr>
              <w:jc w:val="center"/>
              <w:rPr>
                <w:rFonts w:hint="eastAsia" w:ascii="宋体" w:hAnsi="宋体" w:eastAsia="宋体" w:cs="宋体"/>
                <w:szCs w:val="21"/>
              </w:rPr>
            </w:pPr>
          </w:p>
        </w:tc>
        <w:tc>
          <w:tcPr>
            <w:tcW w:w="924" w:type="pct"/>
            <w:vAlign w:val="center"/>
          </w:tcPr>
          <w:p w14:paraId="7AE0FC88">
            <w:pPr>
              <w:jc w:val="center"/>
              <w:rPr>
                <w:rFonts w:hint="eastAsia" w:ascii="宋体" w:hAnsi="宋体" w:eastAsia="宋体" w:cs="宋体"/>
                <w:szCs w:val="21"/>
              </w:rPr>
            </w:pPr>
          </w:p>
        </w:tc>
        <w:tc>
          <w:tcPr>
            <w:tcW w:w="2590" w:type="pct"/>
            <w:vAlign w:val="center"/>
          </w:tcPr>
          <w:p w14:paraId="134CF047">
            <w:pPr>
              <w:jc w:val="center"/>
              <w:rPr>
                <w:rFonts w:hint="eastAsia" w:ascii="宋体" w:hAnsi="宋体" w:eastAsia="宋体" w:cs="宋体"/>
                <w:szCs w:val="21"/>
              </w:rPr>
            </w:pPr>
          </w:p>
        </w:tc>
      </w:tr>
      <w:tr w14:paraId="29C98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8" w:type="pct"/>
            <w:vAlign w:val="center"/>
          </w:tcPr>
          <w:p w14:paraId="1532941A">
            <w:pPr>
              <w:jc w:val="center"/>
              <w:rPr>
                <w:rFonts w:hint="eastAsia" w:ascii="宋体" w:hAnsi="宋体" w:eastAsia="宋体" w:cs="宋体"/>
                <w:szCs w:val="21"/>
              </w:rPr>
            </w:pPr>
          </w:p>
        </w:tc>
        <w:tc>
          <w:tcPr>
            <w:tcW w:w="713" w:type="pct"/>
            <w:vAlign w:val="center"/>
          </w:tcPr>
          <w:p w14:paraId="775F9470">
            <w:pPr>
              <w:jc w:val="center"/>
              <w:rPr>
                <w:rFonts w:hint="eastAsia" w:ascii="宋体" w:hAnsi="宋体" w:eastAsia="宋体" w:cs="宋体"/>
                <w:szCs w:val="21"/>
              </w:rPr>
            </w:pPr>
          </w:p>
        </w:tc>
        <w:tc>
          <w:tcPr>
            <w:tcW w:w="432" w:type="pct"/>
            <w:vAlign w:val="center"/>
          </w:tcPr>
          <w:p w14:paraId="3E42F094">
            <w:pPr>
              <w:jc w:val="center"/>
              <w:rPr>
                <w:rFonts w:hint="eastAsia" w:ascii="宋体" w:hAnsi="宋体" w:eastAsia="宋体" w:cs="宋体"/>
                <w:szCs w:val="21"/>
              </w:rPr>
            </w:pPr>
          </w:p>
        </w:tc>
        <w:tc>
          <w:tcPr>
            <w:tcW w:w="924" w:type="pct"/>
            <w:vAlign w:val="center"/>
          </w:tcPr>
          <w:p w14:paraId="6FFA4806">
            <w:pPr>
              <w:jc w:val="center"/>
              <w:rPr>
                <w:rFonts w:hint="eastAsia" w:ascii="宋体" w:hAnsi="宋体" w:eastAsia="宋体" w:cs="宋体"/>
                <w:szCs w:val="21"/>
              </w:rPr>
            </w:pPr>
          </w:p>
        </w:tc>
        <w:tc>
          <w:tcPr>
            <w:tcW w:w="2590" w:type="pct"/>
            <w:vAlign w:val="center"/>
          </w:tcPr>
          <w:p w14:paraId="42613A7F">
            <w:pPr>
              <w:jc w:val="center"/>
              <w:rPr>
                <w:rFonts w:hint="eastAsia" w:ascii="宋体" w:hAnsi="宋体" w:eastAsia="宋体" w:cs="宋体"/>
                <w:szCs w:val="21"/>
              </w:rPr>
            </w:pPr>
          </w:p>
        </w:tc>
      </w:tr>
    </w:tbl>
    <w:p w14:paraId="09533D02">
      <w:pPr>
        <w:keepNext w:val="0"/>
        <w:keepLines w:val="0"/>
        <w:pageBreakBefore w:val="0"/>
        <w:widowControl w:val="0"/>
        <w:kinsoku/>
        <w:wordWrap/>
        <w:overflowPunct/>
        <w:topLinePunct w:val="0"/>
        <w:autoSpaceDE/>
        <w:autoSpaceDN/>
        <w:bidi w:val="0"/>
        <w:adjustRightInd/>
        <w:snapToGrid/>
        <w:spacing w:after="156" w:afterLines="50" w:line="360" w:lineRule="auto"/>
        <w:textAlignment w:val="auto"/>
        <w:outlineLvl w:val="9"/>
        <w:rPr>
          <w:rFonts w:hint="eastAsia" w:ascii="宋体" w:hAnsi="宋体" w:eastAsia="宋体" w:cs="宋体"/>
          <w:color w:val="0079C0"/>
          <w:sz w:val="24"/>
          <w:szCs w:val="24"/>
        </w:rPr>
        <w:sectPr>
          <w:headerReference r:id="rId3" w:type="default"/>
          <w:footerReference r:id="rId4" w:type="default"/>
          <w:pgSz w:w="11906" w:h="16838"/>
          <w:pgMar w:top="1134" w:right="1304" w:bottom="1043" w:left="1134" w:header="1474" w:footer="833" w:gutter="0"/>
          <w:cols w:space="720" w:num="1"/>
          <w:docGrid w:type="lines" w:linePitch="312" w:charSpace="0"/>
        </w:sectPr>
      </w:pPr>
      <w:bookmarkStart w:id="1" w:name="_Toc479277988"/>
      <w:r>
        <w:rPr>
          <w:rFonts w:hint="eastAsia" w:ascii="宋体" w:hAnsi="宋体" w:eastAsia="宋体" w:cs="宋体"/>
          <w:color w:val="0079C0"/>
          <w:sz w:val="24"/>
          <w:szCs w:val="24"/>
        </w:rPr>
        <w:t>注：首次发放、修订均应在表格内进行记录</w:t>
      </w:r>
      <w:bookmarkEnd w:id="1"/>
    </w:p>
    <w:sdt>
      <w:sdtPr>
        <w:rPr>
          <w:rFonts w:hint="eastAsia" w:ascii="宋体" w:hAnsi="宋体" w:eastAsia="宋体" w:cs="宋体"/>
          <w:kern w:val="2"/>
          <w:sz w:val="21"/>
          <w:lang w:val="en-US" w:eastAsia="zh-CN" w:bidi="ar-SA"/>
        </w:rPr>
        <w:id w:val="147480288"/>
        <w15:color w:val="DBDBDB"/>
        <w:docPartObj>
          <w:docPartGallery w:val="Table of Contents"/>
          <w:docPartUnique/>
        </w:docPartObj>
      </w:sdtPr>
      <w:sdtEndPr>
        <w:rPr>
          <w:rFonts w:hint="eastAsia" w:ascii="宋体" w:hAnsi="宋体" w:eastAsia="宋体" w:cs="宋体"/>
          <w:color w:val="0079C0"/>
          <w:kern w:val="2"/>
          <w:sz w:val="21"/>
          <w:szCs w:val="24"/>
          <w:lang w:val="en-US" w:eastAsia="zh-CN" w:bidi="ar-SA"/>
        </w:rPr>
      </w:sdtEndPr>
      <w:sdtContent>
        <w:p w14:paraId="038C3EE9">
          <w:pPr>
            <w:spacing w:before="0" w:beforeLines="0" w:after="0" w:afterLines="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21"/>
            </w:rPr>
            <w:t>目录</w:t>
          </w:r>
        </w:p>
        <w:p w14:paraId="3A313A79">
          <w:pPr>
            <w:pStyle w:val="8"/>
            <w:tabs>
              <w:tab w:val="right" w:leader="dot" w:pos="9468"/>
              <w:tab w:val="clear" w:pos="630"/>
              <w:tab w:val="clear" w:pos="9356"/>
            </w:tabs>
            <w:rPr>
              <w:rFonts w:hint="eastAsia" w:ascii="宋体" w:hAnsi="宋体" w:eastAsia="宋体" w:cs="宋体"/>
            </w:rPr>
          </w:pPr>
          <w:r>
            <w:rPr>
              <w:rFonts w:hint="eastAsia" w:ascii="宋体" w:hAnsi="宋体" w:eastAsia="宋体" w:cs="宋体"/>
              <w:color w:val="0079C0"/>
              <w:sz w:val="24"/>
              <w:szCs w:val="24"/>
            </w:rPr>
            <w:fldChar w:fldCharType="begin"/>
          </w:r>
          <w:r>
            <w:rPr>
              <w:rFonts w:hint="eastAsia" w:ascii="宋体" w:hAnsi="宋体" w:eastAsia="宋体" w:cs="宋体"/>
              <w:color w:val="0079C0"/>
              <w:sz w:val="24"/>
              <w:szCs w:val="24"/>
            </w:rPr>
            <w:instrText xml:space="preserve">TOC \o "1-2" \h \u </w:instrText>
          </w:r>
          <w:r>
            <w:rPr>
              <w:rFonts w:hint="eastAsia" w:ascii="宋体" w:hAnsi="宋体" w:eastAsia="宋体" w:cs="宋体"/>
              <w:color w:val="0079C0"/>
              <w:sz w:val="24"/>
              <w:szCs w:val="24"/>
            </w:rPr>
            <w:fldChar w:fldCharType="separate"/>
          </w:r>
          <w:r>
            <w:rPr>
              <w:rFonts w:hint="eastAsia" w:ascii="宋体" w:hAnsi="宋体" w:eastAsia="宋体" w:cs="宋体"/>
              <w:color w:val="0079C0"/>
              <w:szCs w:val="24"/>
            </w:rPr>
            <w:fldChar w:fldCharType="begin"/>
          </w:r>
          <w:r>
            <w:rPr>
              <w:rFonts w:hint="eastAsia" w:ascii="宋体" w:hAnsi="宋体" w:eastAsia="宋体" w:cs="宋体"/>
              <w:szCs w:val="24"/>
            </w:rPr>
            <w:instrText xml:space="preserve"> HYPERLINK \l _Toc15057 </w:instrText>
          </w:r>
          <w:r>
            <w:rPr>
              <w:rFonts w:hint="eastAsia" w:ascii="宋体" w:hAnsi="宋体" w:eastAsia="宋体" w:cs="宋体"/>
              <w:szCs w:val="24"/>
            </w:rPr>
            <w:fldChar w:fldCharType="separate"/>
          </w:r>
          <w:r>
            <w:rPr>
              <w:rFonts w:hint="eastAsia" w:ascii="宋体" w:hAnsi="宋体" w:eastAsia="宋体" w:cs="宋体"/>
              <w:szCs w:val="28"/>
              <w:lang w:val="en-US" w:eastAsia="zh-CN"/>
            </w:rPr>
            <w:t>版本记录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_Toc15057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color w:val="0079C0"/>
              <w:szCs w:val="24"/>
            </w:rPr>
            <w:fldChar w:fldCharType="end"/>
          </w:r>
        </w:p>
        <w:p w14:paraId="01410183">
          <w:pPr>
            <w:pStyle w:val="8"/>
            <w:tabs>
              <w:tab w:val="right" w:leader="dot" w:pos="9468"/>
              <w:tab w:val="clear" w:pos="630"/>
              <w:tab w:val="clear" w:pos="9356"/>
            </w:tabs>
            <w:rPr>
              <w:rFonts w:hint="eastAsia" w:ascii="宋体" w:hAnsi="宋体" w:eastAsia="宋体" w:cs="宋体"/>
            </w:rPr>
          </w:pPr>
          <w:r>
            <w:rPr>
              <w:rFonts w:hint="eastAsia" w:ascii="宋体" w:hAnsi="宋体" w:eastAsia="宋体" w:cs="宋体"/>
              <w:color w:val="0079C0"/>
              <w:szCs w:val="24"/>
            </w:rPr>
            <w:fldChar w:fldCharType="begin"/>
          </w:r>
          <w:r>
            <w:rPr>
              <w:rFonts w:hint="eastAsia" w:ascii="宋体" w:hAnsi="宋体" w:eastAsia="宋体" w:cs="宋体"/>
              <w:szCs w:val="24"/>
            </w:rPr>
            <w:instrText xml:space="preserve"> HYPERLINK \l _Toc8778 </w:instrText>
          </w:r>
          <w:r>
            <w:rPr>
              <w:rFonts w:hint="eastAsia" w:ascii="宋体" w:hAnsi="宋体" w:eastAsia="宋体" w:cs="宋体"/>
              <w:szCs w:val="24"/>
            </w:rPr>
            <w:fldChar w:fldCharType="separate"/>
          </w:r>
          <w:r>
            <w:rPr>
              <w:rFonts w:hint="eastAsia" w:ascii="宋体" w:hAnsi="宋体" w:eastAsia="宋体" w:cs="宋体"/>
              <w:szCs w:val="28"/>
              <w:lang w:val="en-US" w:eastAsia="zh-CN"/>
            </w:rPr>
            <w:t>1</w:t>
          </w:r>
          <w:r>
            <w:rPr>
              <w:rFonts w:hint="eastAsia" w:ascii="宋体" w:hAnsi="宋体" w:eastAsia="宋体" w:cs="宋体"/>
              <w:szCs w:val="28"/>
              <w:lang w:val="zh-TW"/>
            </w:rPr>
            <w:t>目的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_Toc8778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color w:val="0079C0"/>
              <w:szCs w:val="24"/>
            </w:rPr>
            <w:fldChar w:fldCharType="end"/>
          </w:r>
        </w:p>
        <w:p w14:paraId="1421507C">
          <w:pPr>
            <w:pStyle w:val="8"/>
            <w:tabs>
              <w:tab w:val="right" w:leader="dot" w:pos="9468"/>
              <w:tab w:val="clear" w:pos="630"/>
              <w:tab w:val="clear" w:pos="9356"/>
            </w:tabs>
            <w:rPr>
              <w:rFonts w:hint="eastAsia" w:ascii="宋体" w:hAnsi="宋体" w:eastAsia="宋体" w:cs="宋体"/>
            </w:rPr>
          </w:pPr>
          <w:r>
            <w:rPr>
              <w:rFonts w:hint="eastAsia" w:ascii="宋体" w:hAnsi="宋体" w:eastAsia="宋体" w:cs="宋体"/>
              <w:color w:val="0079C0"/>
              <w:szCs w:val="24"/>
            </w:rPr>
            <w:fldChar w:fldCharType="begin"/>
          </w:r>
          <w:r>
            <w:rPr>
              <w:rFonts w:hint="eastAsia" w:ascii="宋体" w:hAnsi="宋体" w:eastAsia="宋体" w:cs="宋体"/>
              <w:szCs w:val="24"/>
            </w:rPr>
            <w:instrText xml:space="preserve"> HYPERLINK \l _Toc2820 </w:instrText>
          </w:r>
          <w:r>
            <w:rPr>
              <w:rFonts w:hint="eastAsia" w:ascii="宋体" w:hAnsi="宋体" w:eastAsia="宋体" w:cs="宋体"/>
              <w:szCs w:val="24"/>
            </w:rPr>
            <w:fldChar w:fldCharType="separate"/>
          </w:r>
          <w:r>
            <w:rPr>
              <w:rFonts w:hint="eastAsia" w:ascii="宋体" w:hAnsi="宋体" w:eastAsia="宋体" w:cs="宋体"/>
              <w:szCs w:val="28"/>
              <w:lang w:val="en-US" w:eastAsia="zh-CN"/>
            </w:rPr>
            <w:t>2</w:t>
          </w:r>
          <w:r>
            <w:rPr>
              <w:rFonts w:hint="eastAsia" w:ascii="宋体" w:hAnsi="宋体" w:eastAsia="宋体" w:cs="宋体"/>
              <w:szCs w:val="28"/>
              <w:lang w:val="en-GB"/>
            </w:rPr>
            <w:t xml:space="preserve"> </w:t>
          </w:r>
          <w:r>
            <w:rPr>
              <w:rFonts w:hint="eastAsia" w:ascii="宋体" w:hAnsi="宋体" w:eastAsia="宋体" w:cs="宋体"/>
              <w:szCs w:val="28"/>
              <w:lang w:val="zh-TW"/>
            </w:rPr>
            <w:t>注册策略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_Toc2820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color w:val="0079C0"/>
              <w:szCs w:val="24"/>
            </w:rPr>
            <w:fldChar w:fldCharType="end"/>
          </w:r>
        </w:p>
        <w:p w14:paraId="7C2943C3">
          <w:pPr>
            <w:pStyle w:val="9"/>
            <w:tabs>
              <w:tab w:val="right" w:leader="dot" w:pos="9468"/>
            </w:tabs>
            <w:rPr>
              <w:rFonts w:hint="eastAsia" w:ascii="宋体" w:hAnsi="宋体" w:eastAsia="宋体" w:cs="宋体"/>
            </w:rPr>
          </w:pPr>
          <w:r>
            <w:rPr>
              <w:rFonts w:hint="eastAsia" w:ascii="宋体" w:hAnsi="宋体" w:eastAsia="宋体" w:cs="宋体"/>
              <w:color w:val="0079C0"/>
              <w:szCs w:val="24"/>
            </w:rPr>
            <w:fldChar w:fldCharType="begin"/>
          </w:r>
          <w:r>
            <w:rPr>
              <w:rFonts w:hint="eastAsia" w:ascii="宋体" w:hAnsi="宋体" w:eastAsia="宋体" w:cs="宋体"/>
              <w:szCs w:val="24"/>
            </w:rPr>
            <w:instrText xml:space="preserve"> HYPERLINK \l _Toc29011 </w:instrText>
          </w:r>
          <w:r>
            <w:rPr>
              <w:rFonts w:hint="eastAsia" w:ascii="宋体" w:hAnsi="宋体" w:eastAsia="宋体" w:cs="宋体"/>
              <w:szCs w:val="24"/>
            </w:rPr>
            <w:fldChar w:fldCharType="separate"/>
          </w:r>
          <w:r>
            <w:rPr>
              <w:rFonts w:hint="eastAsia" w:ascii="宋体" w:hAnsi="宋体" w:eastAsia="宋体" w:cs="宋体"/>
              <w:bCs/>
              <w:szCs w:val="24"/>
              <w:lang w:val="en-US" w:eastAsia="zh-CN"/>
            </w:rPr>
            <w:t>2.1</w:t>
          </w:r>
          <w:r>
            <w:rPr>
              <w:rFonts w:hint="eastAsia" w:ascii="宋体" w:hAnsi="宋体" w:eastAsia="宋体" w:cs="宋体"/>
              <w:bCs/>
              <w:szCs w:val="24"/>
              <w:lang w:val="en-GB" w:eastAsia="zh-CN"/>
            </w:rPr>
            <w:t>检测清单：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_Toc29011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color w:val="0079C0"/>
              <w:szCs w:val="24"/>
            </w:rPr>
            <w:fldChar w:fldCharType="end"/>
          </w:r>
        </w:p>
        <w:p w14:paraId="165C9C40">
          <w:pPr>
            <w:pStyle w:val="8"/>
            <w:tabs>
              <w:tab w:val="right" w:leader="dot" w:pos="9468"/>
              <w:tab w:val="clear" w:pos="630"/>
              <w:tab w:val="clear" w:pos="9356"/>
            </w:tabs>
            <w:rPr>
              <w:rFonts w:hint="eastAsia" w:ascii="宋体" w:hAnsi="宋体" w:eastAsia="宋体" w:cs="宋体"/>
            </w:rPr>
          </w:pPr>
          <w:r>
            <w:rPr>
              <w:rFonts w:hint="eastAsia" w:ascii="宋体" w:hAnsi="宋体" w:eastAsia="宋体" w:cs="宋体"/>
              <w:color w:val="0079C0"/>
              <w:szCs w:val="24"/>
            </w:rPr>
            <w:fldChar w:fldCharType="begin"/>
          </w:r>
          <w:r>
            <w:rPr>
              <w:rFonts w:hint="eastAsia" w:ascii="宋体" w:hAnsi="宋体" w:eastAsia="宋体" w:cs="宋体"/>
              <w:szCs w:val="24"/>
            </w:rPr>
            <w:instrText xml:space="preserve"> HYPERLINK \l _Toc8994 </w:instrText>
          </w:r>
          <w:r>
            <w:rPr>
              <w:rFonts w:hint="eastAsia" w:ascii="宋体" w:hAnsi="宋体" w:eastAsia="宋体" w:cs="宋体"/>
              <w:szCs w:val="24"/>
            </w:rPr>
            <w:fldChar w:fldCharType="separate"/>
          </w:r>
          <w:r>
            <w:rPr>
              <w:rFonts w:hint="eastAsia" w:ascii="宋体" w:hAnsi="宋体" w:eastAsia="宋体" w:cs="宋体"/>
              <w:szCs w:val="28"/>
              <w:lang w:val="en-US" w:eastAsia="zh-CN"/>
            </w:rPr>
            <w:t>3临床摘要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_Toc8994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color w:val="0079C0"/>
              <w:szCs w:val="24"/>
            </w:rPr>
            <w:fldChar w:fldCharType="end"/>
          </w:r>
        </w:p>
        <w:p w14:paraId="29427793">
          <w:pPr>
            <w:pStyle w:val="8"/>
            <w:tabs>
              <w:tab w:val="right" w:leader="dot" w:pos="9468"/>
              <w:tab w:val="clear" w:pos="630"/>
              <w:tab w:val="clear" w:pos="9356"/>
            </w:tabs>
            <w:rPr>
              <w:rFonts w:hint="eastAsia" w:ascii="宋体" w:hAnsi="宋体" w:eastAsia="宋体" w:cs="宋体"/>
            </w:rPr>
          </w:pPr>
          <w:r>
            <w:rPr>
              <w:rFonts w:hint="eastAsia" w:ascii="宋体" w:hAnsi="宋体" w:eastAsia="宋体" w:cs="宋体"/>
              <w:color w:val="0079C0"/>
              <w:szCs w:val="24"/>
            </w:rPr>
            <w:fldChar w:fldCharType="begin"/>
          </w:r>
          <w:r>
            <w:rPr>
              <w:rFonts w:hint="eastAsia" w:ascii="宋体" w:hAnsi="宋体" w:eastAsia="宋体" w:cs="宋体"/>
              <w:szCs w:val="24"/>
            </w:rPr>
            <w:instrText xml:space="preserve"> HYPERLINK \l _Toc19697 </w:instrText>
          </w:r>
          <w:r>
            <w:rPr>
              <w:rFonts w:hint="eastAsia" w:ascii="宋体" w:hAnsi="宋体" w:eastAsia="宋体" w:cs="宋体"/>
              <w:szCs w:val="24"/>
            </w:rPr>
            <w:fldChar w:fldCharType="separate"/>
          </w:r>
          <w:r>
            <w:rPr>
              <w:rFonts w:hint="eastAsia" w:ascii="宋体" w:hAnsi="宋体" w:eastAsia="宋体" w:cs="宋体"/>
              <w:szCs w:val="28"/>
              <w:lang w:val="en-US" w:eastAsia="zh-CN"/>
            </w:rPr>
            <w:t>4注册排期</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_Toc19697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color w:val="0079C0"/>
              <w:szCs w:val="24"/>
            </w:rPr>
            <w:fldChar w:fldCharType="end"/>
          </w:r>
        </w:p>
        <w:p w14:paraId="79D4C3A5">
          <w:pPr>
            <w:pStyle w:val="8"/>
            <w:tabs>
              <w:tab w:val="right" w:leader="dot" w:pos="9468"/>
              <w:tab w:val="clear" w:pos="630"/>
              <w:tab w:val="clear" w:pos="9356"/>
            </w:tabs>
            <w:rPr>
              <w:rFonts w:hint="eastAsia" w:ascii="宋体" w:hAnsi="宋体" w:eastAsia="宋体" w:cs="宋体"/>
            </w:rPr>
          </w:pPr>
          <w:r>
            <w:rPr>
              <w:rFonts w:hint="eastAsia" w:ascii="宋体" w:hAnsi="宋体" w:eastAsia="宋体" w:cs="宋体"/>
              <w:color w:val="0079C0"/>
              <w:szCs w:val="24"/>
            </w:rPr>
            <w:fldChar w:fldCharType="begin"/>
          </w:r>
          <w:r>
            <w:rPr>
              <w:rFonts w:hint="eastAsia" w:ascii="宋体" w:hAnsi="宋体" w:eastAsia="宋体" w:cs="宋体"/>
              <w:szCs w:val="24"/>
            </w:rPr>
            <w:instrText xml:space="preserve"> HYPERLINK \l _Toc2437 </w:instrText>
          </w:r>
          <w:r>
            <w:rPr>
              <w:rFonts w:hint="eastAsia" w:ascii="宋体" w:hAnsi="宋体" w:eastAsia="宋体" w:cs="宋体"/>
              <w:szCs w:val="24"/>
            </w:rPr>
            <w:fldChar w:fldCharType="separate"/>
          </w:r>
          <w:r>
            <w:rPr>
              <w:rFonts w:hint="eastAsia" w:ascii="宋体" w:hAnsi="宋体" w:eastAsia="宋体" w:cs="宋体"/>
              <w:szCs w:val="28"/>
              <w:lang w:val="en-US" w:eastAsia="zh-CN"/>
            </w:rPr>
            <w:t>5引用标准及法规清单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_Toc2437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color w:val="0079C0"/>
              <w:szCs w:val="24"/>
            </w:rPr>
            <w:fldChar w:fldCharType="end"/>
          </w:r>
        </w:p>
        <w:p w14:paraId="0004556F">
          <w:pPr>
            <w:pStyle w:val="8"/>
            <w:tabs>
              <w:tab w:val="right" w:leader="dot" w:pos="9468"/>
              <w:tab w:val="clear" w:pos="630"/>
              <w:tab w:val="clear" w:pos="9356"/>
            </w:tabs>
            <w:rPr>
              <w:rFonts w:hint="eastAsia" w:ascii="宋体" w:hAnsi="宋体" w:eastAsia="宋体" w:cs="宋体"/>
            </w:rPr>
          </w:pPr>
          <w:r>
            <w:rPr>
              <w:rFonts w:hint="eastAsia" w:ascii="宋体" w:hAnsi="宋体" w:eastAsia="宋体" w:cs="宋体"/>
              <w:color w:val="0079C0"/>
              <w:szCs w:val="24"/>
            </w:rPr>
            <w:fldChar w:fldCharType="begin"/>
          </w:r>
          <w:r>
            <w:rPr>
              <w:rFonts w:hint="eastAsia" w:ascii="宋体" w:hAnsi="宋体" w:eastAsia="宋体" w:cs="宋体"/>
              <w:szCs w:val="24"/>
            </w:rPr>
            <w:instrText xml:space="preserve"> HYPERLINK \l _Toc32437 </w:instrText>
          </w:r>
          <w:r>
            <w:rPr>
              <w:rFonts w:hint="eastAsia" w:ascii="宋体" w:hAnsi="宋体" w:eastAsia="宋体" w:cs="宋体"/>
              <w:szCs w:val="24"/>
            </w:rPr>
            <w:fldChar w:fldCharType="separate"/>
          </w:r>
          <w:r>
            <w:rPr>
              <w:rFonts w:hint="eastAsia" w:ascii="宋体" w:hAnsi="宋体" w:eastAsia="宋体" w:cs="宋体"/>
              <w:bCs/>
              <w:szCs w:val="24"/>
            </w:rPr>
            <w:t>附录1</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_Toc32437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color w:val="0079C0"/>
              <w:szCs w:val="24"/>
            </w:rPr>
            <w:fldChar w:fldCharType="end"/>
          </w:r>
        </w:p>
        <w:p w14:paraId="3EDA8355">
          <w:pPr>
            <w:pStyle w:val="8"/>
            <w:tabs>
              <w:tab w:val="right" w:leader="dot" w:pos="9468"/>
              <w:tab w:val="clear" w:pos="630"/>
              <w:tab w:val="clear" w:pos="9356"/>
            </w:tabs>
            <w:rPr>
              <w:rFonts w:hint="eastAsia" w:ascii="宋体" w:hAnsi="宋体" w:eastAsia="宋体" w:cs="宋体"/>
            </w:rPr>
          </w:pPr>
          <w:r>
            <w:rPr>
              <w:rFonts w:hint="eastAsia" w:ascii="宋体" w:hAnsi="宋体" w:eastAsia="宋体" w:cs="宋体"/>
              <w:color w:val="0079C0"/>
              <w:szCs w:val="24"/>
            </w:rPr>
            <w:fldChar w:fldCharType="begin"/>
          </w:r>
          <w:r>
            <w:rPr>
              <w:rFonts w:hint="eastAsia" w:ascii="宋体" w:hAnsi="宋体" w:eastAsia="宋体" w:cs="宋体"/>
              <w:szCs w:val="24"/>
            </w:rPr>
            <w:instrText xml:space="preserve"> HYPERLINK \l _Toc21394 </w:instrText>
          </w:r>
          <w:r>
            <w:rPr>
              <w:rFonts w:hint="eastAsia" w:ascii="宋体" w:hAnsi="宋体" w:eastAsia="宋体" w:cs="宋体"/>
              <w:szCs w:val="24"/>
            </w:rPr>
            <w:fldChar w:fldCharType="separate"/>
          </w:r>
          <w:r>
            <w:rPr>
              <w:rFonts w:hint="eastAsia" w:ascii="宋体" w:hAnsi="宋体" w:eastAsia="宋体" w:cs="宋体"/>
              <w:bCs/>
              <w:szCs w:val="24"/>
            </w:rPr>
            <w:t>附录2</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_Toc21394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color w:val="0079C0"/>
              <w:szCs w:val="24"/>
            </w:rPr>
            <w:fldChar w:fldCharType="end"/>
          </w:r>
        </w:p>
        <w:p w14:paraId="2D1A7D28">
          <w:pPr>
            <w:pStyle w:val="8"/>
            <w:tabs>
              <w:tab w:val="right" w:leader="dot" w:pos="9468"/>
              <w:tab w:val="clear" w:pos="630"/>
              <w:tab w:val="clear" w:pos="9356"/>
            </w:tabs>
            <w:rPr>
              <w:rFonts w:hint="eastAsia" w:ascii="宋体" w:hAnsi="宋体" w:eastAsia="宋体" w:cs="宋体"/>
            </w:rPr>
          </w:pPr>
          <w:r>
            <w:rPr>
              <w:rFonts w:hint="eastAsia" w:ascii="宋体" w:hAnsi="宋体" w:eastAsia="宋体" w:cs="宋体"/>
              <w:color w:val="0079C0"/>
              <w:szCs w:val="24"/>
            </w:rPr>
            <w:fldChar w:fldCharType="begin"/>
          </w:r>
          <w:r>
            <w:rPr>
              <w:rFonts w:hint="eastAsia" w:ascii="宋体" w:hAnsi="宋体" w:eastAsia="宋体" w:cs="宋体"/>
              <w:szCs w:val="24"/>
            </w:rPr>
            <w:instrText xml:space="preserve"> HYPERLINK \l _Toc22563 </w:instrText>
          </w:r>
          <w:r>
            <w:rPr>
              <w:rFonts w:hint="eastAsia" w:ascii="宋体" w:hAnsi="宋体" w:eastAsia="宋体" w:cs="宋体"/>
              <w:szCs w:val="24"/>
            </w:rPr>
            <w:fldChar w:fldCharType="separate"/>
          </w:r>
          <w:r>
            <w:rPr>
              <w:rFonts w:hint="eastAsia" w:ascii="宋体" w:hAnsi="宋体" w:eastAsia="宋体" w:cs="宋体"/>
              <w:bCs/>
              <w:szCs w:val="24"/>
            </w:rPr>
            <w:t>附录3 标准法规清单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_Toc22563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color w:val="0079C0"/>
              <w:szCs w:val="24"/>
            </w:rPr>
            <w:fldChar w:fldCharType="end"/>
          </w:r>
        </w:p>
        <w:p w14:paraId="61634084">
          <w:pPr>
            <w:keepNext w:val="0"/>
            <w:keepLines w:val="0"/>
            <w:pageBreakBefore w:val="0"/>
            <w:widowControl w:val="0"/>
            <w:kinsoku/>
            <w:wordWrap/>
            <w:overflowPunct/>
            <w:topLinePunct w:val="0"/>
            <w:autoSpaceDE/>
            <w:autoSpaceDN/>
            <w:bidi w:val="0"/>
            <w:adjustRightInd/>
            <w:snapToGrid/>
            <w:spacing w:after="156" w:afterLines="50" w:line="360" w:lineRule="auto"/>
            <w:textAlignment w:val="auto"/>
            <w:outlineLvl w:val="9"/>
            <w:rPr>
              <w:rFonts w:hint="eastAsia" w:ascii="宋体" w:hAnsi="宋体" w:eastAsia="宋体" w:cs="宋体"/>
              <w:color w:val="0079C0"/>
              <w:kern w:val="2"/>
              <w:sz w:val="21"/>
              <w:szCs w:val="24"/>
              <w:lang w:val="en-US" w:eastAsia="zh-CN" w:bidi="ar-SA"/>
            </w:rPr>
          </w:pPr>
          <w:r>
            <w:rPr>
              <w:rFonts w:hint="eastAsia" w:ascii="宋体" w:hAnsi="宋体" w:eastAsia="宋体" w:cs="宋体"/>
              <w:color w:val="0079C0"/>
              <w:szCs w:val="24"/>
            </w:rPr>
            <w:fldChar w:fldCharType="end"/>
          </w:r>
        </w:p>
      </w:sdtContent>
    </w:sdt>
    <w:p w14:paraId="4034F345">
      <w:pPr>
        <w:keepNext w:val="0"/>
        <w:keepLines w:val="0"/>
        <w:pageBreakBefore w:val="0"/>
        <w:widowControl w:val="0"/>
        <w:kinsoku/>
        <w:wordWrap/>
        <w:overflowPunct/>
        <w:topLinePunct w:val="0"/>
        <w:autoSpaceDE/>
        <w:autoSpaceDN/>
        <w:bidi w:val="0"/>
        <w:adjustRightInd/>
        <w:snapToGrid/>
        <w:spacing w:after="156" w:afterLines="50" w:line="360" w:lineRule="auto"/>
        <w:textAlignment w:val="auto"/>
        <w:outlineLvl w:val="9"/>
        <w:rPr>
          <w:rFonts w:hint="eastAsia" w:ascii="宋体" w:hAnsi="宋体" w:eastAsia="宋体" w:cs="宋体"/>
          <w:color w:val="0079C0"/>
          <w:kern w:val="2"/>
          <w:sz w:val="21"/>
          <w:szCs w:val="24"/>
          <w:lang w:val="en-US" w:eastAsia="zh-CN" w:bidi="ar-SA"/>
        </w:rPr>
        <w:sectPr>
          <w:pgSz w:w="11906" w:h="16838"/>
          <w:pgMar w:top="1134" w:right="1304" w:bottom="1043" w:left="1134" w:header="1474" w:footer="833" w:gutter="0"/>
          <w:cols w:space="720" w:num="1"/>
          <w:docGrid w:type="lines" w:linePitch="312" w:charSpace="0"/>
        </w:sectPr>
      </w:pPr>
    </w:p>
    <w:p w14:paraId="3CA79E7E">
      <w:pPr>
        <w:pStyle w:val="2"/>
        <w:spacing w:before="156" w:beforeLines="50" w:after="156" w:afterLines="50"/>
        <w:rPr>
          <w:rFonts w:hint="eastAsia" w:ascii="宋体" w:hAnsi="宋体" w:eastAsia="宋体" w:cs="宋体"/>
          <w:sz w:val="28"/>
          <w:szCs w:val="28"/>
          <w:lang w:val="zh-TW"/>
        </w:rPr>
      </w:pPr>
      <w:bookmarkStart w:id="2" w:name="_Toc8778"/>
      <w:bookmarkStart w:id="3" w:name="_Toc32236085"/>
      <w:r>
        <w:rPr>
          <w:rFonts w:hint="eastAsia" w:ascii="宋体" w:hAnsi="宋体" w:eastAsia="宋体" w:cs="宋体"/>
          <w:sz w:val="28"/>
          <w:szCs w:val="28"/>
          <w:lang w:val="en-US" w:eastAsia="zh-CN"/>
        </w:rPr>
        <w:t>1</w:t>
      </w:r>
      <w:r>
        <w:rPr>
          <w:rFonts w:hint="eastAsia" w:ascii="宋体" w:hAnsi="宋体" w:eastAsia="宋体" w:cs="宋体"/>
          <w:sz w:val="28"/>
          <w:szCs w:val="28"/>
          <w:lang w:val="zh-TW"/>
        </w:rPr>
        <w:t>目的</w:t>
      </w:r>
      <w:bookmarkEnd w:id="2"/>
    </w:p>
    <w:p w14:paraId="6EF63885">
      <w:pPr>
        <w:keepNext w:val="0"/>
        <w:keepLines w:val="0"/>
        <w:pageBreakBefore w:val="0"/>
        <w:widowControl w:val="0"/>
        <w:kinsoku/>
        <w:wordWrap/>
        <w:overflowPunct/>
        <w:topLinePunct w:val="0"/>
        <w:autoSpaceDE/>
        <w:autoSpaceDN/>
        <w:bidi w:val="0"/>
        <w:adjustRightInd/>
        <w:snapToGrid/>
        <w:spacing w:after="156" w:afterLines="50" w:line="360" w:lineRule="auto"/>
        <w:ind w:firstLine="480" w:firstLineChars="200"/>
        <w:textAlignment w:val="auto"/>
        <w:outlineLvl w:val="9"/>
        <w:rPr>
          <w:rFonts w:hint="eastAsia" w:ascii="宋体" w:hAnsi="宋体" w:eastAsia="宋体" w:cs="宋体"/>
          <w:color w:val="0079C0"/>
          <w:sz w:val="24"/>
          <w:szCs w:val="24"/>
        </w:rPr>
      </w:pPr>
      <w:r>
        <w:rPr>
          <w:rFonts w:hint="eastAsia" w:ascii="宋体" w:hAnsi="宋体" w:eastAsia="宋体" w:cs="宋体"/>
          <w:color w:val="0079C0"/>
          <w:sz w:val="24"/>
          <w:szCs w:val="24"/>
        </w:rPr>
        <w:t>本文档旨在详细说明植入式脑电采集器（系统）的注册策略。随着项目研究的继续和更详细信息的产生，本文档包含的信息将适当更新。</w:t>
      </w:r>
    </w:p>
    <w:p w14:paraId="2259B68D">
      <w:pPr>
        <w:keepNext w:val="0"/>
        <w:keepLines w:val="0"/>
        <w:pageBreakBefore w:val="0"/>
        <w:widowControl w:val="0"/>
        <w:kinsoku/>
        <w:wordWrap/>
        <w:overflowPunct/>
        <w:topLinePunct w:val="0"/>
        <w:autoSpaceDE/>
        <w:autoSpaceDN/>
        <w:bidi w:val="0"/>
        <w:adjustRightInd/>
        <w:snapToGrid/>
        <w:spacing w:after="156" w:afterLines="50" w:line="360" w:lineRule="auto"/>
        <w:ind w:firstLine="480" w:firstLineChars="200"/>
        <w:textAlignment w:val="auto"/>
        <w:outlineLvl w:val="9"/>
        <w:rPr>
          <w:rFonts w:hint="eastAsia" w:ascii="宋体" w:hAnsi="宋体" w:eastAsia="宋体" w:cs="宋体"/>
          <w:color w:val="0079C0"/>
          <w:sz w:val="24"/>
          <w:szCs w:val="24"/>
        </w:rPr>
      </w:pPr>
    </w:p>
    <w:p w14:paraId="45CEF0F3">
      <w:pPr>
        <w:pStyle w:val="2"/>
        <w:spacing w:before="156" w:beforeLines="50" w:after="156" w:afterLines="50"/>
        <w:rPr>
          <w:rFonts w:hint="eastAsia" w:ascii="宋体" w:hAnsi="宋体" w:eastAsia="宋体" w:cs="宋体"/>
          <w:sz w:val="28"/>
          <w:szCs w:val="28"/>
          <w:lang w:val="zh-TW"/>
        </w:rPr>
      </w:pPr>
      <w:bookmarkStart w:id="4" w:name="_Toc2820"/>
      <w:r>
        <w:rPr>
          <w:rFonts w:hint="eastAsia" w:ascii="宋体" w:hAnsi="宋体" w:eastAsia="宋体" w:cs="宋体"/>
          <w:sz w:val="28"/>
          <w:szCs w:val="28"/>
          <w:lang w:val="en-US" w:eastAsia="zh-CN"/>
        </w:rPr>
        <w:t>2</w:t>
      </w:r>
      <w:r>
        <w:rPr>
          <w:rFonts w:hint="eastAsia" w:ascii="宋体" w:hAnsi="宋体" w:eastAsia="宋体" w:cs="宋体"/>
          <w:sz w:val="28"/>
          <w:szCs w:val="28"/>
          <w:lang w:val="en-GB"/>
        </w:rPr>
        <w:t xml:space="preserve"> </w:t>
      </w:r>
      <w:r>
        <w:rPr>
          <w:rFonts w:hint="eastAsia" w:ascii="宋体" w:hAnsi="宋体" w:eastAsia="宋体" w:cs="宋体"/>
          <w:sz w:val="28"/>
          <w:szCs w:val="28"/>
          <w:lang w:val="zh-TW"/>
        </w:rPr>
        <w:t>注册策略</w:t>
      </w:r>
      <w:bookmarkEnd w:id="4"/>
    </w:p>
    <w:p w14:paraId="60F674CB">
      <w:pPr>
        <w:keepNext w:val="0"/>
        <w:keepLines w:val="0"/>
        <w:pageBreakBefore w:val="0"/>
        <w:widowControl w:val="0"/>
        <w:kinsoku/>
        <w:wordWrap/>
        <w:overflowPunct/>
        <w:topLinePunct w:val="0"/>
        <w:autoSpaceDE/>
        <w:autoSpaceDN/>
        <w:bidi w:val="0"/>
        <w:adjustRightInd/>
        <w:snapToGrid/>
        <w:spacing w:after="156" w:afterLines="50" w:line="360" w:lineRule="auto"/>
        <w:ind w:firstLine="480" w:firstLineChars="200"/>
        <w:textAlignment w:val="auto"/>
        <w:outlineLvl w:val="9"/>
        <w:rPr>
          <w:rFonts w:hint="eastAsia" w:ascii="宋体" w:hAnsi="宋体" w:eastAsia="宋体" w:cs="宋体"/>
          <w:color w:val="0079C0"/>
          <w:sz w:val="24"/>
          <w:szCs w:val="24"/>
        </w:rPr>
      </w:pPr>
      <w:r>
        <w:rPr>
          <w:rFonts w:hint="eastAsia" w:ascii="宋体" w:hAnsi="宋体" w:eastAsia="宋体" w:cs="宋体"/>
          <w:color w:val="0079C0"/>
          <w:sz w:val="24"/>
          <w:szCs w:val="24"/>
        </w:rPr>
        <w:t>注册申请人（</w:t>
      </w:r>
      <w:r>
        <w:rPr>
          <w:rFonts w:hint="eastAsia" w:ascii="宋体" w:hAnsi="宋体" w:eastAsia="宋体" w:cs="宋体"/>
          <w:color w:val="0079C0"/>
          <w:sz w:val="24"/>
          <w:szCs w:val="24"/>
          <w:lang w:eastAsia="zh-CN"/>
        </w:rPr>
        <w:t>上海脑虎科技有限公司</w:t>
      </w:r>
      <w:r>
        <w:rPr>
          <w:rFonts w:hint="eastAsia" w:ascii="宋体" w:hAnsi="宋体" w:eastAsia="宋体" w:cs="宋体"/>
          <w:color w:val="0079C0"/>
          <w:sz w:val="24"/>
          <w:szCs w:val="24"/>
        </w:rPr>
        <w:t>）研制开发的植入式脑电采集器（系统）按NMPA法规要求，分为皮层电极（含探头+电极片、延长线）、主控ICU，充电器及程控ECU，软件，以上均为三类医疗器械，分为四个注册单元。需进行临床试验进行安全性有效性评价。目前国内所有的产品无相同适应症，故临床采用单组目标值法进行评估。</w:t>
      </w:r>
    </w:p>
    <w:p w14:paraId="130866BF">
      <w:pPr>
        <w:pStyle w:val="3"/>
        <w:tabs>
          <w:tab w:val="left" w:pos="680"/>
          <w:tab w:val="left" w:pos="1134"/>
          <w:tab w:val="left" w:pos="1701"/>
          <w:tab w:val="left" w:pos="2268"/>
          <w:tab w:val="left" w:pos="2835"/>
          <w:tab w:val="left" w:pos="3402"/>
        </w:tabs>
        <w:spacing w:before="0" w:after="0" w:line="360" w:lineRule="auto"/>
        <w:rPr>
          <w:rFonts w:hint="eastAsia" w:ascii="宋体" w:hAnsi="宋体" w:eastAsia="宋体" w:cs="宋体"/>
          <w:bCs/>
          <w:sz w:val="24"/>
          <w:szCs w:val="24"/>
          <w:lang w:val="en-GB" w:eastAsia="zh-CN"/>
        </w:rPr>
      </w:pPr>
      <w:bookmarkStart w:id="5" w:name="_Toc29011"/>
      <w:r>
        <w:rPr>
          <w:rFonts w:hint="eastAsia" w:ascii="宋体" w:hAnsi="宋体" w:eastAsia="宋体" w:cs="宋体"/>
          <w:bCs/>
          <w:sz w:val="24"/>
          <w:szCs w:val="24"/>
          <w:lang w:val="en-US" w:eastAsia="zh-CN"/>
        </w:rPr>
        <w:t>2.1</w:t>
      </w:r>
      <w:r>
        <w:rPr>
          <w:rFonts w:hint="eastAsia" w:ascii="宋体" w:hAnsi="宋体" w:eastAsia="宋体" w:cs="宋体"/>
          <w:bCs/>
          <w:sz w:val="24"/>
          <w:szCs w:val="24"/>
          <w:lang w:val="en-GB" w:eastAsia="zh-CN"/>
        </w:rPr>
        <w:t>检测清单：</w:t>
      </w:r>
      <w:bookmarkEnd w:id="5"/>
    </w:p>
    <w:tbl>
      <w:tblPr>
        <w:tblStyle w:val="11"/>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1417"/>
        <w:gridCol w:w="1276"/>
        <w:gridCol w:w="1418"/>
        <w:gridCol w:w="1417"/>
        <w:gridCol w:w="1781"/>
        <w:gridCol w:w="1416"/>
      </w:tblGrid>
      <w:tr w14:paraId="5C65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2263" w:type="dxa"/>
            <w:gridSpan w:val="2"/>
            <w:shd w:val="clear" w:color="auto" w:fill="auto"/>
            <w:vAlign w:val="bottom"/>
          </w:tcPr>
          <w:p w14:paraId="28558206">
            <w:pPr>
              <w:widowControl/>
              <w:spacing w:line="360" w:lineRule="auto"/>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产品组成</w:t>
            </w:r>
          </w:p>
        </w:tc>
        <w:tc>
          <w:tcPr>
            <w:tcW w:w="1276" w:type="dxa"/>
            <w:shd w:val="clear" w:color="auto" w:fill="auto"/>
            <w:vAlign w:val="bottom"/>
          </w:tcPr>
          <w:p w14:paraId="55DD28A3">
            <w:pPr>
              <w:widowControl/>
              <w:spacing w:line="360" w:lineRule="auto"/>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皮层电极</w:t>
            </w:r>
          </w:p>
        </w:tc>
        <w:tc>
          <w:tcPr>
            <w:tcW w:w="1418" w:type="dxa"/>
            <w:shd w:val="clear" w:color="auto" w:fill="auto"/>
            <w:vAlign w:val="bottom"/>
          </w:tcPr>
          <w:p w14:paraId="1489F6B1">
            <w:pPr>
              <w:widowControl/>
              <w:spacing w:line="360" w:lineRule="auto"/>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探头</w:t>
            </w:r>
          </w:p>
        </w:tc>
        <w:tc>
          <w:tcPr>
            <w:tcW w:w="1417" w:type="dxa"/>
            <w:shd w:val="clear" w:color="auto" w:fill="auto"/>
            <w:vAlign w:val="bottom"/>
          </w:tcPr>
          <w:p w14:paraId="5F6B9DD7">
            <w:pPr>
              <w:widowControl/>
              <w:spacing w:line="360" w:lineRule="auto"/>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主控</w:t>
            </w:r>
          </w:p>
        </w:tc>
        <w:tc>
          <w:tcPr>
            <w:tcW w:w="1781" w:type="dxa"/>
            <w:shd w:val="clear" w:color="auto" w:fill="auto"/>
            <w:vAlign w:val="bottom"/>
          </w:tcPr>
          <w:p w14:paraId="07408EF9">
            <w:pPr>
              <w:widowControl/>
              <w:spacing w:line="360" w:lineRule="auto"/>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充电器+程控</w:t>
            </w:r>
          </w:p>
        </w:tc>
        <w:tc>
          <w:tcPr>
            <w:tcW w:w="1416" w:type="dxa"/>
            <w:shd w:val="clear" w:color="auto" w:fill="auto"/>
            <w:vAlign w:val="bottom"/>
          </w:tcPr>
          <w:p w14:paraId="0340B138">
            <w:pPr>
              <w:widowControl/>
              <w:spacing w:line="360" w:lineRule="auto"/>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软件</w:t>
            </w:r>
          </w:p>
        </w:tc>
      </w:tr>
      <w:tr w14:paraId="50C79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restart"/>
            <w:shd w:val="clear" w:color="auto" w:fill="auto"/>
            <w:noWrap/>
            <w:vAlign w:val="center"/>
          </w:tcPr>
          <w:p w14:paraId="2820FF2C">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生物相容性</w:t>
            </w:r>
          </w:p>
        </w:tc>
        <w:tc>
          <w:tcPr>
            <w:tcW w:w="1417" w:type="dxa"/>
            <w:shd w:val="clear" w:color="auto" w:fill="auto"/>
            <w:vAlign w:val="bottom"/>
          </w:tcPr>
          <w:p w14:paraId="7800B80D">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细胞毒</w:t>
            </w:r>
          </w:p>
        </w:tc>
        <w:tc>
          <w:tcPr>
            <w:tcW w:w="2694" w:type="dxa"/>
            <w:gridSpan w:val="2"/>
            <w:shd w:val="clear" w:color="auto" w:fill="auto"/>
            <w:noWrap/>
            <w:vAlign w:val="bottom"/>
          </w:tcPr>
          <w:p w14:paraId="41157E3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5CF8345C">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037D5F4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10E9C74E">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7717B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7CA50EC7">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032C902D">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致敏</w:t>
            </w:r>
          </w:p>
        </w:tc>
        <w:tc>
          <w:tcPr>
            <w:tcW w:w="2694" w:type="dxa"/>
            <w:gridSpan w:val="2"/>
            <w:shd w:val="clear" w:color="auto" w:fill="auto"/>
            <w:noWrap/>
            <w:vAlign w:val="bottom"/>
          </w:tcPr>
          <w:p w14:paraId="548DE471">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7FDC8D0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43918982">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075046A2">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38EE7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5F15BD7F">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4729AA8E">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刺激</w:t>
            </w:r>
          </w:p>
        </w:tc>
        <w:tc>
          <w:tcPr>
            <w:tcW w:w="2694" w:type="dxa"/>
            <w:gridSpan w:val="2"/>
            <w:shd w:val="clear" w:color="auto" w:fill="auto"/>
            <w:noWrap/>
            <w:vAlign w:val="bottom"/>
          </w:tcPr>
          <w:p w14:paraId="28F74B8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6114C6CD">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090A78EB">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747BBB41">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54EB2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04BF3063">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36C035CF">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热源</w:t>
            </w:r>
          </w:p>
        </w:tc>
        <w:tc>
          <w:tcPr>
            <w:tcW w:w="2694" w:type="dxa"/>
            <w:gridSpan w:val="2"/>
            <w:shd w:val="clear" w:color="auto" w:fill="auto"/>
            <w:noWrap/>
            <w:vAlign w:val="bottom"/>
          </w:tcPr>
          <w:p w14:paraId="4F5748FE">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43B9195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7FBEEC6E">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0E9094B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6BC98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40037B88">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7B9E69FE">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急毒</w:t>
            </w:r>
          </w:p>
        </w:tc>
        <w:tc>
          <w:tcPr>
            <w:tcW w:w="2694" w:type="dxa"/>
            <w:gridSpan w:val="2"/>
            <w:shd w:val="clear" w:color="auto" w:fill="auto"/>
            <w:noWrap/>
            <w:vAlign w:val="bottom"/>
          </w:tcPr>
          <w:p w14:paraId="39498AEB">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60D59E0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154BAE8D">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0D38BF57">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38740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2ADD8D7A">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40A322A4">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亚急毒</w:t>
            </w:r>
          </w:p>
        </w:tc>
        <w:tc>
          <w:tcPr>
            <w:tcW w:w="2694" w:type="dxa"/>
            <w:gridSpan w:val="2"/>
            <w:shd w:val="clear" w:color="auto" w:fill="auto"/>
            <w:noWrap/>
            <w:vAlign w:val="bottom"/>
          </w:tcPr>
          <w:p w14:paraId="4B4B6268">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775D265C">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0B0BADF7">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2211A06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35AE2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6C8BFB37">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391C7E6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亚慢毒</w:t>
            </w:r>
          </w:p>
        </w:tc>
        <w:tc>
          <w:tcPr>
            <w:tcW w:w="2694" w:type="dxa"/>
            <w:gridSpan w:val="2"/>
            <w:shd w:val="clear" w:color="auto" w:fill="auto"/>
            <w:noWrap/>
            <w:vAlign w:val="bottom"/>
          </w:tcPr>
          <w:p w14:paraId="0B0B317E">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376BC731">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5DBAB252">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592A0D27">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5AB8D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7FABABB2">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1B664F9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慢毒</w:t>
            </w:r>
          </w:p>
        </w:tc>
        <w:tc>
          <w:tcPr>
            <w:tcW w:w="2694" w:type="dxa"/>
            <w:gridSpan w:val="2"/>
            <w:shd w:val="clear" w:color="auto" w:fill="auto"/>
            <w:noWrap/>
            <w:vAlign w:val="bottom"/>
          </w:tcPr>
          <w:p w14:paraId="227FA37B">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5C0DB864">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36F1E63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68BD66C3">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383EB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846" w:type="dxa"/>
            <w:vMerge w:val="continue"/>
            <w:vAlign w:val="center"/>
          </w:tcPr>
          <w:p w14:paraId="468AE79E">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3A122C81">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血液相容性</w:t>
            </w:r>
          </w:p>
        </w:tc>
        <w:tc>
          <w:tcPr>
            <w:tcW w:w="2694" w:type="dxa"/>
            <w:gridSpan w:val="2"/>
            <w:shd w:val="clear" w:color="auto" w:fill="auto"/>
            <w:noWrap/>
            <w:vAlign w:val="bottom"/>
          </w:tcPr>
          <w:p w14:paraId="5E704E2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442D4B84">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5886A72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6FBC83C9">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2CCEA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0B4B2C1E">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767BD5ED">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致癌性</w:t>
            </w:r>
          </w:p>
        </w:tc>
        <w:tc>
          <w:tcPr>
            <w:tcW w:w="2694" w:type="dxa"/>
            <w:gridSpan w:val="2"/>
            <w:shd w:val="clear" w:color="auto" w:fill="auto"/>
            <w:noWrap/>
            <w:vAlign w:val="bottom"/>
          </w:tcPr>
          <w:p w14:paraId="0FB2DF58">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74C5A01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327FE713">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644373EE">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19BBC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02B68A12">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0201B52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神经毒性</w:t>
            </w:r>
          </w:p>
        </w:tc>
        <w:tc>
          <w:tcPr>
            <w:tcW w:w="2694" w:type="dxa"/>
            <w:gridSpan w:val="2"/>
            <w:shd w:val="clear" w:color="auto" w:fill="auto"/>
            <w:noWrap/>
            <w:vAlign w:val="bottom"/>
          </w:tcPr>
          <w:p w14:paraId="35B61272">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78E0499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103F3C9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15810F7B">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7A031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523A799F">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10BE779F">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遗传毒</w:t>
            </w:r>
          </w:p>
        </w:tc>
        <w:tc>
          <w:tcPr>
            <w:tcW w:w="2694" w:type="dxa"/>
            <w:gridSpan w:val="2"/>
            <w:shd w:val="clear" w:color="auto" w:fill="auto"/>
            <w:noWrap/>
            <w:vAlign w:val="bottom"/>
          </w:tcPr>
          <w:p w14:paraId="53B5B31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39008B47">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5F39DC91">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6E55D36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516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0B3A695B">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6A12FA1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植入</w:t>
            </w:r>
          </w:p>
        </w:tc>
        <w:tc>
          <w:tcPr>
            <w:tcW w:w="1276" w:type="dxa"/>
            <w:shd w:val="clear" w:color="auto" w:fill="auto"/>
            <w:noWrap/>
            <w:vAlign w:val="bottom"/>
          </w:tcPr>
          <w:p w14:paraId="1DD53E1F">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脑植入</w:t>
            </w:r>
          </w:p>
        </w:tc>
        <w:tc>
          <w:tcPr>
            <w:tcW w:w="1418" w:type="dxa"/>
            <w:shd w:val="clear" w:color="auto" w:fill="auto"/>
            <w:noWrap/>
            <w:vAlign w:val="bottom"/>
          </w:tcPr>
          <w:p w14:paraId="26566A0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陶瓷片骨植入</w:t>
            </w:r>
            <w:r>
              <w:rPr>
                <w:rFonts w:hint="eastAsia" w:ascii="宋体" w:hAnsi="宋体" w:eastAsia="宋体" w:cs="宋体"/>
                <w:color w:val="0079C0"/>
                <w:kern w:val="0"/>
                <w:sz w:val="24"/>
                <w:szCs w:val="24"/>
              </w:rPr>
              <w:t>6</w:t>
            </w:r>
            <w:r>
              <w:rPr>
                <w:rFonts w:hint="eastAsia" w:ascii="宋体" w:hAnsi="宋体" w:eastAsia="宋体" w:cs="宋体"/>
                <w:color w:val="0079C0"/>
                <w:kern w:val="0"/>
                <w:sz w:val="24"/>
                <w:szCs w:val="24"/>
              </w:rPr>
              <w:t>月</w:t>
            </w:r>
          </w:p>
          <w:p w14:paraId="1B2159E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延长线皮下植入</w:t>
            </w:r>
          </w:p>
        </w:tc>
        <w:tc>
          <w:tcPr>
            <w:tcW w:w="1417" w:type="dxa"/>
            <w:shd w:val="clear" w:color="auto" w:fill="auto"/>
            <w:noWrap/>
            <w:vAlign w:val="bottom"/>
          </w:tcPr>
          <w:p w14:paraId="518E4A9B">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皮下植入</w:t>
            </w:r>
          </w:p>
        </w:tc>
        <w:tc>
          <w:tcPr>
            <w:tcW w:w="1781" w:type="dxa"/>
            <w:shd w:val="clear" w:color="auto" w:fill="auto"/>
            <w:noWrap/>
            <w:vAlign w:val="bottom"/>
          </w:tcPr>
          <w:p w14:paraId="45F2AC9C">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51F9807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6BAD2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7F0796CA">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0840E5C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化学表征</w:t>
            </w:r>
          </w:p>
        </w:tc>
        <w:tc>
          <w:tcPr>
            <w:tcW w:w="2694" w:type="dxa"/>
            <w:gridSpan w:val="2"/>
            <w:shd w:val="clear" w:color="auto" w:fill="auto"/>
            <w:noWrap/>
            <w:vAlign w:val="bottom"/>
          </w:tcPr>
          <w:p w14:paraId="708F85EE">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0480C94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61CB0742">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7FF13B2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76D18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3D2F8AC3">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278B4667">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内毒素</w:t>
            </w:r>
          </w:p>
        </w:tc>
        <w:tc>
          <w:tcPr>
            <w:tcW w:w="2694" w:type="dxa"/>
            <w:gridSpan w:val="2"/>
            <w:shd w:val="clear" w:color="auto" w:fill="auto"/>
            <w:noWrap/>
            <w:vAlign w:val="bottom"/>
          </w:tcPr>
          <w:p w14:paraId="07D0A032">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64C5D238">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45E77764">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2CD55484">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43E9C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3C888BAC">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47DF8CA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EO残留</w:t>
            </w:r>
          </w:p>
        </w:tc>
        <w:tc>
          <w:tcPr>
            <w:tcW w:w="2694" w:type="dxa"/>
            <w:gridSpan w:val="2"/>
            <w:shd w:val="clear" w:color="auto" w:fill="auto"/>
            <w:noWrap/>
            <w:vAlign w:val="bottom"/>
          </w:tcPr>
          <w:p w14:paraId="694CF7BB">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3CA05879">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05B7712C">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386E6A11">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149D7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846" w:type="dxa"/>
            <w:vMerge w:val="restart"/>
            <w:shd w:val="clear" w:color="auto" w:fill="auto"/>
            <w:noWrap/>
            <w:vAlign w:val="bottom"/>
          </w:tcPr>
          <w:p w14:paraId="10E3423D">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注册检验</w:t>
            </w:r>
          </w:p>
        </w:tc>
        <w:tc>
          <w:tcPr>
            <w:tcW w:w="1417" w:type="dxa"/>
            <w:shd w:val="clear" w:color="auto" w:fill="auto"/>
            <w:vAlign w:val="bottom"/>
          </w:tcPr>
          <w:p w14:paraId="064EF854">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安规、EMC</w:t>
            </w:r>
          </w:p>
        </w:tc>
        <w:tc>
          <w:tcPr>
            <w:tcW w:w="4111" w:type="dxa"/>
            <w:gridSpan w:val="3"/>
            <w:shd w:val="clear" w:color="auto" w:fill="auto"/>
            <w:vAlign w:val="bottom"/>
          </w:tcPr>
          <w:p w14:paraId="7371463B">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GB 16174.1、YY 0989.7、YY 0989.3、YY/T 0491</w:t>
            </w:r>
          </w:p>
        </w:tc>
        <w:tc>
          <w:tcPr>
            <w:tcW w:w="1781" w:type="dxa"/>
            <w:shd w:val="clear" w:color="auto" w:fill="auto"/>
            <w:vAlign w:val="bottom"/>
          </w:tcPr>
          <w:p w14:paraId="073E8BBC">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GB 9706.1、GB 9706.102</w:t>
            </w:r>
          </w:p>
        </w:tc>
        <w:tc>
          <w:tcPr>
            <w:tcW w:w="1416" w:type="dxa"/>
            <w:shd w:val="clear" w:color="auto" w:fill="auto"/>
            <w:vAlign w:val="bottom"/>
          </w:tcPr>
          <w:p w14:paraId="4D16628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GB/T 25000.51、YY/T 1843</w:t>
            </w:r>
          </w:p>
        </w:tc>
      </w:tr>
      <w:tr w14:paraId="3BBD6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6FEC7FB8">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3F9E1202">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环境试验</w:t>
            </w:r>
          </w:p>
        </w:tc>
        <w:tc>
          <w:tcPr>
            <w:tcW w:w="2694" w:type="dxa"/>
            <w:gridSpan w:val="2"/>
            <w:shd w:val="clear" w:color="auto" w:fill="auto"/>
            <w:noWrap/>
            <w:vAlign w:val="bottom"/>
          </w:tcPr>
          <w:p w14:paraId="75BF3CD9">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3834E232">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455874E7">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70DD41C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4C86E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846" w:type="dxa"/>
            <w:vMerge w:val="continue"/>
            <w:vAlign w:val="center"/>
          </w:tcPr>
          <w:p w14:paraId="61BCE61F">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01C12A83">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可用性测试</w:t>
            </w:r>
          </w:p>
        </w:tc>
        <w:tc>
          <w:tcPr>
            <w:tcW w:w="7308" w:type="dxa"/>
            <w:gridSpan w:val="5"/>
            <w:shd w:val="clear" w:color="auto" w:fill="auto"/>
            <w:noWrap/>
            <w:vAlign w:val="bottom"/>
          </w:tcPr>
          <w:p w14:paraId="3D91E06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7580D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0B0B328B">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21B7D8C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产品性能</w:t>
            </w:r>
          </w:p>
        </w:tc>
        <w:tc>
          <w:tcPr>
            <w:tcW w:w="2694" w:type="dxa"/>
            <w:gridSpan w:val="2"/>
            <w:shd w:val="clear" w:color="auto" w:fill="auto"/>
            <w:noWrap/>
            <w:vAlign w:val="bottom"/>
          </w:tcPr>
          <w:p w14:paraId="6E49E6E1">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73886E6F">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69675FA1">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64B0E25B">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778CA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03E9868B">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5468C69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电气阻抗</w:t>
            </w:r>
          </w:p>
        </w:tc>
        <w:tc>
          <w:tcPr>
            <w:tcW w:w="2694" w:type="dxa"/>
            <w:gridSpan w:val="2"/>
            <w:shd w:val="clear" w:color="auto" w:fill="auto"/>
            <w:noWrap/>
            <w:vAlign w:val="bottom"/>
          </w:tcPr>
          <w:p w14:paraId="32C4FC5E">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329D02E8">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40004D47">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78B6653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65004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846" w:type="dxa"/>
            <w:vMerge w:val="continue"/>
            <w:vAlign w:val="center"/>
          </w:tcPr>
          <w:p w14:paraId="535C3340">
            <w:pPr>
              <w:widowControl/>
              <w:spacing w:line="360" w:lineRule="auto"/>
              <w:jc w:val="left"/>
              <w:rPr>
                <w:rFonts w:hint="eastAsia" w:ascii="宋体" w:hAnsi="宋体" w:eastAsia="宋体" w:cs="宋体"/>
                <w:color w:val="0079C0"/>
                <w:kern w:val="0"/>
                <w:sz w:val="24"/>
                <w:szCs w:val="24"/>
              </w:rPr>
            </w:pPr>
          </w:p>
        </w:tc>
        <w:tc>
          <w:tcPr>
            <w:tcW w:w="1417" w:type="dxa"/>
            <w:shd w:val="clear" w:color="auto" w:fill="FFFFFF" w:themeFill="background1"/>
            <w:vAlign w:val="bottom"/>
          </w:tcPr>
          <w:p w14:paraId="366FA11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物理化学性能</w:t>
            </w:r>
          </w:p>
        </w:tc>
        <w:tc>
          <w:tcPr>
            <w:tcW w:w="2694" w:type="dxa"/>
            <w:gridSpan w:val="2"/>
            <w:shd w:val="clear" w:color="auto" w:fill="auto"/>
            <w:noWrap/>
            <w:vAlign w:val="bottom"/>
          </w:tcPr>
          <w:p w14:paraId="17ED0042">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7970A4A3">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050B5DF3">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12F7D63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58113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846" w:type="dxa"/>
            <w:vMerge w:val="continue"/>
            <w:vAlign w:val="center"/>
          </w:tcPr>
          <w:p w14:paraId="331A8D76">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6EFC8AC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磁共振兼容性</w:t>
            </w:r>
          </w:p>
        </w:tc>
        <w:tc>
          <w:tcPr>
            <w:tcW w:w="4111" w:type="dxa"/>
            <w:gridSpan w:val="3"/>
            <w:shd w:val="clear" w:color="auto" w:fill="auto"/>
            <w:noWrap/>
            <w:vAlign w:val="bottom"/>
          </w:tcPr>
          <w:p w14:paraId="15389CCB">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1.5T、3.0T全身（ISO 10974）可选</w:t>
            </w:r>
          </w:p>
        </w:tc>
        <w:tc>
          <w:tcPr>
            <w:tcW w:w="1781" w:type="dxa"/>
            <w:shd w:val="clear" w:color="auto" w:fill="auto"/>
            <w:noWrap/>
            <w:vAlign w:val="bottom"/>
          </w:tcPr>
          <w:p w14:paraId="72E20DC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4CEB5ABC">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63859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14A4ACBD">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394F52D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软件研究/网络安全</w:t>
            </w:r>
          </w:p>
        </w:tc>
        <w:tc>
          <w:tcPr>
            <w:tcW w:w="1276" w:type="dxa"/>
            <w:shd w:val="clear" w:color="auto" w:fill="auto"/>
            <w:noWrap/>
            <w:vAlign w:val="bottom"/>
          </w:tcPr>
          <w:p w14:paraId="2881BBB9">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8" w:type="dxa"/>
            <w:shd w:val="clear" w:color="auto" w:fill="auto"/>
            <w:noWrap/>
            <w:vAlign w:val="bottom"/>
          </w:tcPr>
          <w:p w14:paraId="01A3984D">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552907B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4B13EF2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376C9D43">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43D6E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restart"/>
            <w:shd w:val="clear" w:color="auto" w:fill="auto"/>
            <w:vAlign w:val="bottom"/>
          </w:tcPr>
          <w:p w14:paraId="64356788">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产品性能研究</w:t>
            </w:r>
          </w:p>
        </w:tc>
        <w:tc>
          <w:tcPr>
            <w:tcW w:w="1417" w:type="dxa"/>
            <w:vMerge w:val="restart"/>
            <w:shd w:val="clear" w:color="auto" w:fill="auto"/>
            <w:vAlign w:val="bottom"/>
          </w:tcPr>
          <w:p w14:paraId="0A1FDAEB">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密封性测试</w:t>
            </w:r>
          </w:p>
        </w:tc>
        <w:tc>
          <w:tcPr>
            <w:tcW w:w="4111" w:type="dxa"/>
            <w:gridSpan w:val="3"/>
            <w:shd w:val="clear" w:color="auto" w:fill="auto"/>
            <w:vAlign w:val="bottom"/>
          </w:tcPr>
          <w:p w14:paraId="6018DBA4">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密封性</w:t>
            </w:r>
          </w:p>
        </w:tc>
        <w:tc>
          <w:tcPr>
            <w:tcW w:w="1781" w:type="dxa"/>
            <w:shd w:val="clear" w:color="auto" w:fill="auto"/>
            <w:noWrap/>
            <w:vAlign w:val="bottom"/>
          </w:tcPr>
          <w:p w14:paraId="750D3A67">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0A1651A8">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07D49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56A0D4CB">
            <w:pPr>
              <w:widowControl/>
              <w:spacing w:line="360" w:lineRule="auto"/>
              <w:jc w:val="left"/>
              <w:rPr>
                <w:rFonts w:hint="eastAsia" w:ascii="宋体" w:hAnsi="宋体" w:eastAsia="宋体" w:cs="宋体"/>
                <w:color w:val="0079C0"/>
                <w:kern w:val="0"/>
                <w:sz w:val="24"/>
                <w:szCs w:val="24"/>
              </w:rPr>
            </w:pPr>
          </w:p>
        </w:tc>
        <w:tc>
          <w:tcPr>
            <w:tcW w:w="1417" w:type="dxa"/>
            <w:vMerge w:val="continue"/>
            <w:vAlign w:val="center"/>
          </w:tcPr>
          <w:p w14:paraId="2784E301">
            <w:pPr>
              <w:widowControl/>
              <w:spacing w:line="360" w:lineRule="auto"/>
              <w:jc w:val="left"/>
              <w:rPr>
                <w:rFonts w:hint="eastAsia" w:ascii="宋体" w:hAnsi="宋体" w:eastAsia="宋体" w:cs="宋体"/>
                <w:color w:val="0079C0"/>
                <w:kern w:val="0"/>
                <w:sz w:val="24"/>
                <w:szCs w:val="24"/>
              </w:rPr>
            </w:pPr>
          </w:p>
        </w:tc>
        <w:tc>
          <w:tcPr>
            <w:tcW w:w="4111" w:type="dxa"/>
            <w:gridSpan w:val="3"/>
            <w:shd w:val="clear" w:color="auto" w:fill="auto"/>
            <w:noWrap/>
            <w:vAlign w:val="bottom"/>
          </w:tcPr>
          <w:p w14:paraId="2053C6BC">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气密性</w:t>
            </w:r>
          </w:p>
        </w:tc>
        <w:tc>
          <w:tcPr>
            <w:tcW w:w="1781" w:type="dxa"/>
            <w:shd w:val="clear" w:color="auto" w:fill="auto"/>
            <w:noWrap/>
            <w:vAlign w:val="bottom"/>
          </w:tcPr>
          <w:p w14:paraId="584B294F">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330F51D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74BEC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846" w:type="dxa"/>
            <w:vMerge w:val="continue"/>
            <w:vAlign w:val="center"/>
          </w:tcPr>
          <w:p w14:paraId="0E8A8327">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0ED301D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电极疲劳性能</w:t>
            </w:r>
          </w:p>
        </w:tc>
        <w:tc>
          <w:tcPr>
            <w:tcW w:w="2694" w:type="dxa"/>
            <w:gridSpan w:val="2"/>
            <w:shd w:val="clear" w:color="auto" w:fill="auto"/>
            <w:noWrap/>
            <w:vAlign w:val="bottom"/>
          </w:tcPr>
          <w:p w14:paraId="2273F5D3">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3CDFF217">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594BDF9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0B0C903D">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5EE92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846" w:type="dxa"/>
            <w:vMerge w:val="continue"/>
            <w:vAlign w:val="center"/>
          </w:tcPr>
          <w:p w14:paraId="7500B60A">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26E284BB">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导线弯曲疲劳</w:t>
            </w:r>
          </w:p>
        </w:tc>
        <w:tc>
          <w:tcPr>
            <w:tcW w:w="2694" w:type="dxa"/>
            <w:gridSpan w:val="2"/>
            <w:shd w:val="clear" w:color="auto" w:fill="auto"/>
            <w:noWrap/>
            <w:vAlign w:val="bottom"/>
          </w:tcPr>
          <w:p w14:paraId="2D91CC3B">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7A2D035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74659B8B">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7A4C5CF1">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55B4F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846" w:type="dxa"/>
            <w:vMerge w:val="continue"/>
            <w:vAlign w:val="center"/>
          </w:tcPr>
          <w:p w14:paraId="78997078">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64EB4CF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I</w:t>
            </w:r>
            <w:r>
              <w:rPr>
                <w:rFonts w:hint="eastAsia" w:ascii="宋体" w:hAnsi="宋体" w:eastAsia="宋体" w:cs="宋体"/>
                <w:color w:val="0079C0"/>
                <w:kern w:val="0"/>
                <w:sz w:val="24"/>
                <w:szCs w:val="24"/>
              </w:rPr>
              <w:t>CU</w:t>
            </w:r>
            <w:r>
              <w:rPr>
                <w:rFonts w:hint="eastAsia" w:ascii="宋体" w:hAnsi="宋体" w:eastAsia="宋体" w:cs="宋体"/>
                <w:color w:val="0079C0"/>
                <w:kern w:val="0"/>
                <w:sz w:val="24"/>
                <w:szCs w:val="24"/>
              </w:rPr>
              <w:t>硅胶（环氧树脂）和钛的连接牢固度</w:t>
            </w:r>
          </w:p>
        </w:tc>
        <w:tc>
          <w:tcPr>
            <w:tcW w:w="2694" w:type="dxa"/>
            <w:gridSpan w:val="2"/>
            <w:shd w:val="clear" w:color="auto" w:fill="auto"/>
            <w:noWrap/>
            <w:vAlign w:val="bottom"/>
          </w:tcPr>
          <w:p w14:paraId="0E0BDCEB">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314D6CAD">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3DF45103">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0CCF7DE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39D4E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846" w:type="dxa"/>
            <w:vMerge w:val="continue"/>
            <w:vAlign w:val="center"/>
          </w:tcPr>
          <w:p w14:paraId="16F90587">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0D9ECD38">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连接器末端柔性疲劳研究</w:t>
            </w:r>
          </w:p>
        </w:tc>
        <w:tc>
          <w:tcPr>
            <w:tcW w:w="2694" w:type="dxa"/>
            <w:gridSpan w:val="2"/>
            <w:shd w:val="clear" w:color="auto" w:fill="auto"/>
            <w:noWrap/>
            <w:vAlign w:val="bottom"/>
          </w:tcPr>
          <w:p w14:paraId="31948384">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22ED32FC">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79148799">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65CD2714">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63EC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846" w:type="dxa"/>
            <w:vMerge w:val="continue"/>
            <w:vAlign w:val="center"/>
          </w:tcPr>
          <w:p w14:paraId="77D0BAD8">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5AE4D091">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导线抗拉强度</w:t>
            </w:r>
          </w:p>
        </w:tc>
        <w:tc>
          <w:tcPr>
            <w:tcW w:w="2694" w:type="dxa"/>
            <w:gridSpan w:val="2"/>
            <w:shd w:val="clear" w:color="auto" w:fill="auto"/>
            <w:noWrap/>
            <w:vAlign w:val="bottom"/>
          </w:tcPr>
          <w:p w14:paraId="036820ED">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7C143D7D">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0942453E">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27EF120E">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721C7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846" w:type="dxa"/>
            <w:vMerge w:val="continue"/>
            <w:vAlign w:val="center"/>
          </w:tcPr>
          <w:p w14:paraId="30E043F5">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2B2158DE">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电极固定研究</w:t>
            </w:r>
          </w:p>
        </w:tc>
        <w:tc>
          <w:tcPr>
            <w:tcW w:w="2694" w:type="dxa"/>
            <w:gridSpan w:val="2"/>
            <w:shd w:val="clear" w:color="auto" w:fill="auto"/>
            <w:noWrap/>
            <w:vAlign w:val="bottom"/>
          </w:tcPr>
          <w:p w14:paraId="651EA152">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580D8493">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0C20F7C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2D5BFF07">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11EBA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4D8EEC39">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7D3404A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耐冲击</w:t>
            </w:r>
          </w:p>
        </w:tc>
        <w:tc>
          <w:tcPr>
            <w:tcW w:w="1276" w:type="dxa"/>
            <w:shd w:val="clear" w:color="auto" w:fill="auto"/>
            <w:noWrap/>
            <w:vAlign w:val="bottom"/>
          </w:tcPr>
          <w:p w14:paraId="7D214E0B">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8" w:type="dxa"/>
            <w:shd w:val="clear" w:color="auto" w:fill="auto"/>
            <w:noWrap/>
            <w:vAlign w:val="bottom"/>
          </w:tcPr>
          <w:p w14:paraId="17C1B8B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耐冲击</w:t>
            </w:r>
          </w:p>
        </w:tc>
        <w:tc>
          <w:tcPr>
            <w:tcW w:w="1417" w:type="dxa"/>
            <w:shd w:val="clear" w:color="auto" w:fill="auto"/>
            <w:noWrap/>
            <w:vAlign w:val="bottom"/>
          </w:tcPr>
          <w:p w14:paraId="5AB91AD1">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耐冲击</w:t>
            </w:r>
          </w:p>
        </w:tc>
        <w:tc>
          <w:tcPr>
            <w:tcW w:w="1781" w:type="dxa"/>
            <w:shd w:val="clear" w:color="auto" w:fill="auto"/>
            <w:noWrap/>
            <w:vAlign w:val="bottom"/>
          </w:tcPr>
          <w:p w14:paraId="2E1A22A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24CC1A6D">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35E13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5B75CF1E">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7F75393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接口研究</w:t>
            </w:r>
          </w:p>
        </w:tc>
        <w:tc>
          <w:tcPr>
            <w:tcW w:w="2694" w:type="dxa"/>
            <w:gridSpan w:val="2"/>
            <w:shd w:val="clear" w:color="auto" w:fill="auto"/>
            <w:noWrap/>
            <w:vAlign w:val="bottom"/>
          </w:tcPr>
          <w:p w14:paraId="10975F4B">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675035AF">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7BD5E70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56F25CA9">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00A7D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51C2F210">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5E53C839">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尺寸研究</w:t>
            </w:r>
          </w:p>
        </w:tc>
        <w:tc>
          <w:tcPr>
            <w:tcW w:w="2694" w:type="dxa"/>
            <w:gridSpan w:val="2"/>
            <w:shd w:val="clear" w:color="auto" w:fill="auto"/>
            <w:noWrap/>
            <w:vAlign w:val="bottom"/>
          </w:tcPr>
          <w:p w14:paraId="04B3ED0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2C055284">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110BB728">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3902F307">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41F75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846" w:type="dxa"/>
            <w:vMerge w:val="continue"/>
            <w:vAlign w:val="center"/>
          </w:tcPr>
          <w:p w14:paraId="56A7FD46">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42A4947D">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机械力（插入、拔出等）</w:t>
            </w:r>
          </w:p>
        </w:tc>
        <w:tc>
          <w:tcPr>
            <w:tcW w:w="2694" w:type="dxa"/>
            <w:gridSpan w:val="2"/>
            <w:shd w:val="clear" w:color="auto" w:fill="auto"/>
            <w:noWrap/>
            <w:vAlign w:val="bottom"/>
          </w:tcPr>
          <w:p w14:paraId="50AE43BF">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51B8778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46AFB2E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4EF38C89">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6A056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6A19839E">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7E3DBDD2">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外壳偏转</w:t>
            </w:r>
          </w:p>
        </w:tc>
        <w:tc>
          <w:tcPr>
            <w:tcW w:w="2694" w:type="dxa"/>
            <w:gridSpan w:val="2"/>
            <w:shd w:val="clear" w:color="auto" w:fill="auto"/>
            <w:noWrap/>
            <w:vAlign w:val="bottom"/>
          </w:tcPr>
          <w:p w14:paraId="21F1B0ED">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330B1F5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42C38E88">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05408E9E">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0D192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846" w:type="dxa"/>
            <w:vMerge w:val="continue"/>
            <w:vAlign w:val="center"/>
          </w:tcPr>
          <w:p w14:paraId="1221E83F">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3B151CA1">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电极位置调整</w:t>
            </w:r>
          </w:p>
        </w:tc>
        <w:tc>
          <w:tcPr>
            <w:tcW w:w="2694" w:type="dxa"/>
            <w:gridSpan w:val="2"/>
            <w:shd w:val="clear" w:color="auto" w:fill="auto"/>
            <w:noWrap/>
            <w:vAlign w:val="bottom"/>
          </w:tcPr>
          <w:p w14:paraId="1F50DF8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电极片位置</w:t>
            </w:r>
          </w:p>
        </w:tc>
        <w:tc>
          <w:tcPr>
            <w:tcW w:w="1417" w:type="dxa"/>
            <w:shd w:val="clear" w:color="auto" w:fill="auto"/>
            <w:noWrap/>
            <w:vAlign w:val="bottom"/>
          </w:tcPr>
          <w:p w14:paraId="1F7A733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3A68F28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23BDCE5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610E8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846" w:type="dxa"/>
            <w:vMerge w:val="continue"/>
            <w:vAlign w:val="center"/>
          </w:tcPr>
          <w:p w14:paraId="38C71D5E">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38C61D0F">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电介质耐受试验</w:t>
            </w:r>
          </w:p>
        </w:tc>
        <w:tc>
          <w:tcPr>
            <w:tcW w:w="2694" w:type="dxa"/>
            <w:gridSpan w:val="2"/>
            <w:shd w:val="clear" w:color="auto" w:fill="auto"/>
            <w:noWrap/>
            <w:vAlign w:val="bottom"/>
          </w:tcPr>
          <w:p w14:paraId="5EE4D61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5AB64AE8">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52011744">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34D032D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4A0CE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1CFA1BED">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6CC75DA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颗粒释放</w:t>
            </w:r>
          </w:p>
        </w:tc>
        <w:tc>
          <w:tcPr>
            <w:tcW w:w="2694" w:type="dxa"/>
            <w:gridSpan w:val="2"/>
            <w:shd w:val="clear" w:color="auto" w:fill="auto"/>
            <w:noWrap/>
            <w:vAlign w:val="bottom"/>
          </w:tcPr>
          <w:p w14:paraId="4E7F807F">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56B7249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45EB1FB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72D81028">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77938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5F63CCAF">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622A78E3">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耐腐蚀性</w:t>
            </w:r>
          </w:p>
        </w:tc>
        <w:tc>
          <w:tcPr>
            <w:tcW w:w="2694" w:type="dxa"/>
            <w:gridSpan w:val="2"/>
            <w:shd w:val="clear" w:color="auto" w:fill="auto"/>
            <w:noWrap/>
            <w:vAlign w:val="bottom"/>
          </w:tcPr>
          <w:p w14:paraId="4661C7D1">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0786B453">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7B96268F">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7F604231">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561F5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70DE9821">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6550B81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磨损微粒</w:t>
            </w:r>
          </w:p>
        </w:tc>
        <w:tc>
          <w:tcPr>
            <w:tcW w:w="2694" w:type="dxa"/>
            <w:gridSpan w:val="2"/>
            <w:shd w:val="clear" w:color="auto" w:fill="auto"/>
            <w:noWrap/>
            <w:vAlign w:val="bottom"/>
          </w:tcPr>
          <w:p w14:paraId="5D62A9B4">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5DABADB9">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103F6F5F">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2F31453C">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3000A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846" w:type="dxa"/>
            <w:vMerge w:val="continue"/>
            <w:vAlign w:val="center"/>
          </w:tcPr>
          <w:p w14:paraId="6B175F78">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2DB88E9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热损伤防护</w:t>
            </w:r>
          </w:p>
        </w:tc>
        <w:tc>
          <w:tcPr>
            <w:tcW w:w="4111" w:type="dxa"/>
            <w:gridSpan w:val="3"/>
            <w:shd w:val="clear" w:color="auto" w:fill="auto"/>
            <w:vAlign w:val="bottom"/>
          </w:tcPr>
          <w:p w14:paraId="39E06743">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MRI、电外科手术、外部除颤、超声和电磁场。</w:t>
            </w:r>
          </w:p>
        </w:tc>
        <w:tc>
          <w:tcPr>
            <w:tcW w:w="1781" w:type="dxa"/>
            <w:shd w:val="clear" w:color="auto" w:fill="auto"/>
            <w:noWrap/>
            <w:vAlign w:val="bottom"/>
          </w:tcPr>
          <w:p w14:paraId="6C58C46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05053234">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7E84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846" w:type="dxa"/>
            <w:vMerge w:val="continue"/>
            <w:vAlign w:val="center"/>
          </w:tcPr>
          <w:p w14:paraId="14C44A1B">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1C74108E">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非电离电磁辐射</w:t>
            </w:r>
          </w:p>
        </w:tc>
        <w:tc>
          <w:tcPr>
            <w:tcW w:w="4111" w:type="dxa"/>
            <w:gridSpan w:val="3"/>
            <w:shd w:val="clear" w:color="auto" w:fill="auto"/>
            <w:noWrap/>
            <w:vAlign w:val="bottom"/>
          </w:tcPr>
          <w:p w14:paraId="45079137">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0AD93EFB">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658EB294">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5D93F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846" w:type="dxa"/>
            <w:vMerge w:val="continue"/>
            <w:vAlign w:val="center"/>
          </w:tcPr>
          <w:p w14:paraId="6991EEB5">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28C6FBB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X射线显影</w:t>
            </w:r>
          </w:p>
        </w:tc>
        <w:tc>
          <w:tcPr>
            <w:tcW w:w="2694" w:type="dxa"/>
            <w:gridSpan w:val="2"/>
            <w:shd w:val="clear" w:color="auto" w:fill="auto"/>
            <w:noWrap/>
            <w:vAlign w:val="bottom"/>
          </w:tcPr>
          <w:p w14:paraId="2FA85462">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3BC60CA3">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175D04F8">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609DDC2B">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7A657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846" w:type="dxa"/>
            <w:vMerge w:val="continue"/>
            <w:vAlign w:val="center"/>
          </w:tcPr>
          <w:p w14:paraId="7DF4741C">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1434D4E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通信模块研究</w:t>
            </w:r>
          </w:p>
        </w:tc>
        <w:tc>
          <w:tcPr>
            <w:tcW w:w="2694" w:type="dxa"/>
            <w:gridSpan w:val="2"/>
            <w:shd w:val="clear" w:color="auto" w:fill="auto"/>
            <w:noWrap/>
            <w:vAlign w:val="bottom"/>
          </w:tcPr>
          <w:p w14:paraId="7DCC908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7B948831">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175E7BAB">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2DBAE319">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431D6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71184A9B">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2550F08D">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清洗验证</w:t>
            </w:r>
          </w:p>
        </w:tc>
        <w:tc>
          <w:tcPr>
            <w:tcW w:w="2694" w:type="dxa"/>
            <w:gridSpan w:val="2"/>
            <w:shd w:val="clear" w:color="auto" w:fill="auto"/>
            <w:noWrap/>
            <w:vAlign w:val="bottom"/>
          </w:tcPr>
          <w:p w14:paraId="1D8D053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2EEAE0B9">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77F01A03">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10B79D4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　/</w:t>
            </w:r>
          </w:p>
        </w:tc>
      </w:tr>
      <w:tr w14:paraId="3210D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1642C27F">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7D345574">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温升</w:t>
            </w:r>
          </w:p>
        </w:tc>
        <w:tc>
          <w:tcPr>
            <w:tcW w:w="2694" w:type="dxa"/>
            <w:gridSpan w:val="2"/>
            <w:shd w:val="clear" w:color="auto" w:fill="auto"/>
            <w:noWrap/>
            <w:vAlign w:val="bottom"/>
          </w:tcPr>
          <w:p w14:paraId="3D2A9BF9">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0159355F">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189F9881">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183DD4E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489CC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846" w:type="dxa"/>
            <w:vMerge w:val="continue"/>
            <w:vAlign w:val="center"/>
          </w:tcPr>
          <w:p w14:paraId="6DAC1D49">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2CE8BC9D">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无线充电及电池性能研究</w:t>
            </w:r>
          </w:p>
        </w:tc>
        <w:tc>
          <w:tcPr>
            <w:tcW w:w="2694" w:type="dxa"/>
            <w:gridSpan w:val="2"/>
            <w:shd w:val="clear" w:color="auto" w:fill="auto"/>
            <w:noWrap/>
            <w:vAlign w:val="bottom"/>
          </w:tcPr>
          <w:p w14:paraId="10BAFCC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36D283B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42E5581E">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4DA84A3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08B47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846" w:type="dxa"/>
            <w:vMerge w:val="continue"/>
            <w:vAlign w:val="center"/>
          </w:tcPr>
          <w:p w14:paraId="77E8DEFC">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5F29B8A8">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电极脱落研究</w:t>
            </w:r>
          </w:p>
        </w:tc>
        <w:tc>
          <w:tcPr>
            <w:tcW w:w="2694" w:type="dxa"/>
            <w:gridSpan w:val="2"/>
            <w:shd w:val="clear" w:color="auto" w:fill="auto"/>
            <w:noWrap/>
            <w:vAlign w:val="bottom"/>
          </w:tcPr>
          <w:p w14:paraId="2DF9D28F">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47956B53">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0C125EBC">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04ED0368">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0E1DD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846" w:type="dxa"/>
            <w:vMerge w:val="continue"/>
            <w:vAlign w:val="center"/>
          </w:tcPr>
          <w:p w14:paraId="5C743E81">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53AAAE1C">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参考线镀层研究</w:t>
            </w:r>
          </w:p>
        </w:tc>
        <w:tc>
          <w:tcPr>
            <w:tcW w:w="2694" w:type="dxa"/>
            <w:gridSpan w:val="2"/>
            <w:shd w:val="clear" w:color="auto" w:fill="auto"/>
            <w:noWrap/>
            <w:vAlign w:val="bottom"/>
          </w:tcPr>
          <w:p w14:paraId="301FA554">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0F0B9C0D">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49D1C183">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37AEA8B1">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332F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846" w:type="dxa"/>
            <w:vMerge w:val="restart"/>
            <w:shd w:val="clear" w:color="auto" w:fill="auto"/>
            <w:vAlign w:val="bottom"/>
          </w:tcPr>
          <w:p w14:paraId="78F929A1">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其他</w:t>
            </w:r>
          </w:p>
        </w:tc>
        <w:tc>
          <w:tcPr>
            <w:tcW w:w="1417" w:type="dxa"/>
            <w:shd w:val="clear" w:color="auto" w:fill="auto"/>
            <w:vAlign w:val="bottom"/>
          </w:tcPr>
          <w:p w14:paraId="1EE46D58">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包装稳定性</w:t>
            </w:r>
          </w:p>
        </w:tc>
        <w:tc>
          <w:tcPr>
            <w:tcW w:w="2694" w:type="dxa"/>
            <w:gridSpan w:val="2"/>
            <w:shd w:val="clear" w:color="auto" w:fill="auto"/>
            <w:noWrap/>
            <w:vAlign w:val="bottom"/>
          </w:tcPr>
          <w:p w14:paraId="662D47C1">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6CB0BC2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232C4CC7">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vAlign w:val="bottom"/>
          </w:tcPr>
          <w:p w14:paraId="6ECD8C4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6C3A2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846" w:type="dxa"/>
            <w:vMerge w:val="continue"/>
            <w:vAlign w:val="center"/>
          </w:tcPr>
          <w:p w14:paraId="7B893206">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6A863A32">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运输稳定性</w:t>
            </w:r>
          </w:p>
        </w:tc>
        <w:tc>
          <w:tcPr>
            <w:tcW w:w="2694" w:type="dxa"/>
            <w:gridSpan w:val="2"/>
            <w:shd w:val="clear" w:color="auto" w:fill="auto"/>
            <w:noWrap/>
            <w:vAlign w:val="bottom"/>
          </w:tcPr>
          <w:p w14:paraId="20EEC9BC">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07D7CB8A">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2FBA0DF4">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4F3C8822">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36F69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846" w:type="dxa"/>
            <w:vMerge w:val="continue"/>
            <w:vAlign w:val="center"/>
          </w:tcPr>
          <w:p w14:paraId="102AF019">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6A078E84">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压力运输温度</w:t>
            </w:r>
          </w:p>
        </w:tc>
        <w:tc>
          <w:tcPr>
            <w:tcW w:w="2694" w:type="dxa"/>
            <w:gridSpan w:val="2"/>
            <w:shd w:val="clear" w:color="auto" w:fill="auto"/>
            <w:noWrap/>
            <w:vAlign w:val="bottom"/>
          </w:tcPr>
          <w:p w14:paraId="283CE922">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0A8A75C0">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vAlign w:val="bottom"/>
          </w:tcPr>
          <w:p w14:paraId="6D5ED71D">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　</w:t>
            </w:r>
          </w:p>
        </w:tc>
        <w:tc>
          <w:tcPr>
            <w:tcW w:w="1416" w:type="dxa"/>
            <w:shd w:val="clear" w:color="auto" w:fill="auto"/>
            <w:vAlign w:val="bottom"/>
          </w:tcPr>
          <w:p w14:paraId="25193739">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　</w:t>
            </w:r>
          </w:p>
        </w:tc>
      </w:tr>
      <w:tr w14:paraId="1DDF7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 w:hRule="atLeast"/>
        </w:trPr>
        <w:tc>
          <w:tcPr>
            <w:tcW w:w="846" w:type="dxa"/>
            <w:vMerge w:val="continue"/>
            <w:vAlign w:val="center"/>
          </w:tcPr>
          <w:p w14:paraId="482126F0">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0723DC6C">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使用稳定性</w:t>
            </w:r>
          </w:p>
        </w:tc>
        <w:tc>
          <w:tcPr>
            <w:tcW w:w="2694" w:type="dxa"/>
            <w:gridSpan w:val="2"/>
            <w:shd w:val="clear" w:color="auto" w:fill="auto"/>
            <w:noWrap/>
            <w:vAlign w:val="bottom"/>
          </w:tcPr>
          <w:p w14:paraId="76A06293">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5D25372C">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6A2C0B14">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1026C508">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r w14:paraId="71AA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vAlign w:val="center"/>
          </w:tcPr>
          <w:p w14:paraId="58420B58">
            <w:pPr>
              <w:widowControl/>
              <w:spacing w:line="360" w:lineRule="auto"/>
              <w:jc w:val="left"/>
              <w:rPr>
                <w:rFonts w:hint="eastAsia" w:ascii="宋体" w:hAnsi="宋体" w:eastAsia="宋体" w:cs="宋体"/>
                <w:color w:val="0079C0"/>
                <w:kern w:val="0"/>
                <w:sz w:val="24"/>
                <w:szCs w:val="24"/>
              </w:rPr>
            </w:pPr>
          </w:p>
        </w:tc>
        <w:tc>
          <w:tcPr>
            <w:tcW w:w="1417" w:type="dxa"/>
            <w:shd w:val="clear" w:color="auto" w:fill="auto"/>
            <w:vAlign w:val="bottom"/>
          </w:tcPr>
          <w:p w14:paraId="43474F73">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灭菌验证</w:t>
            </w:r>
          </w:p>
        </w:tc>
        <w:tc>
          <w:tcPr>
            <w:tcW w:w="2694" w:type="dxa"/>
            <w:gridSpan w:val="2"/>
            <w:shd w:val="clear" w:color="auto" w:fill="auto"/>
            <w:noWrap/>
            <w:vAlign w:val="bottom"/>
          </w:tcPr>
          <w:p w14:paraId="053EA49E">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7" w:type="dxa"/>
            <w:shd w:val="clear" w:color="auto" w:fill="auto"/>
            <w:noWrap/>
            <w:vAlign w:val="bottom"/>
          </w:tcPr>
          <w:p w14:paraId="1C8315F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781" w:type="dxa"/>
            <w:shd w:val="clear" w:color="auto" w:fill="auto"/>
            <w:noWrap/>
            <w:vAlign w:val="bottom"/>
          </w:tcPr>
          <w:p w14:paraId="358D8435">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c>
          <w:tcPr>
            <w:tcW w:w="1416" w:type="dxa"/>
            <w:shd w:val="clear" w:color="auto" w:fill="auto"/>
            <w:noWrap/>
            <w:vAlign w:val="bottom"/>
          </w:tcPr>
          <w:p w14:paraId="2FE09656">
            <w:pPr>
              <w:widowControl/>
              <w:spacing w:line="360" w:lineRule="auto"/>
              <w:jc w:val="center"/>
              <w:rPr>
                <w:rFonts w:hint="eastAsia" w:ascii="宋体" w:hAnsi="宋体" w:eastAsia="宋体" w:cs="宋体"/>
                <w:color w:val="0079C0"/>
                <w:kern w:val="0"/>
                <w:sz w:val="24"/>
                <w:szCs w:val="24"/>
              </w:rPr>
            </w:pPr>
            <w:r>
              <w:rPr>
                <w:rFonts w:hint="eastAsia" w:ascii="宋体" w:hAnsi="宋体" w:eastAsia="宋体" w:cs="宋体"/>
                <w:color w:val="0079C0"/>
                <w:kern w:val="0"/>
                <w:sz w:val="24"/>
                <w:szCs w:val="24"/>
              </w:rPr>
              <w:t>/</w:t>
            </w:r>
          </w:p>
        </w:tc>
      </w:tr>
    </w:tbl>
    <w:p w14:paraId="18091D61">
      <w:pPr>
        <w:keepNext w:val="0"/>
        <w:keepLines w:val="0"/>
        <w:pageBreakBefore w:val="0"/>
        <w:widowControl w:val="0"/>
        <w:kinsoku/>
        <w:wordWrap/>
        <w:overflowPunct/>
        <w:topLinePunct w:val="0"/>
        <w:autoSpaceDE/>
        <w:autoSpaceDN/>
        <w:bidi w:val="0"/>
        <w:adjustRightInd/>
        <w:snapToGrid/>
        <w:spacing w:after="156" w:afterLines="50" w:line="360" w:lineRule="auto"/>
        <w:ind w:firstLine="480" w:firstLineChars="200"/>
        <w:textAlignment w:val="auto"/>
        <w:outlineLvl w:val="9"/>
        <w:rPr>
          <w:rFonts w:hint="eastAsia" w:ascii="宋体" w:hAnsi="宋体" w:eastAsia="宋体" w:cs="宋体"/>
          <w:sz w:val="24"/>
          <w:szCs w:val="24"/>
        </w:rPr>
      </w:pPr>
    </w:p>
    <w:p w14:paraId="42D6ECCF">
      <w:pPr>
        <w:pStyle w:val="2"/>
        <w:spacing w:before="156" w:beforeLines="50" w:after="156" w:afterLines="50"/>
        <w:rPr>
          <w:rFonts w:hint="eastAsia" w:ascii="宋体" w:hAnsi="宋体" w:eastAsia="宋体" w:cs="宋体"/>
          <w:sz w:val="28"/>
          <w:szCs w:val="28"/>
          <w:lang w:val="en-US" w:eastAsia="zh-CN"/>
        </w:rPr>
      </w:pPr>
      <w:bookmarkStart w:id="6" w:name="_Toc8994"/>
      <w:r>
        <w:rPr>
          <w:rFonts w:hint="eastAsia" w:ascii="宋体" w:hAnsi="宋体" w:eastAsia="宋体" w:cs="宋体"/>
          <w:sz w:val="28"/>
          <w:szCs w:val="28"/>
          <w:lang w:val="en-US" w:eastAsia="zh-CN"/>
        </w:rPr>
        <w:t>3临床摘要</w:t>
      </w:r>
      <w:bookmarkEnd w:id="6"/>
    </w:p>
    <w:p w14:paraId="524D391C">
      <w:pPr>
        <w:keepNext w:val="0"/>
        <w:keepLines w:val="0"/>
        <w:pageBreakBefore w:val="0"/>
        <w:widowControl w:val="0"/>
        <w:kinsoku/>
        <w:wordWrap/>
        <w:overflowPunct/>
        <w:topLinePunct w:val="0"/>
        <w:autoSpaceDE/>
        <w:autoSpaceDN/>
        <w:bidi w:val="0"/>
        <w:adjustRightInd/>
        <w:snapToGrid/>
        <w:spacing w:after="156" w:afterLines="50" w:line="360" w:lineRule="auto"/>
        <w:ind w:firstLine="480" w:firstLineChars="200"/>
        <w:textAlignment w:val="auto"/>
        <w:outlineLvl w:val="9"/>
        <w:rPr>
          <w:rFonts w:hint="eastAsia" w:ascii="宋体" w:hAnsi="宋体" w:eastAsia="宋体" w:cs="宋体"/>
          <w:color w:val="0079C0"/>
          <w:sz w:val="24"/>
          <w:szCs w:val="24"/>
          <w:lang w:val="en-US" w:eastAsia="zh-CN"/>
        </w:rPr>
      </w:pPr>
      <w:r>
        <w:rPr>
          <w:rFonts w:hint="eastAsia" w:ascii="宋体" w:hAnsi="宋体" w:eastAsia="宋体" w:cs="宋体"/>
          <w:color w:val="0079C0"/>
          <w:sz w:val="24"/>
          <w:szCs w:val="24"/>
          <w:lang w:val="en-US" w:eastAsia="zh-CN"/>
        </w:rPr>
        <w:t>见附录1。</w:t>
      </w:r>
    </w:p>
    <w:p w14:paraId="34835619">
      <w:pPr>
        <w:keepNext w:val="0"/>
        <w:keepLines w:val="0"/>
        <w:pageBreakBefore w:val="0"/>
        <w:widowControl w:val="0"/>
        <w:kinsoku/>
        <w:wordWrap/>
        <w:overflowPunct/>
        <w:topLinePunct w:val="0"/>
        <w:autoSpaceDE/>
        <w:autoSpaceDN/>
        <w:bidi w:val="0"/>
        <w:adjustRightInd/>
        <w:snapToGrid/>
        <w:spacing w:after="156" w:afterLines="50" w:line="360" w:lineRule="auto"/>
        <w:ind w:firstLine="480" w:firstLineChars="200"/>
        <w:textAlignment w:val="auto"/>
        <w:outlineLvl w:val="9"/>
        <w:rPr>
          <w:rFonts w:hint="eastAsia" w:ascii="宋体" w:hAnsi="宋体" w:eastAsia="宋体" w:cs="宋体"/>
          <w:color w:val="0079C0"/>
          <w:sz w:val="24"/>
          <w:szCs w:val="24"/>
          <w:lang w:val="en-US" w:eastAsia="zh-CN"/>
        </w:rPr>
      </w:pPr>
    </w:p>
    <w:p w14:paraId="3C26F107">
      <w:pPr>
        <w:pStyle w:val="2"/>
        <w:spacing w:before="156" w:beforeLines="50" w:after="156" w:afterLines="50"/>
        <w:rPr>
          <w:rFonts w:hint="eastAsia" w:ascii="宋体" w:hAnsi="宋体" w:eastAsia="宋体" w:cs="宋体"/>
          <w:sz w:val="28"/>
          <w:szCs w:val="28"/>
          <w:lang w:val="en-US" w:eastAsia="zh-CN"/>
        </w:rPr>
      </w:pPr>
      <w:bookmarkStart w:id="7" w:name="_Toc19697"/>
      <w:r>
        <w:rPr>
          <w:rFonts w:hint="eastAsia" w:ascii="宋体" w:hAnsi="宋体" w:eastAsia="宋体" w:cs="宋体"/>
          <w:sz w:val="28"/>
          <w:szCs w:val="28"/>
          <w:lang w:val="en-US" w:eastAsia="zh-CN"/>
        </w:rPr>
        <w:t>4注册排期</w:t>
      </w:r>
      <w:bookmarkEnd w:id="7"/>
    </w:p>
    <w:p w14:paraId="7EF230AD">
      <w:pPr>
        <w:keepNext w:val="0"/>
        <w:keepLines w:val="0"/>
        <w:pageBreakBefore w:val="0"/>
        <w:widowControl w:val="0"/>
        <w:kinsoku/>
        <w:wordWrap/>
        <w:overflowPunct/>
        <w:topLinePunct w:val="0"/>
        <w:autoSpaceDE/>
        <w:autoSpaceDN/>
        <w:bidi w:val="0"/>
        <w:adjustRightInd/>
        <w:snapToGrid/>
        <w:spacing w:after="156" w:afterLines="50" w:line="360" w:lineRule="auto"/>
        <w:ind w:firstLine="480" w:firstLineChars="200"/>
        <w:textAlignment w:val="auto"/>
        <w:outlineLvl w:val="9"/>
        <w:rPr>
          <w:rFonts w:hint="eastAsia" w:ascii="宋体" w:hAnsi="宋体" w:eastAsia="宋体" w:cs="宋体"/>
          <w:color w:val="0079C0"/>
          <w:sz w:val="24"/>
          <w:szCs w:val="24"/>
          <w:lang w:val="en-US" w:eastAsia="zh-CN"/>
        </w:rPr>
      </w:pPr>
      <w:r>
        <w:rPr>
          <w:rFonts w:hint="eastAsia" w:ascii="宋体" w:hAnsi="宋体" w:eastAsia="宋体" w:cs="宋体"/>
          <w:color w:val="0079C0"/>
          <w:sz w:val="24"/>
          <w:szCs w:val="24"/>
          <w:lang w:val="en-US" w:eastAsia="zh-CN"/>
        </w:rPr>
        <w:t>见附录2。</w:t>
      </w:r>
    </w:p>
    <w:p w14:paraId="3101662C">
      <w:pPr>
        <w:keepNext w:val="0"/>
        <w:keepLines w:val="0"/>
        <w:pageBreakBefore w:val="0"/>
        <w:widowControl w:val="0"/>
        <w:kinsoku/>
        <w:wordWrap/>
        <w:overflowPunct/>
        <w:topLinePunct w:val="0"/>
        <w:autoSpaceDE/>
        <w:autoSpaceDN/>
        <w:bidi w:val="0"/>
        <w:adjustRightInd/>
        <w:snapToGrid/>
        <w:spacing w:after="156" w:afterLines="50" w:line="360" w:lineRule="auto"/>
        <w:ind w:firstLine="480" w:firstLineChars="200"/>
        <w:textAlignment w:val="auto"/>
        <w:outlineLvl w:val="9"/>
        <w:rPr>
          <w:rFonts w:hint="eastAsia" w:ascii="宋体" w:hAnsi="宋体" w:eastAsia="宋体" w:cs="宋体"/>
          <w:color w:val="0079C0"/>
          <w:sz w:val="24"/>
          <w:szCs w:val="24"/>
          <w:lang w:val="en-US" w:eastAsia="zh-CN"/>
        </w:rPr>
      </w:pPr>
    </w:p>
    <w:p w14:paraId="25C8C61D">
      <w:pPr>
        <w:pStyle w:val="2"/>
        <w:spacing w:before="156" w:beforeLines="50" w:after="156" w:afterLines="50"/>
        <w:rPr>
          <w:rFonts w:hint="eastAsia" w:ascii="宋体" w:hAnsi="宋体" w:eastAsia="宋体" w:cs="宋体"/>
          <w:sz w:val="28"/>
          <w:szCs w:val="28"/>
          <w:lang w:val="en-US" w:eastAsia="zh-CN"/>
        </w:rPr>
      </w:pPr>
      <w:bookmarkStart w:id="8" w:name="_Toc2437"/>
      <w:r>
        <w:rPr>
          <w:rFonts w:hint="eastAsia" w:ascii="宋体" w:hAnsi="宋体" w:eastAsia="宋体" w:cs="宋体"/>
          <w:sz w:val="28"/>
          <w:szCs w:val="28"/>
          <w:lang w:val="en-US" w:eastAsia="zh-CN"/>
        </w:rPr>
        <w:t>5引用标准及法规清单</w:t>
      </w:r>
      <w:bookmarkEnd w:id="8"/>
    </w:p>
    <w:p w14:paraId="6BA0C984">
      <w:pPr>
        <w:keepNext w:val="0"/>
        <w:keepLines w:val="0"/>
        <w:pageBreakBefore w:val="0"/>
        <w:widowControl w:val="0"/>
        <w:kinsoku/>
        <w:wordWrap/>
        <w:overflowPunct/>
        <w:topLinePunct w:val="0"/>
        <w:autoSpaceDE/>
        <w:autoSpaceDN/>
        <w:bidi w:val="0"/>
        <w:adjustRightInd/>
        <w:snapToGrid/>
        <w:spacing w:after="156" w:afterLines="50" w:line="360" w:lineRule="auto"/>
        <w:ind w:firstLine="480" w:firstLineChars="200"/>
        <w:textAlignment w:val="auto"/>
        <w:outlineLvl w:val="9"/>
        <w:rPr>
          <w:rFonts w:hint="eastAsia" w:ascii="宋体" w:hAnsi="宋体" w:eastAsia="宋体" w:cs="宋体"/>
          <w:color w:val="0079C0"/>
          <w:sz w:val="24"/>
          <w:szCs w:val="24"/>
          <w:lang w:val="en-US" w:eastAsia="zh-CN"/>
        </w:rPr>
      </w:pPr>
      <w:r>
        <w:rPr>
          <w:rFonts w:hint="eastAsia" w:ascii="宋体" w:hAnsi="宋体" w:eastAsia="宋体" w:cs="宋体"/>
          <w:color w:val="0079C0"/>
          <w:sz w:val="24"/>
          <w:szCs w:val="24"/>
          <w:lang w:val="en-US" w:eastAsia="zh-CN"/>
        </w:rPr>
        <w:t>见附录3。</w:t>
      </w:r>
    </w:p>
    <w:p w14:paraId="2D29775C">
      <w:pPr>
        <w:widowControl/>
        <w:jc w:val="left"/>
        <w:rPr>
          <w:rFonts w:hint="eastAsia" w:ascii="宋体" w:hAnsi="宋体" w:eastAsia="宋体" w:cs="宋体"/>
          <w:b/>
          <w:bCs/>
          <w:sz w:val="24"/>
          <w:szCs w:val="24"/>
        </w:rPr>
      </w:pPr>
      <w:bookmarkStart w:id="13" w:name="_GoBack"/>
      <w:bookmarkEnd w:id="13"/>
      <w:r>
        <w:rPr>
          <w:rFonts w:hint="eastAsia" w:ascii="宋体" w:hAnsi="宋体" w:eastAsia="宋体" w:cs="宋体"/>
          <w:b/>
          <w:bCs/>
          <w:sz w:val="24"/>
          <w:szCs w:val="24"/>
        </w:rPr>
        <w:br w:type="page"/>
      </w:r>
    </w:p>
    <w:p w14:paraId="3646C1F3">
      <w:pPr>
        <w:spacing w:after="156" w:afterLines="50" w:line="360" w:lineRule="auto"/>
        <w:outlineLvl w:val="0"/>
        <w:rPr>
          <w:rFonts w:hint="eastAsia" w:ascii="宋体" w:hAnsi="宋体" w:eastAsia="宋体" w:cs="宋体"/>
          <w:b/>
          <w:bCs/>
          <w:sz w:val="24"/>
          <w:szCs w:val="24"/>
        </w:rPr>
      </w:pPr>
      <w:bookmarkStart w:id="9" w:name="_Toc32437"/>
      <w:r>
        <w:rPr>
          <w:rFonts w:hint="eastAsia" w:ascii="宋体" w:hAnsi="宋体" w:eastAsia="宋体" w:cs="宋体"/>
          <w:b/>
          <w:bCs/>
          <w:sz w:val="24"/>
          <w:szCs w:val="24"/>
        </w:rPr>
        <w:t>附录1</w:t>
      </w:r>
      <w:bookmarkEnd w:id="9"/>
    </w:p>
    <w:p w14:paraId="5C828758">
      <w:pPr>
        <w:spacing w:line="360" w:lineRule="auto"/>
        <w:jc w:val="center"/>
        <w:rPr>
          <w:rFonts w:hint="eastAsia" w:ascii="宋体" w:hAnsi="宋体" w:eastAsia="宋体" w:cs="宋体"/>
          <w:b/>
          <w:sz w:val="28"/>
          <w:szCs w:val="28"/>
        </w:rPr>
      </w:pPr>
      <w:r>
        <w:rPr>
          <w:rFonts w:hint="eastAsia" w:ascii="宋体" w:hAnsi="宋体" w:eastAsia="宋体" w:cs="宋体"/>
          <w:b/>
          <w:sz w:val="28"/>
          <w:szCs w:val="28"/>
        </w:rPr>
        <w:t>方案摘要</w:t>
      </w:r>
    </w:p>
    <w:tbl>
      <w:tblPr>
        <w:tblStyle w:val="12"/>
        <w:tblW w:w="506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2"/>
        <w:gridCol w:w="8318"/>
      </w:tblGrid>
      <w:tr w14:paraId="746E3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vAlign w:val="center"/>
          </w:tcPr>
          <w:p w14:paraId="7A827D69">
            <w:pPr>
              <w:pStyle w:val="20"/>
              <w:spacing w:line="360" w:lineRule="auto"/>
              <w:jc w:val="center"/>
              <w:rPr>
                <w:rFonts w:hint="eastAsia" w:ascii="宋体" w:hAnsi="宋体" w:eastAsia="宋体" w:cs="宋体"/>
                <w:kern w:val="0"/>
                <w:sz w:val="24"/>
                <w:szCs w:val="24"/>
              </w:rPr>
            </w:pPr>
            <w:r>
              <w:rPr>
                <w:rFonts w:hint="eastAsia" w:ascii="宋体" w:hAnsi="宋体" w:eastAsia="宋体" w:cs="宋体"/>
                <w:kern w:val="0"/>
                <w:sz w:val="24"/>
                <w:szCs w:val="24"/>
              </w:rPr>
              <w:t>试验名称</w:t>
            </w:r>
          </w:p>
        </w:tc>
        <w:tc>
          <w:tcPr>
            <w:tcW w:w="4243" w:type="pct"/>
          </w:tcPr>
          <w:p w14:paraId="5BDDB62D">
            <w:pPr>
              <w:pStyle w:val="20"/>
              <w:spacing w:line="360" w:lineRule="auto"/>
              <w:rPr>
                <w:rFonts w:hint="eastAsia" w:ascii="宋体" w:hAnsi="宋体" w:eastAsia="宋体" w:cs="宋体"/>
                <w:kern w:val="0"/>
                <w:sz w:val="24"/>
                <w:szCs w:val="24"/>
              </w:rPr>
            </w:pPr>
            <w:r>
              <w:rPr>
                <w:rFonts w:hint="eastAsia" w:ascii="宋体" w:hAnsi="宋体" w:eastAsia="宋体" w:cs="宋体"/>
                <w:kern w:val="0"/>
                <w:sz w:val="24"/>
                <w:szCs w:val="24"/>
              </w:rPr>
              <w:t>植入式脑电采集器</w:t>
            </w:r>
            <w:r>
              <w:rPr>
                <w:rFonts w:hint="eastAsia" w:ascii="宋体" w:hAnsi="宋体" w:eastAsia="宋体" w:cs="宋体"/>
                <w:kern w:val="0"/>
                <w:sz w:val="24"/>
                <w:szCs w:val="24"/>
              </w:rPr>
              <w:t>用于</w:t>
            </w:r>
            <w:r>
              <w:rPr>
                <w:rFonts w:hint="eastAsia" w:ascii="宋体" w:hAnsi="宋体" w:eastAsia="宋体" w:cs="宋体"/>
                <w:color w:val="FF0000"/>
                <w:kern w:val="0"/>
                <w:sz w:val="24"/>
                <w:szCs w:val="24"/>
              </w:rPr>
              <w:t>渐冻症患者</w:t>
            </w:r>
            <w:r>
              <w:rPr>
                <w:rFonts w:hint="eastAsia" w:ascii="宋体" w:hAnsi="宋体" w:eastAsia="宋体" w:cs="宋体"/>
                <w:kern w:val="0"/>
                <w:sz w:val="24"/>
                <w:szCs w:val="24"/>
              </w:rPr>
              <w:t>的大脑皮层信号采集</w:t>
            </w:r>
            <w:r>
              <w:rPr>
                <w:rFonts w:hint="eastAsia" w:ascii="宋体" w:hAnsi="宋体" w:eastAsia="宋体" w:cs="宋体"/>
                <w:kern w:val="0"/>
                <w:sz w:val="24"/>
                <w:szCs w:val="24"/>
              </w:rPr>
              <w:t>和解码的安全性和准确性</w:t>
            </w:r>
            <w:r>
              <w:rPr>
                <w:rFonts w:hint="eastAsia" w:ascii="宋体" w:hAnsi="宋体" w:eastAsia="宋体" w:cs="宋体"/>
                <w:kern w:val="0"/>
                <w:sz w:val="24"/>
                <w:szCs w:val="24"/>
              </w:rPr>
              <w:t>临床试验</w:t>
            </w:r>
          </w:p>
        </w:tc>
      </w:tr>
      <w:tr w14:paraId="49736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vAlign w:val="center"/>
          </w:tcPr>
          <w:p w14:paraId="274A2583">
            <w:pPr>
              <w:pStyle w:val="20"/>
              <w:spacing w:line="360" w:lineRule="auto"/>
              <w:jc w:val="center"/>
              <w:rPr>
                <w:rFonts w:hint="eastAsia" w:ascii="宋体" w:hAnsi="宋体" w:eastAsia="宋体" w:cs="宋体"/>
                <w:kern w:val="0"/>
                <w:sz w:val="24"/>
                <w:szCs w:val="24"/>
              </w:rPr>
            </w:pPr>
            <w:r>
              <w:rPr>
                <w:rFonts w:hint="eastAsia" w:ascii="宋体" w:hAnsi="宋体" w:eastAsia="宋体" w:cs="宋体"/>
                <w:kern w:val="0"/>
                <w:sz w:val="24"/>
                <w:szCs w:val="24"/>
              </w:rPr>
              <w:t>申办者</w:t>
            </w:r>
          </w:p>
        </w:tc>
        <w:tc>
          <w:tcPr>
            <w:tcW w:w="4243" w:type="pct"/>
          </w:tcPr>
          <w:p w14:paraId="4FDBEA08">
            <w:pPr>
              <w:pStyle w:val="20"/>
              <w:spacing w:line="360" w:lineRule="auto"/>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t>上海脑虎科技有限公司</w:t>
            </w:r>
          </w:p>
        </w:tc>
      </w:tr>
      <w:tr w14:paraId="56674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vAlign w:val="center"/>
          </w:tcPr>
          <w:p w14:paraId="1BCEA023">
            <w:pPr>
              <w:pStyle w:val="20"/>
              <w:spacing w:line="360" w:lineRule="auto"/>
              <w:jc w:val="center"/>
              <w:rPr>
                <w:rFonts w:hint="eastAsia" w:ascii="宋体" w:hAnsi="宋体" w:eastAsia="宋体" w:cs="宋体"/>
                <w:kern w:val="0"/>
                <w:sz w:val="24"/>
                <w:szCs w:val="24"/>
              </w:rPr>
            </w:pPr>
            <w:r>
              <w:rPr>
                <w:rFonts w:hint="eastAsia" w:ascii="宋体" w:hAnsi="宋体" w:eastAsia="宋体" w:cs="宋体"/>
                <w:kern w:val="0"/>
                <w:sz w:val="24"/>
                <w:szCs w:val="24"/>
              </w:rPr>
              <w:t>适用症</w:t>
            </w:r>
          </w:p>
        </w:tc>
        <w:tc>
          <w:tcPr>
            <w:tcW w:w="4243" w:type="pct"/>
          </w:tcPr>
          <w:p w14:paraId="7E0A049C">
            <w:pPr>
              <w:pStyle w:val="20"/>
              <w:spacing w:line="360" w:lineRule="auto"/>
              <w:rPr>
                <w:rFonts w:hint="eastAsia" w:ascii="宋体" w:hAnsi="宋体" w:eastAsia="宋体" w:cs="宋体"/>
                <w:kern w:val="0"/>
                <w:sz w:val="24"/>
                <w:szCs w:val="24"/>
              </w:rPr>
            </w:pPr>
            <w:r>
              <w:rPr>
                <w:rFonts w:hint="eastAsia" w:ascii="宋体" w:hAnsi="宋体" w:eastAsia="宋体" w:cs="宋体"/>
                <w:kern w:val="0"/>
                <w:sz w:val="24"/>
                <w:szCs w:val="24"/>
              </w:rPr>
              <w:t>颅脑手术中的大脑皮层信号采集</w:t>
            </w:r>
          </w:p>
        </w:tc>
      </w:tr>
      <w:tr w14:paraId="3AC5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vAlign w:val="center"/>
          </w:tcPr>
          <w:p w14:paraId="27AC3091">
            <w:pPr>
              <w:pStyle w:val="20"/>
              <w:spacing w:line="360" w:lineRule="auto"/>
              <w:jc w:val="center"/>
              <w:rPr>
                <w:rFonts w:hint="eastAsia" w:ascii="宋体" w:hAnsi="宋体" w:eastAsia="宋体" w:cs="宋体"/>
                <w:kern w:val="0"/>
                <w:sz w:val="24"/>
                <w:szCs w:val="24"/>
              </w:rPr>
            </w:pPr>
            <w:r>
              <w:rPr>
                <w:rFonts w:hint="eastAsia" w:ascii="宋体" w:hAnsi="宋体" w:eastAsia="宋体" w:cs="宋体"/>
                <w:kern w:val="0"/>
                <w:sz w:val="24"/>
                <w:szCs w:val="24"/>
              </w:rPr>
              <w:t>试验目的</w:t>
            </w:r>
          </w:p>
        </w:tc>
        <w:tc>
          <w:tcPr>
            <w:tcW w:w="4243" w:type="pct"/>
          </w:tcPr>
          <w:p w14:paraId="7C9DBA2A">
            <w:pPr>
              <w:pStyle w:val="20"/>
              <w:spacing w:line="360" w:lineRule="auto"/>
              <w:rPr>
                <w:rFonts w:hint="eastAsia" w:ascii="宋体" w:hAnsi="宋体" w:eastAsia="宋体" w:cs="宋体"/>
                <w:kern w:val="0"/>
                <w:sz w:val="24"/>
                <w:szCs w:val="24"/>
              </w:rPr>
            </w:pPr>
            <w:r>
              <w:rPr>
                <w:rFonts w:hint="eastAsia" w:ascii="宋体" w:hAnsi="宋体" w:eastAsia="宋体" w:cs="宋体"/>
                <w:kern w:val="0"/>
                <w:sz w:val="24"/>
                <w:szCs w:val="24"/>
              </w:rPr>
              <w:t>通过评价</w:t>
            </w:r>
            <w:r>
              <w:rPr>
                <w:rFonts w:hint="eastAsia" w:ascii="宋体" w:hAnsi="宋体" w:eastAsia="宋体" w:cs="宋体"/>
                <w:kern w:val="0"/>
                <w:sz w:val="24"/>
                <w:szCs w:val="24"/>
                <w:lang w:eastAsia="zh-CN"/>
              </w:rPr>
              <w:t>上海脑虎科技有限公司</w:t>
            </w:r>
            <w:r>
              <w:rPr>
                <w:rFonts w:hint="eastAsia" w:ascii="宋体" w:hAnsi="宋体" w:eastAsia="宋体" w:cs="宋体"/>
                <w:kern w:val="0"/>
                <w:sz w:val="24"/>
                <w:szCs w:val="24"/>
              </w:rPr>
              <w:t>研</w:t>
            </w:r>
            <w:r>
              <w:rPr>
                <w:rFonts w:hint="eastAsia" w:ascii="宋体" w:hAnsi="宋体" w:eastAsia="宋体" w:cs="宋体"/>
                <w:kern w:val="0"/>
                <w:sz w:val="24"/>
                <w:szCs w:val="24"/>
              </w:rPr>
              <w:t>发</w:t>
            </w:r>
            <w:r>
              <w:rPr>
                <w:rFonts w:hint="eastAsia" w:ascii="宋体" w:hAnsi="宋体" w:eastAsia="宋体" w:cs="宋体"/>
                <w:kern w:val="0"/>
                <w:sz w:val="24"/>
                <w:szCs w:val="24"/>
              </w:rPr>
              <w:t>的</w:t>
            </w:r>
            <w:r>
              <w:rPr>
                <w:rFonts w:hint="eastAsia" w:ascii="宋体" w:hAnsi="宋体" w:eastAsia="宋体" w:cs="宋体"/>
                <w:kern w:val="0"/>
                <w:sz w:val="24"/>
                <w:szCs w:val="24"/>
              </w:rPr>
              <w:t>植入式脑电采集器</w:t>
            </w:r>
            <w:r>
              <w:rPr>
                <w:rFonts w:hint="eastAsia" w:ascii="宋体" w:hAnsi="宋体" w:eastAsia="宋体" w:cs="宋体"/>
                <w:kern w:val="0"/>
                <w:sz w:val="24"/>
                <w:szCs w:val="24"/>
              </w:rPr>
              <w:t>用于</w:t>
            </w:r>
            <w:r>
              <w:rPr>
                <w:rFonts w:hint="eastAsia" w:ascii="宋体" w:hAnsi="宋体" w:eastAsia="宋体" w:cs="宋体"/>
                <w:color w:val="FF0000"/>
                <w:kern w:val="0"/>
                <w:sz w:val="24"/>
                <w:szCs w:val="24"/>
              </w:rPr>
              <w:t>渐冻症患者</w:t>
            </w:r>
            <w:r>
              <w:rPr>
                <w:rFonts w:hint="eastAsia" w:ascii="宋体" w:hAnsi="宋体" w:eastAsia="宋体" w:cs="宋体"/>
                <w:kern w:val="0"/>
                <w:sz w:val="24"/>
                <w:szCs w:val="24"/>
              </w:rPr>
              <w:t>的大脑皮层信号采集和解码</w:t>
            </w:r>
            <w:r>
              <w:rPr>
                <w:rFonts w:hint="eastAsia" w:ascii="宋体" w:hAnsi="宋体" w:eastAsia="宋体" w:cs="宋体"/>
                <w:kern w:val="0"/>
                <w:sz w:val="24"/>
                <w:szCs w:val="24"/>
              </w:rPr>
              <w:t>的安全性</w:t>
            </w:r>
            <w:r>
              <w:rPr>
                <w:rFonts w:hint="eastAsia" w:ascii="宋体" w:hAnsi="宋体" w:eastAsia="宋体" w:cs="宋体"/>
                <w:kern w:val="0"/>
                <w:sz w:val="24"/>
                <w:szCs w:val="24"/>
              </w:rPr>
              <w:t>和准确性，为产品注册上市提供依据</w:t>
            </w:r>
          </w:p>
        </w:tc>
      </w:tr>
      <w:tr w14:paraId="37CA7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vAlign w:val="center"/>
          </w:tcPr>
          <w:p w14:paraId="0AF74F4B">
            <w:pPr>
              <w:pStyle w:val="20"/>
              <w:spacing w:line="360" w:lineRule="auto"/>
              <w:jc w:val="center"/>
              <w:rPr>
                <w:rFonts w:hint="eastAsia" w:ascii="宋体" w:hAnsi="宋体" w:eastAsia="宋体" w:cs="宋体"/>
                <w:kern w:val="0"/>
                <w:sz w:val="24"/>
                <w:szCs w:val="24"/>
              </w:rPr>
            </w:pPr>
            <w:r>
              <w:rPr>
                <w:rFonts w:hint="eastAsia" w:ascii="宋体" w:hAnsi="宋体" w:eastAsia="宋体" w:cs="宋体"/>
                <w:kern w:val="0"/>
                <w:sz w:val="24"/>
                <w:szCs w:val="24"/>
              </w:rPr>
              <w:t>试验设计</w:t>
            </w:r>
          </w:p>
        </w:tc>
        <w:tc>
          <w:tcPr>
            <w:tcW w:w="4243" w:type="pct"/>
          </w:tcPr>
          <w:p w14:paraId="41DF288F">
            <w:pPr>
              <w:pStyle w:val="20"/>
              <w:spacing w:line="360" w:lineRule="auto"/>
              <w:rPr>
                <w:rFonts w:hint="eastAsia" w:ascii="宋体" w:hAnsi="宋体" w:eastAsia="宋体" w:cs="宋体"/>
                <w:kern w:val="0"/>
                <w:sz w:val="24"/>
                <w:szCs w:val="24"/>
              </w:rPr>
            </w:pPr>
            <w:r>
              <w:rPr>
                <w:rFonts w:hint="eastAsia" w:ascii="宋体" w:hAnsi="宋体" w:eastAsia="宋体" w:cs="宋体"/>
                <w:kern w:val="0"/>
                <w:sz w:val="24"/>
                <w:szCs w:val="24"/>
              </w:rPr>
              <w:t>前瞻性、多中心</w:t>
            </w:r>
            <w:r>
              <w:rPr>
                <w:rFonts w:hint="eastAsia" w:ascii="宋体" w:hAnsi="宋体" w:eastAsia="宋体" w:cs="宋体"/>
                <w:kern w:val="0"/>
                <w:sz w:val="24"/>
                <w:szCs w:val="24"/>
              </w:rPr>
              <w:t>、目标值</w:t>
            </w:r>
          </w:p>
        </w:tc>
      </w:tr>
      <w:tr w14:paraId="737FE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vAlign w:val="center"/>
          </w:tcPr>
          <w:p w14:paraId="59117E85">
            <w:pPr>
              <w:spacing w:line="360" w:lineRule="auto"/>
              <w:jc w:val="center"/>
              <w:rPr>
                <w:rFonts w:hint="eastAsia" w:ascii="宋体" w:hAnsi="宋体" w:eastAsia="宋体" w:cs="宋体"/>
                <w:kern w:val="0"/>
                <w:sz w:val="24"/>
                <w:szCs w:val="24"/>
              </w:rPr>
            </w:pPr>
            <w:r>
              <w:rPr>
                <w:rFonts w:hint="eastAsia" w:ascii="宋体" w:hAnsi="宋体" w:eastAsia="宋体" w:cs="宋体"/>
                <w:kern w:val="0"/>
                <w:sz w:val="24"/>
                <w:szCs w:val="24"/>
              </w:rPr>
              <w:t>产品信息</w:t>
            </w:r>
          </w:p>
        </w:tc>
        <w:tc>
          <w:tcPr>
            <w:tcW w:w="4243" w:type="pct"/>
          </w:tcPr>
          <w:p w14:paraId="1BF084CE">
            <w:pPr>
              <w:pStyle w:val="20"/>
              <w:spacing w:line="360" w:lineRule="auto"/>
              <w:rPr>
                <w:rFonts w:hint="eastAsia" w:ascii="宋体" w:hAnsi="宋体" w:eastAsia="宋体" w:cs="宋体"/>
                <w:kern w:val="0"/>
                <w:sz w:val="24"/>
                <w:szCs w:val="24"/>
              </w:rPr>
            </w:pPr>
            <w:r>
              <w:rPr>
                <w:rFonts w:hint="eastAsia" w:ascii="宋体" w:hAnsi="宋体" w:eastAsia="宋体" w:cs="宋体"/>
                <w:kern w:val="0"/>
                <w:sz w:val="24"/>
                <w:szCs w:val="24"/>
              </w:rPr>
              <w:t>植入式脑电采集器</w:t>
            </w:r>
          </w:p>
        </w:tc>
      </w:tr>
      <w:tr w14:paraId="5A754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vAlign w:val="center"/>
          </w:tcPr>
          <w:p w14:paraId="2283E26D">
            <w:pPr>
              <w:spacing w:line="360" w:lineRule="auto"/>
              <w:jc w:val="center"/>
              <w:rPr>
                <w:rFonts w:hint="eastAsia" w:ascii="宋体" w:hAnsi="宋体" w:eastAsia="宋体" w:cs="宋体"/>
                <w:kern w:val="0"/>
                <w:sz w:val="24"/>
                <w:szCs w:val="24"/>
              </w:rPr>
            </w:pPr>
            <w:r>
              <w:rPr>
                <w:rFonts w:hint="eastAsia" w:ascii="宋体" w:hAnsi="宋体" w:eastAsia="宋体" w:cs="宋体"/>
                <w:kern w:val="0"/>
                <w:sz w:val="24"/>
                <w:szCs w:val="24"/>
              </w:rPr>
              <w:t>研究内容</w:t>
            </w:r>
          </w:p>
        </w:tc>
        <w:tc>
          <w:tcPr>
            <w:tcW w:w="4243" w:type="pct"/>
          </w:tcPr>
          <w:p w14:paraId="70833598">
            <w:pPr>
              <w:pStyle w:val="20"/>
              <w:spacing w:line="360" w:lineRule="auto"/>
              <w:rPr>
                <w:rFonts w:hint="eastAsia" w:ascii="宋体" w:hAnsi="宋体" w:eastAsia="宋体" w:cs="宋体"/>
                <w:kern w:val="0"/>
                <w:sz w:val="24"/>
                <w:szCs w:val="24"/>
              </w:rPr>
            </w:pPr>
            <w:r>
              <w:rPr>
                <w:rFonts w:hint="eastAsia" w:ascii="宋体" w:hAnsi="宋体" w:eastAsia="宋体" w:cs="宋体"/>
                <w:kern w:val="0"/>
                <w:sz w:val="24"/>
                <w:szCs w:val="24"/>
              </w:rPr>
              <w:t>患者签署知情同意书后，按照入排标准筛选合格的受试者纳入试验。术中原位植入植入式脑电采集器进行长期颅内大脑皮层的神经电生理信号采集（语言功能），评价植入式脑电采集器临床使用的安全性和准确性。</w:t>
            </w:r>
          </w:p>
        </w:tc>
      </w:tr>
      <w:tr w14:paraId="77708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vAlign w:val="center"/>
          </w:tcPr>
          <w:p w14:paraId="1AA002EC">
            <w:pPr>
              <w:spacing w:line="360" w:lineRule="auto"/>
              <w:jc w:val="center"/>
              <w:rPr>
                <w:rFonts w:hint="eastAsia" w:ascii="宋体" w:hAnsi="宋体" w:eastAsia="宋体" w:cs="宋体"/>
                <w:kern w:val="0"/>
                <w:sz w:val="24"/>
                <w:szCs w:val="24"/>
              </w:rPr>
            </w:pPr>
            <w:r>
              <w:rPr>
                <w:rFonts w:hint="eastAsia" w:ascii="宋体" w:hAnsi="宋体" w:eastAsia="宋体" w:cs="宋体"/>
                <w:kern w:val="0"/>
                <w:sz w:val="24"/>
                <w:szCs w:val="24"/>
              </w:rPr>
              <w:t>入选标准</w:t>
            </w:r>
          </w:p>
        </w:tc>
        <w:tc>
          <w:tcPr>
            <w:tcW w:w="4243" w:type="pct"/>
          </w:tcPr>
          <w:p w14:paraId="624D7E9B">
            <w:pPr>
              <w:spacing w:line="360" w:lineRule="auto"/>
              <w:rPr>
                <w:rFonts w:hint="eastAsia" w:ascii="宋体" w:hAnsi="宋体" w:eastAsia="宋体" w:cs="宋体"/>
                <w:kern w:val="0"/>
                <w:sz w:val="24"/>
                <w:szCs w:val="24"/>
              </w:rPr>
            </w:pPr>
            <w:r>
              <w:rPr>
                <w:rFonts w:hint="eastAsia" w:ascii="宋体" w:hAnsi="宋体" w:eastAsia="宋体" w:cs="宋体"/>
                <w:kern w:val="0"/>
                <w:sz w:val="24"/>
                <w:szCs w:val="24"/>
              </w:rPr>
              <w:t>1、年龄≥18周岁，性别不限；</w:t>
            </w:r>
          </w:p>
          <w:p w14:paraId="387570F0">
            <w:pPr>
              <w:spacing w:line="360" w:lineRule="auto"/>
              <w:rPr>
                <w:rFonts w:hint="eastAsia" w:ascii="宋体" w:hAnsi="宋体" w:eastAsia="宋体" w:cs="宋体"/>
                <w:kern w:val="0"/>
                <w:sz w:val="24"/>
                <w:szCs w:val="24"/>
              </w:rPr>
            </w:pPr>
            <w:r>
              <w:rPr>
                <w:rFonts w:hint="eastAsia" w:ascii="宋体" w:hAnsi="宋体" w:eastAsia="宋体" w:cs="宋体"/>
                <w:kern w:val="0"/>
                <w:sz w:val="24"/>
                <w:szCs w:val="24"/>
              </w:rPr>
              <w:t>2、临床判定，需行植入式脑电采集；</w:t>
            </w:r>
          </w:p>
          <w:p w14:paraId="089F8424">
            <w:pPr>
              <w:spacing w:line="360" w:lineRule="auto"/>
              <w:rPr>
                <w:rFonts w:hint="eastAsia" w:ascii="宋体" w:hAnsi="宋体" w:eastAsia="宋体" w:cs="宋体"/>
                <w:kern w:val="0"/>
                <w:sz w:val="24"/>
                <w:szCs w:val="24"/>
              </w:rPr>
            </w:pPr>
            <w:r>
              <w:rPr>
                <w:rFonts w:hint="eastAsia" w:ascii="宋体" w:hAnsi="宋体" w:eastAsia="宋体" w:cs="宋体"/>
                <w:kern w:val="0"/>
                <w:sz w:val="24"/>
                <w:szCs w:val="24"/>
              </w:rPr>
              <w:t>3、渐冻症患者失语时间不超过XX月；</w:t>
            </w:r>
          </w:p>
          <w:p w14:paraId="3632297D">
            <w:pPr>
              <w:spacing w:line="360" w:lineRule="auto"/>
              <w:rPr>
                <w:rFonts w:hint="eastAsia" w:ascii="宋体" w:hAnsi="宋体" w:eastAsia="宋体" w:cs="宋体"/>
                <w:kern w:val="0"/>
                <w:sz w:val="24"/>
                <w:szCs w:val="24"/>
              </w:rPr>
            </w:pPr>
            <w:r>
              <w:rPr>
                <w:rFonts w:hint="eastAsia" w:ascii="宋体" w:hAnsi="宋体" w:eastAsia="宋体" w:cs="宋体"/>
                <w:kern w:val="0"/>
                <w:sz w:val="24"/>
                <w:szCs w:val="24"/>
              </w:rPr>
              <w:t>4、医生判定，渐冻症患者处于XX期，预期寿命大于1年。</w:t>
            </w:r>
          </w:p>
          <w:p w14:paraId="1B4413E5">
            <w:pPr>
              <w:spacing w:line="360" w:lineRule="auto"/>
              <w:rPr>
                <w:rFonts w:hint="eastAsia" w:ascii="宋体" w:hAnsi="宋体" w:eastAsia="宋体" w:cs="宋体"/>
                <w:kern w:val="0"/>
                <w:sz w:val="24"/>
                <w:szCs w:val="24"/>
              </w:rPr>
            </w:pPr>
            <w:r>
              <w:rPr>
                <w:rFonts w:hint="eastAsia" w:ascii="宋体" w:hAnsi="宋体" w:eastAsia="宋体" w:cs="宋体"/>
                <w:kern w:val="0"/>
                <w:sz w:val="24"/>
                <w:szCs w:val="24"/>
              </w:rPr>
              <w:t>5</w:t>
            </w:r>
            <w:r>
              <w:rPr>
                <w:rFonts w:hint="eastAsia" w:ascii="宋体" w:hAnsi="宋体" w:eastAsia="宋体" w:cs="宋体"/>
                <w:kern w:val="0"/>
                <w:sz w:val="24"/>
                <w:szCs w:val="24"/>
              </w:rPr>
              <w:t>、理解试验目的，依从方案，自愿参加并签署知情同意书。</w:t>
            </w:r>
          </w:p>
        </w:tc>
      </w:tr>
      <w:tr w14:paraId="49E40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vAlign w:val="center"/>
          </w:tcPr>
          <w:p w14:paraId="61A34B79">
            <w:pPr>
              <w:spacing w:line="360" w:lineRule="auto"/>
              <w:jc w:val="center"/>
              <w:rPr>
                <w:rFonts w:hint="eastAsia" w:ascii="宋体" w:hAnsi="宋体" w:eastAsia="宋体" w:cs="宋体"/>
                <w:kern w:val="0"/>
                <w:sz w:val="24"/>
                <w:szCs w:val="24"/>
              </w:rPr>
            </w:pPr>
            <w:r>
              <w:rPr>
                <w:rFonts w:hint="eastAsia" w:ascii="宋体" w:hAnsi="宋体" w:eastAsia="宋体" w:cs="宋体"/>
                <w:kern w:val="0"/>
                <w:sz w:val="24"/>
                <w:szCs w:val="24"/>
              </w:rPr>
              <w:t>排除标准</w:t>
            </w:r>
          </w:p>
        </w:tc>
        <w:tc>
          <w:tcPr>
            <w:tcW w:w="4243" w:type="pct"/>
          </w:tcPr>
          <w:p w14:paraId="62A39F00">
            <w:pPr>
              <w:pStyle w:val="18"/>
              <w:spacing w:line="360" w:lineRule="auto"/>
              <w:ind w:firstLine="0" w:firstLineChars="0"/>
              <w:rPr>
                <w:rFonts w:hint="eastAsia" w:ascii="宋体" w:hAnsi="宋体" w:eastAsia="宋体" w:cs="宋体"/>
                <w:kern w:val="0"/>
                <w:sz w:val="24"/>
                <w:szCs w:val="24"/>
              </w:rPr>
            </w:pPr>
            <w:r>
              <w:rPr>
                <w:rFonts w:hint="eastAsia" w:ascii="宋体" w:hAnsi="宋体" w:eastAsia="宋体" w:cs="宋体"/>
                <w:kern w:val="0"/>
                <w:sz w:val="24"/>
                <w:szCs w:val="24"/>
              </w:rPr>
              <w:t>1、具有神经外科开颅手术禁忌症；</w:t>
            </w:r>
          </w:p>
          <w:p w14:paraId="6E161B91">
            <w:pPr>
              <w:pStyle w:val="18"/>
              <w:spacing w:line="360" w:lineRule="auto"/>
              <w:ind w:firstLine="0" w:firstLineChars="0"/>
              <w:rPr>
                <w:rFonts w:hint="eastAsia" w:ascii="宋体" w:hAnsi="宋体" w:eastAsia="宋体" w:cs="宋体"/>
                <w:kern w:val="0"/>
                <w:sz w:val="24"/>
                <w:szCs w:val="24"/>
              </w:rPr>
            </w:pPr>
            <w:r>
              <w:rPr>
                <w:rFonts w:hint="eastAsia" w:ascii="宋体" w:hAnsi="宋体" w:eastAsia="宋体" w:cs="宋体"/>
                <w:kern w:val="0"/>
                <w:sz w:val="24"/>
                <w:szCs w:val="24"/>
              </w:rPr>
              <w:t>2、认知功能差，不能配合完成指定任务；</w:t>
            </w:r>
          </w:p>
          <w:p w14:paraId="7DC310CC">
            <w:pPr>
              <w:pStyle w:val="18"/>
              <w:spacing w:line="360" w:lineRule="auto"/>
              <w:ind w:firstLine="0" w:firstLineChars="0"/>
              <w:rPr>
                <w:rFonts w:hint="eastAsia" w:ascii="宋体" w:hAnsi="宋体" w:eastAsia="宋体" w:cs="宋体"/>
                <w:kern w:val="0"/>
                <w:sz w:val="24"/>
                <w:szCs w:val="24"/>
              </w:rPr>
            </w:pPr>
            <w:r>
              <w:rPr>
                <w:rFonts w:hint="eastAsia" w:ascii="宋体" w:hAnsi="宋体" w:eastAsia="宋体" w:cs="宋体"/>
                <w:kern w:val="0"/>
                <w:sz w:val="24"/>
                <w:szCs w:val="24"/>
              </w:rPr>
              <w:t>3、体内有金属植入物（如心脏起搏器、支架等），不能行MRI；</w:t>
            </w:r>
          </w:p>
          <w:p w14:paraId="3DBE1C17">
            <w:pPr>
              <w:pStyle w:val="18"/>
              <w:spacing w:line="360" w:lineRule="auto"/>
              <w:ind w:firstLine="0" w:firstLineChars="0"/>
              <w:rPr>
                <w:rFonts w:hint="eastAsia" w:ascii="宋体" w:hAnsi="宋体" w:eastAsia="宋体" w:cs="宋体"/>
                <w:kern w:val="0"/>
                <w:sz w:val="24"/>
                <w:szCs w:val="24"/>
              </w:rPr>
            </w:pPr>
            <w:r>
              <w:rPr>
                <w:rFonts w:hint="eastAsia" w:ascii="宋体" w:hAnsi="宋体" w:eastAsia="宋体" w:cs="宋体"/>
                <w:kern w:val="0"/>
                <w:sz w:val="24"/>
                <w:szCs w:val="24"/>
              </w:rPr>
              <w:t>4、正在服用肌松药物；</w:t>
            </w:r>
          </w:p>
          <w:p w14:paraId="0B76A2A5">
            <w:pPr>
              <w:pStyle w:val="18"/>
              <w:spacing w:line="360" w:lineRule="auto"/>
              <w:ind w:firstLine="0" w:firstLineChars="0"/>
              <w:rPr>
                <w:rFonts w:hint="eastAsia" w:ascii="宋体" w:hAnsi="宋体" w:eastAsia="宋体" w:cs="宋体"/>
                <w:kern w:val="0"/>
                <w:sz w:val="24"/>
                <w:szCs w:val="24"/>
              </w:rPr>
            </w:pPr>
            <w:r>
              <w:rPr>
                <w:rFonts w:hint="eastAsia" w:ascii="宋体" w:hAnsi="宋体" w:eastAsia="宋体" w:cs="宋体"/>
                <w:kern w:val="0"/>
                <w:sz w:val="24"/>
                <w:szCs w:val="24"/>
              </w:rPr>
              <w:t>5、Ⅰ型糖尿病；</w:t>
            </w:r>
          </w:p>
          <w:p w14:paraId="6683E20D">
            <w:pPr>
              <w:pStyle w:val="18"/>
              <w:spacing w:line="360" w:lineRule="auto"/>
              <w:ind w:firstLine="0" w:firstLineChars="0"/>
              <w:rPr>
                <w:rFonts w:hint="eastAsia" w:ascii="宋体" w:hAnsi="宋体" w:eastAsia="宋体" w:cs="宋体"/>
                <w:kern w:val="0"/>
                <w:sz w:val="24"/>
                <w:szCs w:val="24"/>
              </w:rPr>
            </w:pPr>
            <w:r>
              <w:rPr>
                <w:rFonts w:hint="eastAsia" w:ascii="宋体" w:hAnsi="宋体" w:eastAsia="宋体" w:cs="宋体"/>
                <w:kern w:val="0"/>
                <w:sz w:val="24"/>
                <w:szCs w:val="24"/>
              </w:rPr>
              <w:t>6、怀孕或哺乳期妇女；</w:t>
            </w:r>
          </w:p>
          <w:p w14:paraId="3C65271B">
            <w:pPr>
              <w:pStyle w:val="18"/>
              <w:spacing w:line="360" w:lineRule="auto"/>
              <w:ind w:firstLine="0" w:firstLineChars="0"/>
              <w:rPr>
                <w:rFonts w:hint="eastAsia" w:ascii="宋体" w:hAnsi="宋体" w:eastAsia="宋体" w:cs="宋体"/>
                <w:kern w:val="0"/>
                <w:sz w:val="24"/>
                <w:szCs w:val="24"/>
              </w:rPr>
            </w:pPr>
            <w:r>
              <w:rPr>
                <w:rFonts w:hint="eastAsia" w:ascii="宋体" w:hAnsi="宋体" w:eastAsia="宋体" w:cs="宋体"/>
                <w:kern w:val="0"/>
                <w:sz w:val="24"/>
                <w:szCs w:val="24"/>
              </w:rPr>
              <w:t>7、签署知情前一个月内参加其他临床试验尚未出组；</w:t>
            </w:r>
          </w:p>
          <w:p w14:paraId="2BDCA843">
            <w:pPr>
              <w:pStyle w:val="18"/>
              <w:spacing w:line="360" w:lineRule="auto"/>
              <w:ind w:firstLine="0" w:firstLineChars="0"/>
              <w:rPr>
                <w:rFonts w:hint="eastAsia" w:ascii="宋体" w:hAnsi="宋体" w:eastAsia="宋体" w:cs="宋体"/>
                <w:kern w:val="0"/>
                <w:sz w:val="24"/>
                <w:szCs w:val="24"/>
              </w:rPr>
            </w:pPr>
            <w:r>
              <w:rPr>
                <w:rFonts w:hint="eastAsia" w:ascii="宋体" w:hAnsi="宋体" w:eastAsia="宋体" w:cs="宋体"/>
                <w:kern w:val="0"/>
                <w:sz w:val="24"/>
                <w:szCs w:val="24"/>
              </w:rPr>
              <w:t>8、研究者认为不合适入组。</w:t>
            </w:r>
          </w:p>
        </w:tc>
      </w:tr>
      <w:tr w14:paraId="113FE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vAlign w:val="center"/>
          </w:tcPr>
          <w:p w14:paraId="2C37A2C2">
            <w:pPr>
              <w:spacing w:line="360" w:lineRule="auto"/>
              <w:jc w:val="center"/>
              <w:rPr>
                <w:rFonts w:hint="eastAsia" w:ascii="宋体" w:hAnsi="宋体" w:eastAsia="宋体" w:cs="宋体"/>
                <w:kern w:val="0"/>
                <w:sz w:val="24"/>
                <w:szCs w:val="24"/>
              </w:rPr>
            </w:pPr>
            <w:r>
              <w:rPr>
                <w:rFonts w:hint="eastAsia" w:ascii="宋体" w:hAnsi="宋体" w:eastAsia="宋体" w:cs="宋体"/>
                <w:kern w:val="0"/>
                <w:sz w:val="24"/>
                <w:szCs w:val="24"/>
              </w:rPr>
              <w:t>主要评价指标</w:t>
            </w:r>
          </w:p>
        </w:tc>
        <w:tc>
          <w:tcPr>
            <w:tcW w:w="4243" w:type="pct"/>
          </w:tcPr>
          <w:p w14:paraId="23364040">
            <w:pPr>
              <w:spacing w:line="360" w:lineRule="auto"/>
              <w:rPr>
                <w:rFonts w:hint="eastAsia" w:ascii="宋体" w:hAnsi="宋体" w:eastAsia="宋体" w:cs="宋体"/>
                <w:sz w:val="24"/>
                <w:szCs w:val="24"/>
              </w:rPr>
            </w:pPr>
            <w:r>
              <w:rPr>
                <w:rFonts w:hint="eastAsia" w:ascii="宋体" w:hAnsi="宋体" w:eastAsia="宋体" w:cs="宋体"/>
                <w:sz w:val="24"/>
                <w:szCs w:val="24"/>
              </w:rPr>
              <w:t>脑电信号采集准确率</w:t>
            </w:r>
          </w:p>
          <w:p w14:paraId="4F48F206">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准确定义：脑电信号可采集，可识别，</w:t>
            </w:r>
            <w:r>
              <w:rPr>
                <w:rFonts w:hint="eastAsia" w:ascii="宋体" w:hAnsi="宋体" w:eastAsia="宋体" w:cs="宋体"/>
                <w:sz w:val="24"/>
                <w:szCs w:val="24"/>
              </w:rPr>
              <w:t xml:space="preserve"> </w:t>
            </w:r>
          </w:p>
          <w:p w14:paraId="02653D81">
            <w:pPr>
              <w:pStyle w:val="4"/>
              <w:rPr>
                <w:rFonts w:hint="eastAsia" w:ascii="宋体" w:hAnsi="宋体" w:eastAsia="宋体" w:cs="宋体"/>
                <w:sz w:val="24"/>
                <w:szCs w:val="24"/>
              </w:rPr>
            </w:pPr>
            <w:r>
              <w:rPr>
                <w:rFonts w:hint="eastAsia" w:ascii="宋体" w:hAnsi="宋体" w:eastAsia="宋体" w:cs="宋体"/>
                <w:sz w:val="24"/>
                <w:szCs w:val="24"/>
              </w:rPr>
              <w:t xml:space="preserve">          语言信号可采集，可识别，可解码。患者语言功能想象时，语言信号可捕捉且识别，并在软件上实现合成语言功能。</w:t>
            </w:r>
          </w:p>
          <w:p w14:paraId="2C041FB2">
            <w:pPr>
              <w:rPr>
                <w:rFonts w:hint="eastAsia" w:ascii="宋体" w:hAnsi="宋体" w:eastAsia="宋体" w:cs="宋体"/>
              </w:rPr>
            </w:pPr>
          </w:p>
          <w:p w14:paraId="632CF9FB">
            <w:pPr>
              <w:spacing w:line="360" w:lineRule="auto"/>
              <w:ind w:firstLine="480" w:firstLineChars="200"/>
              <w:rPr>
                <w:rFonts w:hint="eastAsia" w:ascii="宋体" w:hAnsi="宋体" w:eastAsia="宋体" w:cs="宋体"/>
                <w:color w:val="FF0000"/>
                <w:sz w:val="24"/>
                <w:szCs w:val="24"/>
              </w:rPr>
            </w:pPr>
            <w:r>
              <w:rPr>
                <w:rFonts w:hint="eastAsia" w:ascii="宋体" w:hAnsi="宋体" w:eastAsia="宋体" w:cs="宋体"/>
                <w:color w:val="FF0000"/>
                <w:sz w:val="24"/>
                <w:szCs w:val="24"/>
              </w:rPr>
              <w:t>评价标准：</w:t>
            </w:r>
            <w:r>
              <w:rPr>
                <w:rFonts w:hint="eastAsia" w:ascii="宋体" w:hAnsi="宋体" w:eastAsia="宋体" w:cs="宋体"/>
                <w:bCs/>
                <w:color w:val="FF0000"/>
                <w:sz w:val="24"/>
                <w:szCs w:val="24"/>
              </w:rPr>
              <w:t>由研究者判定脑电信号采集的准确性。先由两名经验丰富的专家分别进行评价，结果不一致时请第三位专家进行判定。</w:t>
            </w:r>
          </w:p>
          <w:p w14:paraId="1AE58F37">
            <w:pPr>
              <w:pStyle w:val="4"/>
              <w:rPr>
                <w:rFonts w:hint="eastAsia" w:ascii="宋体" w:hAnsi="宋体" w:eastAsia="宋体" w:cs="宋体"/>
                <w:bCs/>
                <w:color w:val="FF0000"/>
                <w:sz w:val="24"/>
                <w:szCs w:val="24"/>
              </w:rPr>
            </w:pPr>
            <w:r>
              <w:rPr>
                <w:rFonts w:hint="eastAsia" w:ascii="宋体" w:hAnsi="宋体" w:eastAsia="宋体" w:cs="宋体"/>
                <w:bCs/>
                <w:color w:val="FF0000"/>
                <w:sz w:val="24"/>
                <w:szCs w:val="24"/>
              </w:rPr>
              <w:t>准确率=信号采集准确例数/总例数×100%</w:t>
            </w:r>
          </w:p>
        </w:tc>
      </w:tr>
      <w:tr w14:paraId="04A16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vAlign w:val="center"/>
          </w:tcPr>
          <w:p w14:paraId="0E5D22FF">
            <w:pPr>
              <w:spacing w:line="360" w:lineRule="auto"/>
              <w:jc w:val="center"/>
              <w:rPr>
                <w:rFonts w:hint="eastAsia" w:ascii="宋体" w:hAnsi="宋体" w:eastAsia="宋体" w:cs="宋体"/>
                <w:kern w:val="0"/>
                <w:sz w:val="24"/>
                <w:szCs w:val="24"/>
              </w:rPr>
            </w:pPr>
            <w:r>
              <w:rPr>
                <w:rFonts w:hint="eastAsia" w:ascii="宋体" w:hAnsi="宋体" w:eastAsia="宋体" w:cs="宋体"/>
                <w:kern w:val="0"/>
                <w:sz w:val="24"/>
                <w:szCs w:val="24"/>
              </w:rPr>
              <w:t>次要评价指标</w:t>
            </w:r>
          </w:p>
        </w:tc>
        <w:tc>
          <w:tcPr>
            <w:tcW w:w="4243" w:type="pct"/>
          </w:tcPr>
          <w:p w14:paraId="64B14F4E">
            <w:pPr>
              <w:spacing w:line="360" w:lineRule="auto"/>
              <w:rPr>
                <w:rFonts w:hint="eastAsia" w:ascii="宋体" w:hAnsi="宋体" w:eastAsia="宋体" w:cs="宋体"/>
                <w:color w:val="FF0000"/>
                <w:kern w:val="0"/>
                <w:sz w:val="24"/>
                <w:szCs w:val="24"/>
              </w:rPr>
            </w:pPr>
            <w:r>
              <w:rPr>
                <w:rFonts w:hint="eastAsia" w:ascii="宋体" w:hAnsi="宋体" w:eastAsia="宋体" w:cs="宋体"/>
                <w:color w:val="FF0000"/>
                <w:kern w:val="0"/>
                <w:sz w:val="24"/>
                <w:szCs w:val="24"/>
              </w:rPr>
              <w:t>1、KPS评分；</w:t>
            </w:r>
          </w:p>
          <w:p w14:paraId="6727A789">
            <w:pPr>
              <w:pStyle w:val="4"/>
              <w:ind w:left="0" w:leftChars="0"/>
              <w:rPr>
                <w:rFonts w:hint="eastAsia" w:ascii="宋体" w:hAnsi="宋体" w:eastAsia="宋体" w:cs="宋体"/>
                <w:color w:val="FF0000"/>
                <w:sz w:val="24"/>
                <w:szCs w:val="24"/>
              </w:rPr>
            </w:pPr>
            <w:r>
              <w:rPr>
                <w:rFonts w:hint="eastAsia" w:ascii="宋体" w:hAnsi="宋体" w:eastAsia="宋体" w:cs="宋体"/>
                <w:color w:val="FF0000"/>
                <w:kern w:val="0"/>
                <w:sz w:val="24"/>
                <w:szCs w:val="24"/>
              </w:rPr>
              <w:t>2</w:t>
            </w:r>
            <w:r>
              <w:rPr>
                <w:rFonts w:hint="eastAsia" w:ascii="宋体" w:hAnsi="宋体" w:eastAsia="宋体" w:cs="宋体"/>
                <w:color w:val="FF0000"/>
                <w:kern w:val="0"/>
                <w:sz w:val="24"/>
                <w:szCs w:val="24"/>
              </w:rPr>
              <w:t>、语言及</w:t>
            </w:r>
            <w:r>
              <w:rPr>
                <w:rFonts w:hint="eastAsia" w:ascii="宋体" w:hAnsi="宋体" w:eastAsia="宋体" w:cs="宋体"/>
                <w:bCs/>
                <w:color w:val="FF0000"/>
                <w:sz w:val="24"/>
                <w:szCs w:val="24"/>
              </w:rPr>
              <w:t>运动功能区定位准确率</w:t>
            </w:r>
            <w:r>
              <w:rPr>
                <w:rFonts w:hint="eastAsia" w:ascii="宋体" w:hAnsi="宋体" w:eastAsia="宋体" w:cs="宋体"/>
                <w:bCs/>
                <w:color w:val="FF0000"/>
                <w:sz w:val="24"/>
                <w:szCs w:val="24"/>
                <w:highlight w:val="yellow"/>
              </w:rPr>
              <w:t>（仅限于使用皮质电刺激的患者）</w:t>
            </w:r>
            <w:r>
              <w:rPr>
                <w:rFonts w:hint="eastAsia" w:ascii="宋体" w:hAnsi="宋体" w:eastAsia="宋体" w:cs="宋体"/>
                <w:bCs/>
                <w:color w:val="FF0000"/>
                <w:sz w:val="24"/>
                <w:szCs w:val="24"/>
              </w:rPr>
              <w:t>；</w:t>
            </w:r>
          </w:p>
          <w:p w14:paraId="133CF992">
            <w:pPr>
              <w:spacing w:line="360" w:lineRule="auto"/>
              <w:rPr>
                <w:rFonts w:hint="eastAsia" w:ascii="宋体" w:hAnsi="宋体" w:eastAsia="宋体" w:cs="宋体"/>
                <w:kern w:val="0"/>
                <w:sz w:val="24"/>
                <w:szCs w:val="24"/>
              </w:rPr>
            </w:pPr>
            <w:r>
              <w:rPr>
                <w:rFonts w:hint="eastAsia" w:ascii="宋体" w:hAnsi="宋体" w:eastAsia="宋体" w:cs="宋体"/>
                <w:color w:val="FF0000"/>
                <w:kern w:val="0"/>
                <w:sz w:val="24"/>
                <w:szCs w:val="24"/>
              </w:rPr>
              <w:t>3</w:t>
            </w:r>
            <w:r>
              <w:rPr>
                <w:rFonts w:hint="eastAsia" w:ascii="宋体" w:hAnsi="宋体" w:eastAsia="宋体" w:cs="宋体"/>
                <w:color w:val="FF0000"/>
                <w:kern w:val="0"/>
                <w:sz w:val="24"/>
                <w:szCs w:val="24"/>
              </w:rPr>
              <w:t>、器械性能评价，从操作便捷性、连接稳定性、脑电信号显示等方面进行评价，分为满意、一般、不满意三级评价。</w:t>
            </w:r>
          </w:p>
        </w:tc>
      </w:tr>
      <w:tr w14:paraId="0D141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vAlign w:val="center"/>
          </w:tcPr>
          <w:p w14:paraId="6FF17B58">
            <w:pPr>
              <w:spacing w:line="360" w:lineRule="auto"/>
              <w:jc w:val="center"/>
              <w:rPr>
                <w:rFonts w:hint="eastAsia" w:ascii="宋体" w:hAnsi="宋体" w:eastAsia="宋体" w:cs="宋体"/>
                <w:kern w:val="0"/>
                <w:sz w:val="24"/>
                <w:szCs w:val="24"/>
              </w:rPr>
            </w:pPr>
            <w:r>
              <w:rPr>
                <w:rFonts w:hint="eastAsia" w:ascii="宋体" w:hAnsi="宋体" w:eastAsia="宋体" w:cs="宋体"/>
                <w:kern w:val="0"/>
                <w:sz w:val="24"/>
                <w:szCs w:val="24"/>
              </w:rPr>
              <w:t>安全性</w:t>
            </w:r>
          </w:p>
          <w:p w14:paraId="16AF3EB7">
            <w:pPr>
              <w:spacing w:line="360" w:lineRule="auto"/>
              <w:jc w:val="center"/>
              <w:rPr>
                <w:rFonts w:hint="eastAsia" w:ascii="宋体" w:hAnsi="宋体" w:eastAsia="宋体" w:cs="宋体"/>
                <w:kern w:val="0"/>
                <w:sz w:val="24"/>
                <w:szCs w:val="24"/>
              </w:rPr>
            </w:pPr>
            <w:r>
              <w:rPr>
                <w:rFonts w:hint="eastAsia" w:ascii="宋体" w:hAnsi="宋体" w:eastAsia="宋体" w:cs="宋体"/>
                <w:kern w:val="0"/>
                <w:sz w:val="24"/>
                <w:szCs w:val="24"/>
              </w:rPr>
              <w:t>指标</w:t>
            </w:r>
          </w:p>
        </w:tc>
        <w:tc>
          <w:tcPr>
            <w:tcW w:w="4243" w:type="pct"/>
          </w:tcPr>
          <w:p w14:paraId="5F4F10AD">
            <w:pPr>
              <w:spacing w:line="360" w:lineRule="auto"/>
              <w:rPr>
                <w:rFonts w:hint="eastAsia" w:ascii="宋体" w:hAnsi="宋体" w:eastAsia="宋体" w:cs="宋体"/>
                <w:kern w:val="0"/>
                <w:sz w:val="24"/>
                <w:szCs w:val="24"/>
              </w:rPr>
            </w:pPr>
            <w:r>
              <w:rPr>
                <w:rFonts w:hint="eastAsia" w:ascii="宋体" w:hAnsi="宋体" w:eastAsia="宋体" w:cs="宋体"/>
                <w:kern w:val="0"/>
                <w:sz w:val="24"/>
                <w:szCs w:val="24"/>
              </w:rPr>
              <w:t>1、不良事件：临床试验过程中出现的不良医学事件，无论是否与试验用医疗器械相关。</w:t>
            </w:r>
          </w:p>
          <w:p w14:paraId="15638953">
            <w:pPr>
              <w:spacing w:line="360" w:lineRule="auto"/>
              <w:rPr>
                <w:rFonts w:hint="eastAsia" w:ascii="宋体" w:hAnsi="宋体" w:eastAsia="宋体" w:cs="宋体"/>
                <w:kern w:val="0"/>
                <w:sz w:val="24"/>
                <w:szCs w:val="24"/>
              </w:rPr>
            </w:pPr>
            <w:r>
              <w:rPr>
                <w:rFonts w:hint="eastAsia" w:ascii="宋体" w:hAnsi="宋体" w:eastAsia="宋体" w:cs="宋体"/>
                <w:kern w:val="0"/>
                <w:sz w:val="24"/>
                <w:szCs w:val="24"/>
              </w:rPr>
              <w:t>2、并发症：如排斥反应、出血、颅内感染、脑神经损伤等。</w:t>
            </w:r>
          </w:p>
          <w:p w14:paraId="130CECB9">
            <w:pPr>
              <w:spacing w:line="360" w:lineRule="auto"/>
              <w:rPr>
                <w:rFonts w:hint="eastAsia" w:ascii="宋体" w:hAnsi="宋体" w:eastAsia="宋体" w:cs="宋体"/>
                <w:kern w:val="0"/>
                <w:sz w:val="24"/>
                <w:szCs w:val="24"/>
              </w:rPr>
            </w:pPr>
            <w:r>
              <w:rPr>
                <w:rFonts w:hint="eastAsia" w:ascii="宋体" w:hAnsi="宋体" w:eastAsia="宋体" w:cs="宋体"/>
                <w:kern w:val="0"/>
                <w:sz w:val="24"/>
                <w:szCs w:val="24"/>
              </w:rPr>
              <w:t>3、器械缺陷：如包装破损、电极破损、非导通信号大于5%等。</w:t>
            </w:r>
          </w:p>
        </w:tc>
      </w:tr>
      <w:tr w14:paraId="5EBE6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vAlign w:val="center"/>
          </w:tcPr>
          <w:p w14:paraId="69D593C3">
            <w:pPr>
              <w:spacing w:line="360" w:lineRule="auto"/>
              <w:jc w:val="center"/>
              <w:rPr>
                <w:rFonts w:hint="eastAsia" w:ascii="宋体" w:hAnsi="宋体" w:eastAsia="宋体" w:cs="宋体"/>
                <w:kern w:val="0"/>
                <w:sz w:val="24"/>
                <w:szCs w:val="24"/>
              </w:rPr>
            </w:pPr>
            <w:r>
              <w:rPr>
                <w:rFonts w:hint="eastAsia" w:ascii="宋体" w:hAnsi="宋体" w:eastAsia="宋体" w:cs="宋体"/>
                <w:kern w:val="0"/>
                <w:sz w:val="24"/>
                <w:szCs w:val="24"/>
              </w:rPr>
              <w:t>随访点</w:t>
            </w:r>
          </w:p>
        </w:tc>
        <w:tc>
          <w:tcPr>
            <w:tcW w:w="4243" w:type="pct"/>
          </w:tcPr>
          <w:p w14:paraId="479DB5F6">
            <w:pPr>
              <w:pStyle w:val="20"/>
              <w:spacing w:line="360" w:lineRule="auto"/>
              <w:rPr>
                <w:rFonts w:hint="eastAsia" w:ascii="宋体" w:hAnsi="宋体" w:eastAsia="宋体" w:cs="宋体"/>
                <w:color w:val="FF0000"/>
                <w:kern w:val="0"/>
                <w:sz w:val="24"/>
                <w:szCs w:val="24"/>
              </w:rPr>
            </w:pPr>
            <w:r>
              <w:rPr>
                <w:rFonts w:hint="eastAsia" w:ascii="宋体" w:hAnsi="宋体" w:eastAsia="宋体" w:cs="宋体"/>
                <w:color w:val="FF0000"/>
                <w:kern w:val="0"/>
                <w:sz w:val="24"/>
                <w:szCs w:val="24"/>
              </w:rPr>
              <w:t>筛选、术中、出院前、术后训练3</w:t>
            </w:r>
            <w:r>
              <w:rPr>
                <w:rFonts w:hint="eastAsia" w:ascii="宋体" w:hAnsi="宋体" w:eastAsia="宋体" w:cs="宋体"/>
                <w:color w:val="FF0000"/>
                <w:kern w:val="0"/>
                <w:sz w:val="24"/>
                <w:szCs w:val="24"/>
              </w:rPr>
              <w:t>0</w:t>
            </w:r>
            <w:r>
              <w:rPr>
                <w:rFonts w:hint="eastAsia" w:ascii="宋体" w:hAnsi="宋体" w:eastAsia="宋体" w:cs="宋体"/>
                <w:color w:val="FF0000"/>
                <w:kern w:val="0"/>
                <w:sz w:val="24"/>
                <w:szCs w:val="24"/>
              </w:rPr>
              <w:t>天、术后3月、术后6月、术后1年。</w:t>
            </w:r>
          </w:p>
          <w:p w14:paraId="6916F27E">
            <w:pPr>
              <w:pStyle w:val="20"/>
              <w:spacing w:line="360" w:lineRule="auto"/>
              <w:rPr>
                <w:rFonts w:hint="eastAsia" w:ascii="宋体" w:hAnsi="宋体" w:eastAsia="宋体" w:cs="宋体"/>
                <w:kern w:val="0"/>
                <w:sz w:val="24"/>
                <w:szCs w:val="24"/>
              </w:rPr>
            </w:pPr>
            <w:r>
              <w:rPr>
                <w:rFonts w:hint="eastAsia" w:ascii="宋体" w:hAnsi="宋体" w:eastAsia="宋体" w:cs="宋体"/>
                <w:color w:val="FF0000"/>
                <w:kern w:val="0"/>
                <w:sz w:val="24"/>
                <w:szCs w:val="24"/>
              </w:rPr>
              <w:t>术后一年提交中期报告用于注册，一年后长期随访，总随访时间不低于2年。</w:t>
            </w:r>
          </w:p>
        </w:tc>
      </w:tr>
      <w:tr w14:paraId="0C5F6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 w:type="pct"/>
            <w:vAlign w:val="center"/>
          </w:tcPr>
          <w:p w14:paraId="2409ECE0">
            <w:pPr>
              <w:spacing w:line="360" w:lineRule="auto"/>
              <w:jc w:val="center"/>
              <w:rPr>
                <w:rFonts w:hint="eastAsia" w:ascii="宋体" w:hAnsi="宋体" w:eastAsia="宋体" w:cs="宋体"/>
                <w:kern w:val="0"/>
                <w:sz w:val="24"/>
                <w:szCs w:val="24"/>
              </w:rPr>
            </w:pPr>
            <w:r>
              <w:rPr>
                <w:rFonts w:hint="eastAsia" w:ascii="宋体" w:hAnsi="宋体" w:eastAsia="宋体" w:cs="宋体"/>
                <w:kern w:val="0"/>
                <w:sz w:val="24"/>
                <w:szCs w:val="24"/>
              </w:rPr>
              <w:t>样本量</w:t>
            </w:r>
          </w:p>
        </w:tc>
        <w:tc>
          <w:tcPr>
            <w:tcW w:w="4243" w:type="pct"/>
          </w:tcPr>
          <w:p w14:paraId="72134859">
            <w:pPr>
              <w:spacing w:line="360" w:lineRule="auto"/>
              <w:rPr>
                <w:rFonts w:hint="eastAsia" w:ascii="宋体" w:hAnsi="宋体" w:eastAsia="宋体" w:cs="宋体"/>
                <w:color w:val="FF0000"/>
                <w:sz w:val="24"/>
                <w:szCs w:val="24"/>
              </w:rPr>
            </w:pPr>
            <w:r>
              <w:rPr>
                <w:rFonts w:hint="eastAsia" w:ascii="宋体" w:hAnsi="宋体" w:eastAsia="宋体" w:cs="宋体"/>
                <w:color w:val="FF0000"/>
                <w:kern w:val="0"/>
                <w:sz w:val="24"/>
                <w:szCs w:val="24"/>
              </w:rPr>
              <w:t>本试验主要评价指标为脑电信号采集准确率，假设试验产品信号采集准确率为99%，目标值为94%，</w:t>
            </w:r>
            <w:r>
              <w:rPr>
                <w:rFonts w:hint="eastAsia" w:ascii="宋体" w:hAnsi="宋体" w:eastAsia="宋体" w:cs="宋体"/>
                <w:color w:val="FF0000"/>
                <w:kern w:val="0"/>
                <w:sz w:val="24"/>
                <w:szCs w:val="24"/>
              </w:rPr>
              <w:t>α</w:t>
            </w:r>
            <w:r>
              <w:rPr>
                <w:rFonts w:hint="eastAsia" w:ascii="宋体" w:hAnsi="宋体" w:eastAsia="宋体" w:cs="宋体"/>
                <w:color w:val="FF0000"/>
                <w:kern w:val="0"/>
                <w:sz w:val="24"/>
                <w:szCs w:val="24"/>
              </w:rPr>
              <w:t>＝</w:t>
            </w:r>
            <w:r>
              <w:rPr>
                <w:rFonts w:hint="eastAsia" w:ascii="宋体" w:hAnsi="宋体" w:eastAsia="宋体" w:cs="宋体"/>
                <w:color w:val="FF0000"/>
                <w:kern w:val="0"/>
                <w:sz w:val="24"/>
                <w:szCs w:val="24"/>
              </w:rPr>
              <w:t>0.0</w:t>
            </w:r>
            <w:r>
              <w:rPr>
                <w:rFonts w:hint="eastAsia" w:ascii="宋体" w:hAnsi="宋体" w:eastAsia="宋体" w:cs="宋体"/>
                <w:color w:val="FF0000"/>
                <w:kern w:val="0"/>
                <w:sz w:val="24"/>
                <w:szCs w:val="24"/>
              </w:rPr>
              <w:t>2</w:t>
            </w:r>
            <w:r>
              <w:rPr>
                <w:rFonts w:hint="eastAsia" w:ascii="宋体" w:hAnsi="宋体" w:eastAsia="宋体" w:cs="宋体"/>
                <w:color w:val="FF0000"/>
                <w:kern w:val="0"/>
                <w:sz w:val="24"/>
                <w:szCs w:val="24"/>
              </w:rPr>
              <w:t>5（单侧）</w:t>
            </w:r>
            <w:r>
              <w:rPr>
                <w:rFonts w:hint="eastAsia" w:ascii="宋体" w:hAnsi="宋体" w:eastAsia="宋体" w:cs="宋体"/>
                <w:color w:val="FF0000"/>
                <w:kern w:val="0"/>
                <w:sz w:val="24"/>
                <w:szCs w:val="24"/>
              </w:rPr>
              <w:t>，1-β=0.8，计算出单组121例，考虑到10%脱落，总样本量为135例。</w:t>
            </w:r>
          </w:p>
          <w:p w14:paraId="016CDA41">
            <w:pPr>
              <w:spacing w:line="360" w:lineRule="auto"/>
              <w:rPr>
                <w:rFonts w:hint="eastAsia" w:ascii="宋体" w:hAnsi="宋体" w:eastAsia="宋体" w:cs="宋体"/>
                <w:color w:val="FF0000"/>
                <w:sz w:val="24"/>
                <w:szCs w:val="24"/>
              </w:rPr>
            </w:pPr>
          </w:p>
          <w:p w14:paraId="312E0B7D">
            <w:pPr>
              <w:spacing w:line="360" w:lineRule="auto"/>
              <w:ind w:firstLine="480" w:firstLineChars="200"/>
              <w:jc w:val="left"/>
              <w:rPr>
                <w:rFonts w:hint="eastAsia" w:ascii="宋体" w:hAnsi="宋体" w:eastAsia="宋体" w:cs="宋体"/>
                <w:color w:val="FF0000"/>
                <w:kern w:val="0"/>
                <w:sz w:val="24"/>
                <w:szCs w:val="24"/>
              </w:rPr>
            </w:pPr>
            <w:r>
              <w:rPr>
                <w:rFonts w:hint="eastAsia" w:ascii="宋体" w:hAnsi="宋体" w:eastAsia="宋体" w:cs="宋体"/>
                <w:color w:val="FF0000"/>
                <w:kern w:val="0"/>
                <w:sz w:val="24"/>
                <w:szCs w:val="24"/>
              </w:rPr>
              <w:drawing>
                <wp:inline distT="0" distB="0" distL="114300" distR="114300">
                  <wp:extent cx="2924175" cy="561975"/>
                  <wp:effectExtent l="0" t="0" r="0" b="9525"/>
                  <wp:docPr id="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7"/>
                          <pic:cNvPicPr>
                            <a:picLocks noChangeAspect="1"/>
                          </pic:cNvPicPr>
                        </pic:nvPicPr>
                        <pic:blipFill>
                          <a:blip r:embed="rId6"/>
                          <a:stretch>
                            <a:fillRect/>
                          </a:stretch>
                        </pic:blipFill>
                        <pic:spPr>
                          <a:xfrm>
                            <a:off x="0" y="0"/>
                            <a:ext cx="2924175" cy="561975"/>
                          </a:xfrm>
                          <a:prstGeom prst="rect">
                            <a:avLst/>
                          </a:prstGeom>
                          <a:noFill/>
                          <a:ln>
                            <a:noFill/>
                          </a:ln>
                        </pic:spPr>
                      </pic:pic>
                    </a:graphicData>
                  </a:graphic>
                </wp:inline>
              </w:drawing>
            </w:r>
          </w:p>
          <w:p w14:paraId="6BD11F90">
            <w:pPr>
              <w:spacing w:line="360" w:lineRule="auto"/>
              <w:ind w:firstLine="480" w:firstLineChars="200"/>
              <w:rPr>
                <w:rFonts w:hint="eastAsia" w:ascii="宋体" w:hAnsi="宋体" w:eastAsia="宋体" w:cs="宋体"/>
                <w:color w:val="FF0000"/>
                <w:kern w:val="0"/>
                <w:sz w:val="24"/>
                <w:szCs w:val="24"/>
              </w:rPr>
            </w:pPr>
            <w:r>
              <w:rPr>
                <w:rFonts w:hint="eastAsia" w:ascii="宋体" w:hAnsi="宋体" w:eastAsia="宋体" w:cs="宋体"/>
                <w:color w:val="FF0000"/>
                <w:kern w:val="0"/>
                <w:sz w:val="24"/>
                <w:szCs w:val="24"/>
              </w:rPr>
              <w:t>公式中</w:t>
            </w:r>
            <w:r>
              <w:rPr>
                <w:rFonts w:hint="eastAsia" w:ascii="宋体" w:hAnsi="宋体" w:eastAsia="宋体" w:cs="宋体"/>
                <w:color w:val="FF0000"/>
                <w:kern w:val="0"/>
                <w:sz w:val="24"/>
                <w:szCs w:val="24"/>
              </w:rPr>
              <w:t>P</w:t>
            </w:r>
            <w:r>
              <w:rPr>
                <w:rFonts w:hint="eastAsia" w:ascii="宋体" w:hAnsi="宋体" w:eastAsia="宋体" w:cs="宋体"/>
                <w:color w:val="FF0000"/>
                <w:kern w:val="0"/>
                <w:sz w:val="24"/>
                <w:szCs w:val="24"/>
                <w:vertAlign w:val="subscript"/>
              </w:rPr>
              <w:t>T</w:t>
            </w:r>
            <w:r>
              <w:rPr>
                <w:rFonts w:hint="eastAsia" w:ascii="宋体" w:hAnsi="宋体" w:eastAsia="宋体" w:cs="宋体"/>
                <w:color w:val="FF0000"/>
                <w:kern w:val="0"/>
                <w:sz w:val="24"/>
                <w:szCs w:val="24"/>
              </w:rPr>
              <w:t>代表试验器械预期的</w:t>
            </w:r>
            <w:r>
              <w:rPr>
                <w:rFonts w:hint="eastAsia" w:ascii="宋体" w:hAnsi="宋体" w:eastAsia="宋体" w:cs="宋体"/>
                <w:color w:val="FF0000"/>
                <w:kern w:val="0"/>
                <w:sz w:val="24"/>
                <w:szCs w:val="24"/>
              </w:rPr>
              <w:t>准确率</w:t>
            </w:r>
            <w:r>
              <w:rPr>
                <w:rFonts w:hint="eastAsia" w:ascii="宋体" w:hAnsi="宋体" w:eastAsia="宋体" w:cs="宋体"/>
                <w:color w:val="FF0000"/>
                <w:kern w:val="0"/>
                <w:sz w:val="24"/>
                <w:szCs w:val="24"/>
              </w:rPr>
              <w:t>水平，P</w:t>
            </w:r>
            <w:r>
              <w:rPr>
                <w:rFonts w:hint="eastAsia" w:ascii="宋体" w:hAnsi="宋体" w:eastAsia="宋体" w:cs="宋体"/>
                <w:color w:val="FF0000"/>
                <w:kern w:val="0"/>
                <w:sz w:val="24"/>
                <w:szCs w:val="24"/>
                <w:vertAlign w:val="subscript"/>
              </w:rPr>
              <w:t>0</w:t>
            </w:r>
            <w:r>
              <w:rPr>
                <w:rFonts w:hint="eastAsia" w:ascii="宋体" w:hAnsi="宋体" w:eastAsia="宋体" w:cs="宋体"/>
                <w:color w:val="FF0000"/>
                <w:kern w:val="0"/>
                <w:sz w:val="24"/>
                <w:szCs w:val="24"/>
              </w:rPr>
              <w:t>代表目标值</w:t>
            </w:r>
            <w:r>
              <w:rPr>
                <w:rFonts w:hint="eastAsia" w:ascii="宋体" w:hAnsi="宋体" w:eastAsia="宋体" w:cs="宋体"/>
                <w:color w:val="FF0000"/>
                <w:kern w:val="0"/>
                <w:sz w:val="24"/>
                <w:szCs w:val="24"/>
              </w:rPr>
              <w:t>，</w:t>
            </w:r>
            <w:r>
              <w:rPr>
                <w:rFonts w:hint="eastAsia" w:ascii="宋体" w:hAnsi="宋体" w:eastAsia="宋体" w:cs="宋体"/>
                <w:color w:val="FF0000"/>
                <w:kern w:val="0"/>
                <w:sz w:val="24"/>
                <w:szCs w:val="24"/>
              </w:rPr>
              <w:t>μ表示标准正态分布对应的分位数，α对应统计检验的Ⅰ类错误水平，而β对应检验的Ⅱ类错误水平。</w:t>
            </w:r>
          </w:p>
        </w:tc>
      </w:tr>
    </w:tbl>
    <w:p w14:paraId="2D4B185C">
      <w:pPr>
        <w:rPr>
          <w:rFonts w:hint="eastAsia" w:ascii="宋体" w:hAnsi="宋体" w:eastAsia="宋体" w:cs="宋体"/>
        </w:rPr>
      </w:pPr>
    </w:p>
    <w:p w14:paraId="20756802">
      <w:pPr>
        <w:rPr>
          <w:rFonts w:hint="eastAsia" w:ascii="宋体" w:hAnsi="宋体" w:eastAsia="宋体" w:cs="宋体"/>
        </w:rPr>
      </w:pPr>
    </w:p>
    <w:bookmarkEnd w:id="3"/>
    <w:p w14:paraId="79DDB8DC">
      <w:pPr>
        <w:rPr>
          <w:rFonts w:hint="eastAsia" w:ascii="宋体" w:hAnsi="宋体" w:eastAsia="宋体" w:cs="宋体"/>
        </w:rPr>
        <w:sectPr>
          <w:pgSz w:w="11906" w:h="16838"/>
          <w:pgMar w:top="1134" w:right="1304" w:bottom="1043" w:left="1134" w:header="1474" w:footer="833" w:gutter="0"/>
          <w:cols w:space="720" w:num="1"/>
          <w:docGrid w:type="lines" w:linePitch="312" w:charSpace="0"/>
        </w:sectPr>
      </w:pPr>
    </w:p>
    <w:p w14:paraId="0D9F2DF7">
      <w:pPr>
        <w:spacing w:after="156" w:afterLines="50" w:line="360" w:lineRule="auto"/>
        <w:outlineLvl w:val="0"/>
        <w:rPr>
          <w:rFonts w:hint="eastAsia" w:ascii="宋体" w:hAnsi="宋体" w:eastAsia="宋体" w:cs="宋体"/>
          <w:b/>
          <w:bCs/>
          <w:sz w:val="24"/>
          <w:szCs w:val="24"/>
        </w:rPr>
      </w:pPr>
      <w:bookmarkStart w:id="10" w:name="_Toc21394"/>
      <w:r>
        <w:rPr>
          <w:rFonts w:hint="eastAsia" w:ascii="宋体" w:hAnsi="宋体" w:eastAsia="宋体" w:cs="宋体"/>
          <w:b/>
          <w:bCs/>
          <w:sz w:val="24"/>
          <w:szCs w:val="24"/>
        </w:rPr>
        <w:t>附录2</w:t>
      </w:r>
      <w:bookmarkEnd w:id="10"/>
    </w:p>
    <w:p w14:paraId="2D878AE5">
      <w:pPr>
        <w:rPr>
          <w:rFonts w:hint="eastAsia" w:ascii="宋体" w:hAnsi="宋体" w:eastAsia="宋体" w:cs="宋体"/>
        </w:rPr>
        <w:sectPr>
          <w:pgSz w:w="16838" w:h="11906" w:orient="landscape"/>
          <w:pgMar w:top="1134" w:right="1134" w:bottom="1304" w:left="1043" w:header="1474" w:footer="833" w:gutter="0"/>
          <w:cols w:space="720" w:num="1"/>
          <w:docGrid w:type="linesAndChars" w:linePitch="312" w:charSpace="0"/>
        </w:sectPr>
      </w:pPr>
      <w:r>
        <w:rPr>
          <w:rFonts w:hint="eastAsia" w:ascii="宋体" w:hAnsi="宋体" w:eastAsia="宋体" w:cs="宋体"/>
        </w:rPr>
        <w:drawing>
          <wp:inline distT="0" distB="0" distL="0" distR="0">
            <wp:extent cx="8921750" cy="200596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8972084" cy="2017818"/>
                    </a:xfrm>
                    <a:prstGeom prst="rect">
                      <a:avLst/>
                    </a:prstGeom>
                  </pic:spPr>
                </pic:pic>
              </a:graphicData>
            </a:graphic>
          </wp:inline>
        </w:drawing>
      </w:r>
    </w:p>
    <w:p w14:paraId="5491A70E">
      <w:pPr>
        <w:spacing w:after="156" w:afterLines="50" w:line="360" w:lineRule="auto"/>
        <w:outlineLvl w:val="0"/>
        <w:rPr>
          <w:rFonts w:hint="eastAsia" w:ascii="宋体" w:hAnsi="宋体" w:eastAsia="宋体" w:cs="宋体"/>
          <w:b/>
          <w:bCs/>
          <w:sz w:val="24"/>
          <w:szCs w:val="24"/>
        </w:rPr>
      </w:pPr>
      <w:bookmarkStart w:id="11" w:name="_Toc22563"/>
      <w:r>
        <w:rPr>
          <w:rFonts w:hint="eastAsia" w:ascii="宋体" w:hAnsi="宋体" w:eastAsia="宋体" w:cs="宋体"/>
          <w:b/>
          <w:bCs/>
          <w:sz w:val="24"/>
          <w:szCs w:val="24"/>
        </w:rPr>
        <w:t>附录3 标准法规清单</w:t>
      </w:r>
      <w:bookmarkEnd w:id="11"/>
    </w:p>
    <w:tbl>
      <w:tblPr>
        <w:tblStyle w:val="11"/>
        <w:tblW w:w="101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0"/>
        <w:gridCol w:w="2396"/>
        <w:gridCol w:w="4868"/>
        <w:gridCol w:w="1375"/>
        <w:gridCol w:w="710"/>
      </w:tblGrid>
      <w:tr w14:paraId="0BC3E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2F5C7AED">
            <w:pPr>
              <w:pageBreakBefore w:val="0"/>
              <w:kinsoku/>
              <w:wordWrap/>
              <w:overflowPunct/>
              <w:topLinePunct w:val="0"/>
              <w:autoSpaceDE/>
              <w:autoSpaceDN/>
              <w:bidi w:val="0"/>
              <w:spacing w:line="360" w:lineRule="auto"/>
              <w:jc w:val="center"/>
              <w:textAlignment w:val="auto"/>
              <w:outlineLvl w:val="9"/>
              <w:rPr>
                <w:rFonts w:hint="eastAsia" w:ascii="宋体" w:hAnsi="宋体" w:eastAsia="宋体" w:cs="宋体"/>
                <w:sz w:val="24"/>
                <w:szCs w:val="24"/>
              </w:rPr>
            </w:pPr>
            <w:r>
              <w:rPr>
                <w:rFonts w:hint="eastAsia" w:ascii="宋体" w:hAnsi="宋体" w:eastAsia="宋体" w:cs="宋体"/>
                <w:sz w:val="24"/>
                <w:szCs w:val="24"/>
              </w:rPr>
              <w:t>序号</w:t>
            </w:r>
          </w:p>
        </w:tc>
        <w:tc>
          <w:tcPr>
            <w:tcW w:w="2396" w:type="dxa"/>
            <w:vAlign w:val="center"/>
          </w:tcPr>
          <w:p w14:paraId="0B085F36">
            <w:pPr>
              <w:pageBreakBefore w:val="0"/>
              <w:kinsoku/>
              <w:wordWrap/>
              <w:overflowPunct/>
              <w:topLinePunct w:val="0"/>
              <w:autoSpaceDE/>
              <w:autoSpaceDN/>
              <w:bidi w:val="0"/>
              <w:spacing w:line="360" w:lineRule="auto"/>
              <w:jc w:val="center"/>
              <w:textAlignment w:val="auto"/>
              <w:outlineLvl w:val="9"/>
              <w:rPr>
                <w:rFonts w:hint="eastAsia" w:ascii="宋体" w:hAnsi="宋体" w:eastAsia="宋体" w:cs="宋体"/>
                <w:sz w:val="24"/>
                <w:szCs w:val="24"/>
              </w:rPr>
            </w:pPr>
            <w:r>
              <w:rPr>
                <w:rFonts w:hint="eastAsia" w:ascii="宋体" w:hAnsi="宋体" w:eastAsia="宋体" w:cs="宋体"/>
                <w:sz w:val="24"/>
                <w:szCs w:val="24"/>
              </w:rPr>
              <w:t>标准编号</w:t>
            </w:r>
          </w:p>
        </w:tc>
        <w:tc>
          <w:tcPr>
            <w:tcW w:w="4868" w:type="dxa"/>
            <w:vAlign w:val="center"/>
          </w:tcPr>
          <w:p w14:paraId="3394019A">
            <w:pPr>
              <w:pageBreakBefore w:val="0"/>
              <w:kinsoku/>
              <w:wordWrap/>
              <w:overflowPunct/>
              <w:topLinePunct w:val="0"/>
              <w:autoSpaceDE/>
              <w:autoSpaceDN/>
              <w:bidi w:val="0"/>
              <w:spacing w:line="360" w:lineRule="auto"/>
              <w:jc w:val="center"/>
              <w:textAlignment w:val="auto"/>
              <w:outlineLvl w:val="9"/>
              <w:rPr>
                <w:rFonts w:hint="eastAsia" w:ascii="宋体" w:hAnsi="宋体" w:eastAsia="宋体" w:cs="宋体"/>
                <w:sz w:val="24"/>
                <w:szCs w:val="24"/>
              </w:rPr>
            </w:pPr>
            <w:r>
              <w:rPr>
                <w:rFonts w:hint="eastAsia" w:ascii="宋体" w:hAnsi="宋体" w:eastAsia="宋体" w:cs="宋体"/>
                <w:sz w:val="24"/>
                <w:szCs w:val="24"/>
              </w:rPr>
              <w:t>标准名称</w:t>
            </w:r>
          </w:p>
        </w:tc>
        <w:tc>
          <w:tcPr>
            <w:tcW w:w="1375" w:type="dxa"/>
            <w:vAlign w:val="center"/>
          </w:tcPr>
          <w:p w14:paraId="46E307F8">
            <w:pPr>
              <w:pageBreakBefore w:val="0"/>
              <w:kinsoku/>
              <w:wordWrap/>
              <w:overflowPunct/>
              <w:topLinePunct w:val="0"/>
              <w:autoSpaceDE/>
              <w:autoSpaceDN/>
              <w:bidi w:val="0"/>
              <w:spacing w:line="360" w:lineRule="auto"/>
              <w:jc w:val="center"/>
              <w:textAlignment w:val="auto"/>
              <w:outlineLvl w:val="9"/>
              <w:rPr>
                <w:rFonts w:hint="eastAsia" w:ascii="宋体" w:hAnsi="宋体" w:eastAsia="宋体" w:cs="宋体"/>
                <w:sz w:val="24"/>
                <w:szCs w:val="24"/>
              </w:rPr>
            </w:pPr>
            <w:r>
              <w:rPr>
                <w:rFonts w:hint="eastAsia" w:ascii="宋体" w:hAnsi="宋体" w:eastAsia="宋体" w:cs="宋体"/>
                <w:sz w:val="24"/>
                <w:szCs w:val="24"/>
              </w:rPr>
              <w:t>来源</w:t>
            </w:r>
          </w:p>
        </w:tc>
        <w:tc>
          <w:tcPr>
            <w:tcW w:w="710" w:type="dxa"/>
            <w:vAlign w:val="center"/>
          </w:tcPr>
          <w:p w14:paraId="11227CB9">
            <w:pPr>
              <w:pageBreakBefore w:val="0"/>
              <w:kinsoku/>
              <w:wordWrap/>
              <w:overflowPunct/>
              <w:topLinePunct w:val="0"/>
              <w:autoSpaceDE/>
              <w:autoSpaceDN/>
              <w:bidi w:val="0"/>
              <w:spacing w:line="360" w:lineRule="auto"/>
              <w:jc w:val="center"/>
              <w:textAlignment w:val="auto"/>
              <w:outlineLvl w:val="9"/>
              <w:rPr>
                <w:rFonts w:hint="eastAsia" w:ascii="宋体" w:hAnsi="宋体" w:eastAsia="宋体" w:cs="宋体"/>
                <w:sz w:val="24"/>
                <w:szCs w:val="24"/>
              </w:rPr>
            </w:pPr>
            <w:r>
              <w:rPr>
                <w:rFonts w:hint="eastAsia" w:ascii="宋体" w:hAnsi="宋体" w:eastAsia="宋体" w:cs="宋体"/>
                <w:sz w:val="24"/>
                <w:szCs w:val="24"/>
              </w:rPr>
              <w:t>备注</w:t>
            </w:r>
          </w:p>
        </w:tc>
      </w:tr>
      <w:tr w14:paraId="0BDF4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0CAB4718">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4E4F2441">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 xml:space="preserve">国务院令 </w:t>
            </w:r>
            <w:r>
              <w:rPr>
                <w:rFonts w:hint="eastAsia" w:ascii="宋体" w:hAnsi="宋体" w:eastAsia="宋体" w:cs="宋体"/>
                <w:color w:val="0079C0"/>
                <w:kern w:val="0"/>
                <w:sz w:val="24"/>
                <w:szCs w:val="24"/>
                <w:shd w:val="clear" w:color="auto" w:fill="FFFFFF"/>
                <w:lang w:bidi="ar"/>
              </w:rPr>
              <w:t xml:space="preserve"> </w:t>
            </w:r>
            <w:r>
              <w:rPr>
                <w:rFonts w:hint="eastAsia" w:ascii="宋体" w:hAnsi="宋体" w:eastAsia="宋体" w:cs="宋体"/>
                <w:color w:val="0079C0"/>
                <w:kern w:val="0"/>
                <w:sz w:val="24"/>
                <w:szCs w:val="24"/>
                <w:shd w:val="clear" w:color="auto" w:fill="FFFFFF"/>
                <w:lang w:bidi="ar"/>
              </w:rPr>
              <w:t>第739号</w:t>
            </w:r>
          </w:p>
        </w:tc>
        <w:tc>
          <w:tcPr>
            <w:tcW w:w="4868" w:type="dxa"/>
            <w:vAlign w:val="center"/>
          </w:tcPr>
          <w:p w14:paraId="4DFF5DED">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医疗器械监督管理条例</w:t>
            </w:r>
          </w:p>
        </w:tc>
        <w:tc>
          <w:tcPr>
            <w:tcW w:w="1375" w:type="dxa"/>
            <w:vAlign w:val="center"/>
          </w:tcPr>
          <w:p w14:paraId="5ED47DA6">
            <w:pPr>
              <w:pageBreakBefore w:val="0"/>
              <w:kinsoku/>
              <w:wordWrap/>
              <w:overflowPunct/>
              <w:topLinePunct w:val="0"/>
              <w:autoSpaceDE/>
              <w:autoSpaceDN/>
              <w:bidi w:val="0"/>
              <w:spacing w:line="360" w:lineRule="auto"/>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64A88FD4">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01D8A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03D6231D">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5C7B4809">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国家市场监督管理总局令第53号</w:t>
            </w:r>
          </w:p>
        </w:tc>
        <w:tc>
          <w:tcPr>
            <w:tcW w:w="4868" w:type="dxa"/>
            <w:vAlign w:val="center"/>
          </w:tcPr>
          <w:p w14:paraId="15C7F5F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医疗器械生产监督管理办法</w:t>
            </w:r>
          </w:p>
        </w:tc>
        <w:tc>
          <w:tcPr>
            <w:tcW w:w="1375" w:type="dxa"/>
            <w:vAlign w:val="center"/>
          </w:tcPr>
          <w:p w14:paraId="3F2250AD">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341E6C57">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01425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0A054947">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3D2B0865">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国家市场监督管理总局令第54号</w:t>
            </w:r>
          </w:p>
        </w:tc>
        <w:tc>
          <w:tcPr>
            <w:tcW w:w="4868" w:type="dxa"/>
            <w:vAlign w:val="center"/>
          </w:tcPr>
          <w:p w14:paraId="4A32FF1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医疗器械经营监督管理办法</w:t>
            </w:r>
          </w:p>
        </w:tc>
        <w:tc>
          <w:tcPr>
            <w:tcW w:w="1375" w:type="dxa"/>
          </w:tcPr>
          <w:p w14:paraId="3B44ABB0">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33E0A0D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4B211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3DA16EBE">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5BBB86B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国家食品药品监督管理总局令第14号</w:t>
            </w:r>
          </w:p>
        </w:tc>
        <w:tc>
          <w:tcPr>
            <w:tcW w:w="4868" w:type="dxa"/>
            <w:vAlign w:val="center"/>
          </w:tcPr>
          <w:p w14:paraId="44A794DF">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《药品医疗器械飞行检查办法》</w:t>
            </w:r>
          </w:p>
        </w:tc>
        <w:tc>
          <w:tcPr>
            <w:tcW w:w="1375" w:type="dxa"/>
          </w:tcPr>
          <w:p w14:paraId="1498C03E">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1986BAC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6E148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62FC7BA0">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67A6F90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国家食品药品监督管理总局令第18号</w:t>
            </w:r>
          </w:p>
        </w:tc>
        <w:tc>
          <w:tcPr>
            <w:tcW w:w="4868" w:type="dxa"/>
            <w:vAlign w:val="center"/>
          </w:tcPr>
          <w:p w14:paraId="19E60CF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《医疗器械使用质量监督管理办法》</w:t>
            </w:r>
          </w:p>
        </w:tc>
        <w:tc>
          <w:tcPr>
            <w:tcW w:w="1375" w:type="dxa"/>
          </w:tcPr>
          <w:p w14:paraId="68B19474">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4516DB9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41B0F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16074615">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69F2EA07">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国家食品药品监督管理总局令第32号</w:t>
            </w:r>
          </w:p>
        </w:tc>
        <w:tc>
          <w:tcPr>
            <w:tcW w:w="4868" w:type="dxa"/>
            <w:vAlign w:val="center"/>
          </w:tcPr>
          <w:p w14:paraId="436F87B5">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《国家食品药品监督管理总局关于调整部分医疗器械行政审批事项审批程序的决定》</w:t>
            </w:r>
          </w:p>
        </w:tc>
        <w:tc>
          <w:tcPr>
            <w:tcW w:w="1375" w:type="dxa"/>
          </w:tcPr>
          <w:p w14:paraId="6AD0FD07">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28BD3B2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41DD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34B80137">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59EC91AF">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国家食品药品监督管理总局令第38号</w:t>
            </w:r>
          </w:p>
        </w:tc>
        <w:tc>
          <w:tcPr>
            <w:tcW w:w="4868" w:type="dxa"/>
            <w:vAlign w:val="center"/>
          </w:tcPr>
          <w:p w14:paraId="5479956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《医疗器械网络销售监督管理办法》</w:t>
            </w:r>
          </w:p>
        </w:tc>
        <w:tc>
          <w:tcPr>
            <w:tcW w:w="1375" w:type="dxa"/>
          </w:tcPr>
          <w:p w14:paraId="30845BCE">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625D1DDE">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1D677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5AD163EA">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444B2B21">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2014年第64号</w:t>
            </w:r>
          </w:p>
        </w:tc>
        <w:tc>
          <w:tcPr>
            <w:tcW w:w="4868" w:type="dxa"/>
            <w:vAlign w:val="center"/>
          </w:tcPr>
          <w:p w14:paraId="092D368F">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国家食品药品监督管理总局关于发布</w:t>
            </w:r>
            <w:r>
              <w:rPr>
                <w:rFonts w:hint="eastAsia" w:ascii="宋体" w:hAnsi="宋体" w:eastAsia="宋体" w:cs="宋体"/>
                <w:color w:val="0079C0"/>
              </w:rPr>
              <w:fldChar w:fldCharType="begin"/>
            </w:r>
            <w:r>
              <w:rPr>
                <w:rFonts w:hint="eastAsia" w:ascii="宋体" w:hAnsi="宋体" w:eastAsia="宋体" w:cs="宋体"/>
                <w:color w:val="0079C0"/>
              </w:rPr>
              <w:instrText xml:space="preserve"> HYPERLINK "https://www.biomart.cn/category/10060.htm" </w:instrText>
            </w:r>
            <w:r>
              <w:rPr>
                <w:rFonts w:hint="eastAsia" w:ascii="宋体" w:hAnsi="宋体" w:eastAsia="宋体" w:cs="宋体"/>
                <w:color w:val="0079C0"/>
              </w:rPr>
              <w:fldChar w:fldCharType="separate"/>
            </w:r>
            <w:r>
              <w:rPr>
                <w:rFonts w:hint="eastAsia" w:ascii="宋体" w:hAnsi="宋体" w:eastAsia="宋体" w:cs="宋体"/>
                <w:color w:val="0079C0"/>
                <w:kern w:val="0"/>
                <w:sz w:val="24"/>
                <w:szCs w:val="24"/>
                <w:shd w:val="clear" w:color="auto" w:fill="FFFFFF"/>
                <w:lang w:bidi="ar"/>
              </w:rPr>
              <w:t>医疗器械</w:t>
            </w:r>
            <w:r>
              <w:rPr>
                <w:rFonts w:hint="eastAsia" w:ascii="宋体" w:hAnsi="宋体" w:eastAsia="宋体" w:cs="宋体"/>
                <w:color w:val="0079C0"/>
                <w:kern w:val="0"/>
                <w:sz w:val="24"/>
                <w:szCs w:val="24"/>
                <w:shd w:val="clear" w:color="auto" w:fill="FFFFFF"/>
                <w:lang w:bidi="ar"/>
              </w:rPr>
              <w:fldChar w:fldCharType="end"/>
            </w:r>
            <w:r>
              <w:rPr>
                <w:rFonts w:hint="eastAsia" w:ascii="宋体" w:hAnsi="宋体" w:eastAsia="宋体" w:cs="宋体"/>
                <w:color w:val="0079C0"/>
                <w:kern w:val="0"/>
                <w:sz w:val="24"/>
                <w:szCs w:val="24"/>
                <w:shd w:val="clear" w:color="auto" w:fill="FFFFFF"/>
                <w:lang w:bidi="ar"/>
              </w:rPr>
              <w:t>生产质量管理规范的公告</w:t>
            </w:r>
          </w:p>
        </w:tc>
        <w:tc>
          <w:tcPr>
            <w:tcW w:w="1375" w:type="dxa"/>
            <w:vAlign w:val="center"/>
          </w:tcPr>
          <w:p w14:paraId="6653D673">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57DA2950">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0B787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5E7911E1">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10CCF457">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2015年第101号</w:t>
            </w:r>
          </w:p>
        </w:tc>
        <w:tc>
          <w:tcPr>
            <w:tcW w:w="4868" w:type="dxa"/>
            <w:vAlign w:val="center"/>
          </w:tcPr>
          <w:p w14:paraId="13BACCDB">
            <w:pPr>
              <w:pageBreakBefore w:val="0"/>
              <w:tabs>
                <w:tab w:val="left" w:pos="611"/>
              </w:tabs>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国家食品药品监督管理总局关于发布医疗器械生产质量管理规范附录无菌医疗器械的公告</w:t>
            </w:r>
          </w:p>
        </w:tc>
        <w:tc>
          <w:tcPr>
            <w:tcW w:w="1375" w:type="dxa"/>
            <w:vAlign w:val="center"/>
          </w:tcPr>
          <w:p w14:paraId="1A5E3F37">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5AACAD5E">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0B7B6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42C84648">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5CDD0050">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2015年第102号</w:t>
            </w:r>
          </w:p>
        </w:tc>
        <w:tc>
          <w:tcPr>
            <w:tcW w:w="4868" w:type="dxa"/>
            <w:vAlign w:val="center"/>
          </w:tcPr>
          <w:p w14:paraId="2E6F715B">
            <w:pPr>
              <w:pageBreakBefore w:val="0"/>
              <w:tabs>
                <w:tab w:val="left" w:pos="611"/>
              </w:tabs>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国家食品药品监督管理总局关于发布医疗器械生产质量管理规范附录植入性医疗器械的公告</w:t>
            </w:r>
          </w:p>
        </w:tc>
        <w:tc>
          <w:tcPr>
            <w:tcW w:w="1375" w:type="dxa"/>
            <w:vAlign w:val="center"/>
          </w:tcPr>
          <w:p w14:paraId="6CA2DF73">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2066D24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010B2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2C79F68F">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76ED8CD3">
            <w:pPr>
              <w:pageBreakBefore w:val="0"/>
              <w:tabs>
                <w:tab w:val="left" w:pos="611"/>
              </w:tabs>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药监综械注〔2022〕13号</w:t>
            </w:r>
          </w:p>
        </w:tc>
        <w:tc>
          <w:tcPr>
            <w:tcW w:w="4868" w:type="dxa"/>
            <w:vAlign w:val="center"/>
          </w:tcPr>
          <w:p w14:paraId="6B1B62C4">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国家药监局综合司关于印发境内第三类医疗器械注册质量管理体系核查工作程序的通知</w:t>
            </w:r>
          </w:p>
        </w:tc>
        <w:tc>
          <w:tcPr>
            <w:tcW w:w="1375" w:type="dxa"/>
            <w:vAlign w:val="center"/>
          </w:tcPr>
          <w:p w14:paraId="01CB20A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42FE77AF">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0F7BB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6EA333D3">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1D426001">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2022年第13号</w:t>
            </w:r>
          </w:p>
        </w:tc>
        <w:tc>
          <w:tcPr>
            <w:tcW w:w="4868" w:type="dxa"/>
            <w:vAlign w:val="center"/>
          </w:tcPr>
          <w:p w14:paraId="3840640A">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关于发布医疗器械质量管理体系年度自查报告编写指南的通告</w:t>
            </w:r>
          </w:p>
        </w:tc>
        <w:tc>
          <w:tcPr>
            <w:tcW w:w="1375" w:type="dxa"/>
            <w:vAlign w:val="center"/>
          </w:tcPr>
          <w:p w14:paraId="5313E81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11D957E8">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318C0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4B5D2AA2">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37AF0BD5">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2017年局第29号令</w:t>
            </w:r>
          </w:p>
        </w:tc>
        <w:tc>
          <w:tcPr>
            <w:tcW w:w="4868" w:type="dxa"/>
            <w:vAlign w:val="center"/>
          </w:tcPr>
          <w:p w14:paraId="0D6FC725">
            <w:pPr>
              <w:pageBreakBefore w:val="0"/>
              <w:tabs>
                <w:tab w:val="left" w:pos="806"/>
              </w:tabs>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医疗器械召回管理办法</w:t>
            </w:r>
          </w:p>
        </w:tc>
        <w:tc>
          <w:tcPr>
            <w:tcW w:w="1375" w:type="dxa"/>
            <w:vAlign w:val="center"/>
          </w:tcPr>
          <w:p w14:paraId="2B1DA1E4">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376DC333">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53373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285C15DF">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1183EC3C">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2015局令218号</w:t>
            </w:r>
          </w:p>
        </w:tc>
        <w:tc>
          <w:tcPr>
            <w:tcW w:w="4868" w:type="dxa"/>
            <w:vAlign w:val="center"/>
          </w:tcPr>
          <w:p w14:paraId="00ABC194">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医疗器械生产质量管理规范无菌医疗器械现场检查指导原则</w:t>
            </w:r>
          </w:p>
          <w:p w14:paraId="32D7785D">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医疗器械生产质量管理规范植入性医疗器械现场检查指导原则</w:t>
            </w:r>
          </w:p>
        </w:tc>
        <w:tc>
          <w:tcPr>
            <w:tcW w:w="1375" w:type="dxa"/>
            <w:vAlign w:val="center"/>
          </w:tcPr>
          <w:p w14:paraId="64D9CD9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3A747C5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7D1DA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178D40BA">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3651A1C6">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2016年第14号</w:t>
            </w:r>
          </w:p>
        </w:tc>
        <w:tc>
          <w:tcPr>
            <w:tcW w:w="4868" w:type="dxa"/>
            <w:vAlign w:val="center"/>
          </w:tcPr>
          <w:p w14:paraId="765F40EF">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医疗器械工艺用水质量管理指南</w:t>
            </w:r>
          </w:p>
        </w:tc>
        <w:tc>
          <w:tcPr>
            <w:tcW w:w="1375" w:type="dxa"/>
            <w:vAlign w:val="center"/>
          </w:tcPr>
          <w:p w14:paraId="14059A70">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169186DD">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6E271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jc w:val="center"/>
        </w:trPr>
        <w:tc>
          <w:tcPr>
            <w:tcW w:w="760" w:type="dxa"/>
            <w:vAlign w:val="center"/>
          </w:tcPr>
          <w:p w14:paraId="09DC536D">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2066F47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2016 173号通告</w:t>
            </w:r>
          </w:p>
        </w:tc>
        <w:tc>
          <w:tcPr>
            <w:tcW w:w="4868" w:type="dxa"/>
            <w:vAlign w:val="center"/>
          </w:tcPr>
          <w:p w14:paraId="282775EF">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医疗器械生产企业质量控制与成品放行指南</w:t>
            </w:r>
          </w:p>
        </w:tc>
        <w:tc>
          <w:tcPr>
            <w:tcW w:w="1375" w:type="dxa"/>
            <w:vAlign w:val="center"/>
          </w:tcPr>
          <w:p w14:paraId="6B77F5A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6F8DF6D7">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188D0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7C039123">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21B872D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2018年第96号</w:t>
            </w:r>
          </w:p>
        </w:tc>
        <w:tc>
          <w:tcPr>
            <w:tcW w:w="4868" w:type="dxa"/>
            <w:vAlign w:val="center"/>
          </w:tcPr>
          <w:p w14:paraId="5A8A85F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医疗器械生产企业管理者代表管理指南</w:t>
            </w:r>
          </w:p>
        </w:tc>
        <w:tc>
          <w:tcPr>
            <w:tcW w:w="1375" w:type="dxa"/>
            <w:vAlign w:val="center"/>
          </w:tcPr>
          <w:p w14:paraId="43ABD8A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1D484B0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261C2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0EB165FD">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3878DCC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局令第22号</w:t>
            </w:r>
          </w:p>
        </w:tc>
        <w:tc>
          <w:tcPr>
            <w:tcW w:w="4868" w:type="dxa"/>
            <w:vAlign w:val="center"/>
          </w:tcPr>
          <w:p w14:paraId="4B19860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《医疗器械生产企业质量体系考核办法》</w:t>
            </w:r>
          </w:p>
        </w:tc>
        <w:tc>
          <w:tcPr>
            <w:tcW w:w="1375" w:type="dxa"/>
            <w:vAlign w:val="center"/>
          </w:tcPr>
          <w:p w14:paraId="3443C2C0">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235A5F99">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048ED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65D5C09E">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10E2CCE5">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2017年第104号</w:t>
            </w:r>
          </w:p>
        </w:tc>
        <w:tc>
          <w:tcPr>
            <w:tcW w:w="4868" w:type="dxa"/>
            <w:vAlign w:val="center"/>
          </w:tcPr>
          <w:p w14:paraId="01E9E4DF">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《医疗器械分类目录》</w:t>
            </w:r>
          </w:p>
        </w:tc>
        <w:tc>
          <w:tcPr>
            <w:tcW w:w="1375" w:type="dxa"/>
            <w:vAlign w:val="center"/>
          </w:tcPr>
          <w:p w14:paraId="4F4D89CD">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77EAFBDE">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3D41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262D786F">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3DC25272">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〔2018〕45号</w:t>
            </w:r>
          </w:p>
        </w:tc>
        <w:tc>
          <w:tcPr>
            <w:tcW w:w="4868" w:type="dxa"/>
            <w:vAlign w:val="center"/>
          </w:tcPr>
          <w:p w14:paraId="4B0E4606">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医疗器械临床试验检查要点及判定原则</w:t>
            </w:r>
          </w:p>
        </w:tc>
        <w:tc>
          <w:tcPr>
            <w:tcW w:w="1375" w:type="dxa"/>
            <w:vAlign w:val="center"/>
          </w:tcPr>
          <w:p w14:paraId="29A74F53">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481A1767">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6516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63FAB403">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1FDA7A7E">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国家食品药品监督管理总局</w:t>
            </w:r>
            <w:r>
              <w:rPr>
                <w:rFonts w:hint="eastAsia" w:ascii="宋体" w:hAnsi="宋体" w:eastAsia="宋体" w:cs="宋体"/>
                <w:color w:val="0079C0"/>
                <w:sz w:val="24"/>
                <w:szCs w:val="24"/>
                <w:shd w:val="clear" w:color="auto" w:fill="FFFFFF"/>
                <w:lang w:bidi="ar"/>
              </w:rPr>
              <w:t>2015</w:t>
            </w:r>
            <w:r>
              <w:rPr>
                <w:rFonts w:hint="eastAsia" w:ascii="宋体" w:hAnsi="宋体" w:eastAsia="宋体" w:cs="宋体"/>
                <w:color w:val="0079C0"/>
                <w:sz w:val="24"/>
                <w:szCs w:val="24"/>
                <w:shd w:val="clear" w:color="auto" w:fill="FFFFFF"/>
                <w:lang w:bidi="ar"/>
              </w:rPr>
              <w:t>年第</w:t>
            </w:r>
            <w:r>
              <w:rPr>
                <w:rFonts w:hint="eastAsia" w:ascii="宋体" w:hAnsi="宋体" w:eastAsia="宋体" w:cs="宋体"/>
                <w:color w:val="0079C0"/>
                <w:sz w:val="24"/>
                <w:szCs w:val="24"/>
                <w:shd w:val="clear" w:color="auto" w:fill="FFFFFF"/>
                <w:lang w:bidi="ar"/>
              </w:rPr>
              <w:t>1</w:t>
            </w:r>
            <w:r>
              <w:rPr>
                <w:rFonts w:hint="eastAsia" w:ascii="宋体" w:hAnsi="宋体" w:eastAsia="宋体" w:cs="宋体"/>
                <w:color w:val="0079C0"/>
                <w:sz w:val="24"/>
                <w:szCs w:val="24"/>
                <w:shd w:val="clear" w:color="auto" w:fill="FFFFFF"/>
                <w:lang w:bidi="ar"/>
              </w:rPr>
              <w:t>号</w:t>
            </w:r>
          </w:p>
        </w:tc>
        <w:tc>
          <w:tcPr>
            <w:tcW w:w="4868" w:type="dxa"/>
            <w:vAlign w:val="center"/>
          </w:tcPr>
          <w:p w14:paraId="52CB4CA0">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医疗器械生产企业供应商审核指南</w:t>
            </w:r>
          </w:p>
        </w:tc>
        <w:tc>
          <w:tcPr>
            <w:tcW w:w="1375" w:type="dxa"/>
            <w:vAlign w:val="center"/>
          </w:tcPr>
          <w:p w14:paraId="4239003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5741BAF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00BCB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558545BE">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2C984180">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国家食品药品监督管理总局令第6号</w:t>
            </w:r>
          </w:p>
        </w:tc>
        <w:tc>
          <w:tcPr>
            <w:tcW w:w="4868" w:type="dxa"/>
            <w:vAlign w:val="center"/>
          </w:tcPr>
          <w:p w14:paraId="42E421EB">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《医疗器械说明书和标签管理规定》</w:t>
            </w:r>
          </w:p>
        </w:tc>
        <w:tc>
          <w:tcPr>
            <w:tcW w:w="1375" w:type="dxa"/>
            <w:vAlign w:val="center"/>
          </w:tcPr>
          <w:p w14:paraId="767DAEE9">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30091551">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745D4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418351B6">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33272BCA">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color w:val="0079C0"/>
              </w:rPr>
              <w:fldChar w:fldCharType="begin"/>
            </w:r>
            <w:r>
              <w:rPr>
                <w:rFonts w:hint="eastAsia" w:ascii="宋体" w:hAnsi="宋体" w:eastAsia="宋体" w:cs="宋体"/>
                <w:color w:val="0079C0"/>
              </w:rPr>
              <w:instrText xml:space="preserve"> HYPERLINK "https://www.nmpa.gov.cn/xxgk/fgwj/bmgzh/20150714120001554.html" \t "_blank" \o "《医疗器械分类规则》（国家食品药品监督管理总局令第15号）" </w:instrText>
            </w:r>
            <w:r>
              <w:rPr>
                <w:rFonts w:hint="eastAsia" w:ascii="宋体" w:hAnsi="宋体" w:eastAsia="宋体" w:cs="宋体"/>
                <w:color w:val="0079C0"/>
              </w:rPr>
              <w:fldChar w:fldCharType="separate"/>
            </w:r>
            <w:r>
              <w:rPr>
                <w:rFonts w:hint="eastAsia" w:ascii="宋体" w:hAnsi="宋体" w:eastAsia="宋体" w:cs="宋体"/>
                <w:b w:val="0"/>
                <w:bCs w:val="0"/>
                <w:color w:val="0079C0"/>
                <w:sz w:val="24"/>
                <w:szCs w:val="24"/>
                <w:shd w:val="clear" w:color="auto" w:fill="FFFFFF"/>
                <w:lang w:bidi="ar"/>
              </w:rPr>
              <w:t>国家食品药品监督管理总局令第15号</w:t>
            </w:r>
            <w:r>
              <w:rPr>
                <w:rFonts w:hint="eastAsia" w:ascii="宋体" w:hAnsi="宋体" w:eastAsia="宋体" w:cs="宋体"/>
                <w:b w:val="0"/>
                <w:bCs w:val="0"/>
                <w:color w:val="0079C0"/>
                <w:sz w:val="24"/>
                <w:szCs w:val="24"/>
                <w:shd w:val="clear" w:color="auto" w:fill="FFFFFF"/>
                <w:lang w:bidi="ar"/>
              </w:rPr>
              <w:fldChar w:fldCharType="end"/>
            </w:r>
          </w:p>
        </w:tc>
        <w:tc>
          <w:tcPr>
            <w:tcW w:w="4868" w:type="dxa"/>
            <w:vAlign w:val="center"/>
          </w:tcPr>
          <w:p w14:paraId="10315138">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《医疗器械分类规则》</w:t>
            </w:r>
          </w:p>
        </w:tc>
        <w:tc>
          <w:tcPr>
            <w:tcW w:w="1375" w:type="dxa"/>
            <w:vAlign w:val="center"/>
          </w:tcPr>
          <w:p w14:paraId="2E93A5A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4C781EF0">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3CE14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466C07B6">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60BBB465">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国家食品药品监督管理总局令第19号</w:t>
            </w:r>
          </w:p>
        </w:tc>
        <w:tc>
          <w:tcPr>
            <w:tcW w:w="4868" w:type="dxa"/>
            <w:vAlign w:val="center"/>
          </w:tcPr>
          <w:p w14:paraId="2C7ED9E9">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医疗器械通用名称命名规则</w:t>
            </w:r>
          </w:p>
        </w:tc>
        <w:tc>
          <w:tcPr>
            <w:tcW w:w="1375" w:type="dxa"/>
            <w:vAlign w:val="center"/>
          </w:tcPr>
          <w:p w14:paraId="69CE9933">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0844B14E">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03F60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7BFA10BF">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34A5E0FC">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国家市场监督管理总局令第21号</w:t>
            </w:r>
          </w:p>
        </w:tc>
        <w:tc>
          <w:tcPr>
            <w:tcW w:w="4868" w:type="dxa"/>
            <w:vAlign w:val="center"/>
          </w:tcPr>
          <w:p w14:paraId="33FCFF5D">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药品、医疗器械、保健食品、特殊医学用途配方食品广告审查管理暂行办法</w:t>
            </w:r>
          </w:p>
        </w:tc>
        <w:tc>
          <w:tcPr>
            <w:tcW w:w="1375" w:type="dxa"/>
            <w:vAlign w:val="center"/>
          </w:tcPr>
          <w:p w14:paraId="74A81EB4">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00CB9C0D">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58EBA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176213CC">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1802A43A">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国家食品药品监督管理总局令第33号</w:t>
            </w:r>
          </w:p>
        </w:tc>
        <w:tc>
          <w:tcPr>
            <w:tcW w:w="4868" w:type="dxa"/>
            <w:vAlign w:val="center"/>
          </w:tcPr>
          <w:p w14:paraId="6E886148">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医疗器械标准管理办法</w:t>
            </w:r>
          </w:p>
        </w:tc>
        <w:tc>
          <w:tcPr>
            <w:tcW w:w="1375" w:type="dxa"/>
          </w:tcPr>
          <w:p w14:paraId="7B2E03D0">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4072D522">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28250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5E57F42B">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577B4A2F">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国家市场监督管理总局令第1号</w:t>
            </w:r>
          </w:p>
        </w:tc>
        <w:tc>
          <w:tcPr>
            <w:tcW w:w="4868" w:type="dxa"/>
            <w:vAlign w:val="center"/>
          </w:tcPr>
          <w:p w14:paraId="6845DB27">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医疗器械不良事件监测和再评价管理办法</w:t>
            </w:r>
          </w:p>
        </w:tc>
        <w:tc>
          <w:tcPr>
            <w:tcW w:w="1375" w:type="dxa"/>
          </w:tcPr>
          <w:p w14:paraId="68B1CD0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59B00297">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3F235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24BEA39B">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2E5D910E">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2022年第8号</w:t>
            </w:r>
          </w:p>
        </w:tc>
        <w:tc>
          <w:tcPr>
            <w:tcW w:w="4868" w:type="dxa"/>
            <w:vAlign w:val="center"/>
          </w:tcPr>
          <w:p w14:paraId="45D074FC">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医疗器械产品技术要求编写指导原则</w:t>
            </w:r>
          </w:p>
        </w:tc>
        <w:tc>
          <w:tcPr>
            <w:tcW w:w="1375" w:type="dxa"/>
          </w:tcPr>
          <w:p w14:paraId="2DB90AF5">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33E6C70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1283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71F001BA">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20E4B419">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 xml:space="preserve">2022 </w:t>
            </w:r>
            <w:r>
              <w:rPr>
                <w:rFonts w:hint="eastAsia" w:ascii="宋体" w:hAnsi="宋体" w:eastAsia="宋体" w:cs="宋体"/>
                <w:b w:val="0"/>
                <w:bCs w:val="0"/>
                <w:color w:val="0079C0"/>
                <w:sz w:val="24"/>
                <w:szCs w:val="24"/>
                <w:shd w:val="clear" w:color="auto" w:fill="FFFFFF"/>
                <w:lang w:bidi="ar"/>
              </w:rPr>
              <w:t>年第</w:t>
            </w:r>
            <w:r>
              <w:rPr>
                <w:rFonts w:hint="eastAsia" w:ascii="宋体" w:hAnsi="宋体" w:eastAsia="宋体" w:cs="宋体"/>
                <w:b w:val="0"/>
                <w:bCs w:val="0"/>
                <w:color w:val="0079C0"/>
                <w:sz w:val="24"/>
                <w:szCs w:val="24"/>
                <w:shd w:val="clear" w:color="auto" w:fill="FFFFFF"/>
                <w:lang w:bidi="ar"/>
              </w:rPr>
              <w:t xml:space="preserve">50 </w:t>
            </w:r>
            <w:r>
              <w:rPr>
                <w:rFonts w:hint="eastAsia" w:ascii="宋体" w:hAnsi="宋体" w:eastAsia="宋体" w:cs="宋体"/>
                <w:b w:val="0"/>
                <w:bCs w:val="0"/>
                <w:color w:val="0079C0"/>
                <w:sz w:val="24"/>
                <w:szCs w:val="24"/>
                <w:shd w:val="clear" w:color="auto" w:fill="FFFFFF"/>
                <w:lang w:bidi="ar"/>
              </w:rPr>
              <w:t>号</w:t>
            </w:r>
          </w:p>
        </w:tc>
        <w:tc>
          <w:tcPr>
            <w:tcW w:w="4868" w:type="dxa"/>
            <w:vAlign w:val="center"/>
          </w:tcPr>
          <w:p w14:paraId="23F0098B">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关于发布医疗器械注册质量管理体系核查指南的通告</w:t>
            </w:r>
          </w:p>
        </w:tc>
        <w:tc>
          <w:tcPr>
            <w:tcW w:w="1375" w:type="dxa"/>
          </w:tcPr>
          <w:p w14:paraId="049C6222">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0B43DAE8">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04D4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11D59C80">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4993A08B">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2022年第21号</w:t>
            </w:r>
          </w:p>
        </w:tc>
        <w:tc>
          <w:tcPr>
            <w:tcW w:w="4868" w:type="dxa"/>
            <w:vAlign w:val="center"/>
          </w:tcPr>
          <w:p w14:paraId="30664BAB">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医疗器械临床试验质量管理规范</w:t>
            </w:r>
          </w:p>
        </w:tc>
        <w:tc>
          <w:tcPr>
            <w:tcW w:w="1375" w:type="dxa"/>
            <w:vAlign w:val="center"/>
          </w:tcPr>
          <w:p w14:paraId="0FA828AD">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39B8A24E">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069D9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1ABC29B7">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0D7F290C">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 xml:space="preserve">2022 </w:t>
            </w:r>
            <w:r>
              <w:rPr>
                <w:rFonts w:hint="eastAsia" w:ascii="宋体" w:hAnsi="宋体" w:eastAsia="宋体" w:cs="宋体"/>
                <w:b w:val="0"/>
                <w:bCs w:val="0"/>
                <w:color w:val="0079C0"/>
                <w:sz w:val="24"/>
                <w:szCs w:val="24"/>
                <w:shd w:val="clear" w:color="auto" w:fill="FFFFFF"/>
                <w:lang w:bidi="ar"/>
              </w:rPr>
              <w:t>年第</w:t>
            </w:r>
            <w:r>
              <w:rPr>
                <w:rFonts w:hint="eastAsia" w:ascii="宋体" w:hAnsi="宋体" w:eastAsia="宋体" w:cs="宋体"/>
                <w:b w:val="0"/>
                <w:bCs w:val="0"/>
                <w:color w:val="0079C0"/>
                <w:sz w:val="24"/>
                <w:szCs w:val="24"/>
                <w:shd w:val="clear" w:color="auto" w:fill="FFFFFF"/>
                <w:lang w:bidi="ar"/>
              </w:rPr>
              <w:t xml:space="preserve">29 </w:t>
            </w:r>
            <w:r>
              <w:rPr>
                <w:rFonts w:hint="eastAsia" w:ascii="宋体" w:hAnsi="宋体" w:eastAsia="宋体" w:cs="宋体"/>
                <w:b w:val="0"/>
                <w:bCs w:val="0"/>
                <w:color w:val="0079C0"/>
                <w:sz w:val="24"/>
                <w:szCs w:val="24"/>
                <w:shd w:val="clear" w:color="auto" w:fill="FFFFFF"/>
                <w:lang w:bidi="ar"/>
              </w:rPr>
              <w:t>号</w:t>
            </w:r>
          </w:p>
        </w:tc>
        <w:tc>
          <w:tcPr>
            <w:tcW w:w="4868" w:type="dxa"/>
            <w:vAlign w:val="center"/>
          </w:tcPr>
          <w:p w14:paraId="48CD7174">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医疗器械安全和性能基本原则符合性技术指南</w:t>
            </w:r>
          </w:p>
        </w:tc>
        <w:tc>
          <w:tcPr>
            <w:tcW w:w="1375" w:type="dxa"/>
          </w:tcPr>
          <w:p w14:paraId="39FFA5B4">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49CCCDFF">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3359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2F5E7CD5">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0B4E9751">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 xml:space="preserve">2020 </w:t>
            </w:r>
            <w:r>
              <w:rPr>
                <w:rFonts w:hint="eastAsia" w:ascii="宋体" w:hAnsi="宋体" w:eastAsia="宋体" w:cs="宋体"/>
                <w:b w:val="0"/>
                <w:bCs w:val="0"/>
                <w:color w:val="0079C0"/>
                <w:sz w:val="24"/>
                <w:szCs w:val="24"/>
                <w:shd w:val="clear" w:color="auto" w:fill="FFFFFF"/>
                <w:lang w:bidi="ar"/>
              </w:rPr>
              <w:t>年第</w:t>
            </w:r>
            <w:r>
              <w:rPr>
                <w:rFonts w:hint="eastAsia" w:ascii="宋体" w:hAnsi="宋体" w:eastAsia="宋体" w:cs="宋体"/>
                <w:b w:val="0"/>
                <w:bCs w:val="0"/>
                <w:color w:val="0079C0"/>
                <w:sz w:val="24"/>
                <w:szCs w:val="24"/>
                <w:shd w:val="clear" w:color="auto" w:fill="FFFFFF"/>
                <w:lang w:bidi="ar"/>
              </w:rPr>
              <w:t xml:space="preserve">46 </w:t>
            </w:r>
            <w:r>
              <w:rPr>
                <w:rFonts w:hint="eastAsia" w:ascii="宋体" w:hAnsi="宋体" w:eastAsia="宋体" w:cs="宋体"/>
                <w:b w:val="0"/>
                <w:bCs w:val="0"/>
                <w:color w:val="0079C0"/>
                <w:sz w:val="24"/>
                <w:szCs w:val="24"/>
                <w:shd w:val="clear" w:color="auto" w:fill="FFFFFF"/>
                <w:lang w:bidi="ar"/>
              </w:rPr>
              <w:t>号</w:t>
            </w:r>
          </w:p>
        </w:tc>
        <w:tc>
          <w:tcPr>
            <w:tcW w:w="4868" w:type="dxa"/>
            <w:vAlign w:val="center"/>
          </w:tcPr>
          <w:p w14:paraId="32FDAD20">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医疗器械定期风险评价报告撰写规范</w:t>
            </w:r>
          </w:p>
        </w:tc>
        <w:tc>
          <w:tcPr>
            <w:tcW w:w="1375" w:type="dxa"/>
          </w:tcPr>
          <w:p w14:paraId="68F8B8C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57EC609E">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66F89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28210E51">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3163D641">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 xml:space="preserve">2020 </w:t>
            </w:r>
            <w:r>
              <w:rPr>
                <w:rFonts w:hint="eastAsia" w:ascii="宋体" w:hAnsi="宋体" w:eastAsia="宋体" w:cs="宋体"/>
                <w:b w:val="0"/>
                <w:bCs w:val="0"/>
                <w:color w:val="0079C0"/>
                <w:sz w:val="24"/>
                <w:szCs w:val="24"/>
                <w:shd w:val="clear" w:color="auto" w:fill="FFFFFF"/>
                <w:lang w:bidi="ar"/>
              </w:rPr>
              <w:t>年第</w:t>
            </w:r>
            <w:r>
              <w:rPr>
                <w:rFonts w:hint="eastAsia" w:ascii="宋体" w:hAnsi="宋体" w:eastAsia="宋体" w:cs="宋体"/>
                <w:b w:val="0"/>
                <w:bCs w:val="0"/>
                <w:color w:val="0079C0"/>
                <w:sz w:val="24"/>
                <w:szCs w:val="24"/>
                <w:shd w:val="clear" w:color="auto" w:fill="FFFFFF"/>
                <w:lang w:bidi="ar"/>
              </w:rPr>
              <w:t xml:space="preserve">25 </w:t>
            </w:r>
            <w:r>
              <w:rPr>
                <w:rFonts w:hint="eastAsia" w:ascii="宋体" w:hAnsi="宋体" w:eastAsia="宋体" w:cs="宋体"/>
                <w:b w:val="0"/>
                <w:bCs w:val="0"/>
                <w:color w:val="0079C0"/>
                <w:sz w:val="24"/>
                <w:szCs w:val="24"/>
                <w:shd w:val="clear" w:color="auto" w:fill="FFFFFF"/>
                <w:lang w:bidi="ar"/>
              </w:rPr>
              <w:t>号</w:t>
            </w:r>
          </w:p>
        </w:tc>
        <w:tc>
          <w:tcPr>
            <w:tcW w:w="4868" w:type="dxa"/>
            <w:vAlign w:val="center"/>
          </w:tcPr>
          <w:p w14:paraId="4A79D6A9">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医疗器械注册人开展不良事件监测工作指南</w:t>
            </w:r>
          </w:p>
        </w:tc>
        <w:tc>
          <w:tcPr>
            <w:tcW w:w="1375" w:type="dxa"/>
          </w:tcPr>
          <w:p w14:paraId="3978102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4D94D324">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243B4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4B939750">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3B5B6881">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 xml:space="preserve">2021 </w:t>
            </w:r>
            <w:r>
              <w:rPr>
                <w:rFonts w:hint="eastAsia" w:ascii="宋体" w:hAnsi="宋体" w:eastAsia="宋体" w:cs="宋体"/>
                <w:b w:val="0"/>
                <w:bCs w:val="0"/>
                <w:color w:val="0079C0"/>
                <w:sz w:val="24"/>
                <w:szCs w:val="24"/>
                <w:shd w:val="clear" w:color="auto" w:fill="FFFFFF"/>
                <w:lang w:bidi="ar"/>
              </w:rPr>
              <w:t>年第</w:t>
            </w:r>
            <w:r>
              <w:rPr>
                <w:rFonts w:hint="eastAsia" w:ascii="宋体" w:hAnsi="宋体" w:eastAsia="宋体" w:cs="宋体"/>
                <w:b w:val="0"/>
                <w:bCs w:val="0"/>
                <w:color w:val="0079C0"/>
                <w:sz w:val="24"/>
                <w:szCs w:val="24"/>
                <w:shd w:val="clear" w:color="auto" w:fill="FFFFFF"/>
                <w:lang w:bidi="ar"/>
              </w:rPr>
              <w:t xml:space="preserve">126 </w:t>
            </w:r>
            <w:r>
              <w:rPr>
                <w:rFonts w:hint="eastAsia" w:ascii="宋体" w:hAnsi="宋体" w:eastAsia="宋体" w:cs="宋体"/>
                <w:b w:val="0"/>
                <w:bCs w:val="0"/>
                <w:color w:val="0079C0"/>
                <w:sz w:val="24"/>
                <w:szCs w:val="24"/>
                <w:shd w:val="clear" w:color="auto" w:fill="FFFFFF"/>
                <w:lang w:bidi="ar"/>
              </w:rPr>
              <w:t>号</w:t>
            </w:r>
          </w:p>
        </w:tc>
        <w:tc>
          <w:tcPr>
            <w:tcW w:w="4868" w:type="dxa"/>
            <w:vAlign w:val="center"/>
          </w:tcPr>
          <w:p w14:paraId="17550F65">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医疗器械注册自检管理规定</w:t>
            </w:r>
          </w:p>
        </w:tc>
        <w:tc>
          <w:tcPr>
            <w:tcW w:w="1375" w:type="dxa"/>
          </w:tcPr>
          <w:p w14:paraId="2C710E78">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5B138EE3">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37F49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0C4F7D9A">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0148F5E3">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 xml:space="preserve">2020 </w:t>
            </w:r>
            <w:r>
              <w:rPr>
                <w:rFonts w:hint="eastAsia" w:ascii="宋体" w:hAnsi="宋体" w:eastAsia="宋体" w:cs="宋体"/>
                <w:b w:val="0"/>
                <w:bCs w:val="0"/>
                <w:color w:val="0079C0"/>
                <w:sz w:val="24"/>
                <w:szCs w:val="24"/>
                <w:shd w:val="clear" w:color="auto" w:fill="FFFFFF"/>
                <w:lang w:bidi="ar"/>
              </w:rPr>
              <w:t>年第</w:t>
            </w:r>
            <w:r>
              <w:rPr>
                <w:rFonts w:hint="eastAsia" w:ascii="宋体" w:hAnsi="宋体" w:eastAsia="宋体" w:cs="宋体"/>
                <w:b w:val="0"/>
                <w:bCs w:val="0"/>
                <w:color w:val="0079C0"/>
                <w:sz w:val="24"/>
                <w:szCs w:val="24"/>
                <w:shd w:val="clear" w:color="auto" w:fill="FFFFFF"/>
                <w:lang w:bidi="ar"/>
              </w:rPr>
              <w:t xml:space="preserve">78 </w:t>
            </w:r>
            <w:r>
              <w:rPr>
                <w:rFonts w:hint="eastAsia" w:ascii="宋体" w:hAnsi="宋体" w:eastAsia="宋体" w:cs="宋体"/>
                <w:b w:val="0"/>
                <w:bCs w:val="0"/>
                <w:color w:val="0079C0"/>
                <w:sz w:val="24"/>
                <w:szCs w:val="24"/>
                <w:shd w:val="clear" w:color="auto" w:fill="FFFFFF"/>
                <w:lang w:bidi="ar"/>
              </w:rPr>
              <w:t>号</w:t>
            </w:r>
          </w:p>
        </w:tc>
        <w:tc>
          <w:tcPr>
            <w:tcW w:w="4868" w:type="dxa"/>
            <w:vAlign w:val="center"/>
          </w:tcPr>
          <w:p w14:paraId="2C4A9780">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医疗器械注册人开展产品不良事件风险评价指导原则</w:t>
            </w:r>
          </w:p>
        </w:tc>
        <w:tc>
          <w:tcPr>
            <w:tcW w:w="1375" w:type="dxa"/>
          </w:tcPr>
          <w:p w14:paraId="7F0945F9">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358733E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6AC4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15719756">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5E8AD880">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药监综械管〔</w:t>
            </w:r>
            <w:r>
              <w:rPr>
                <w:rFonts w:hint="eastAsia" w:ascii="宋体" w:hAnsi="宋体" w:eastAsia="宋体" w:cs="宋体"/>
                <w:b w:val="0"/>
                <w:bCs w:val="0"/>
                <w:color w:val="0079C0"/>
                <w:sz w:val="24"/>
                <w:szCs w:val="24"/>
                <w:shd w:val="clear" w:color="auto" w:fill="FFFFFF"/>
                <w:lang w:bidi="ar"/>
              </w:rPr>
              <w:t>2021</w:t>
            </w:r>
            <w:r>
              <w:rPr>
                <w:rFonts w:hint="eastAsia" w:ascii="宋体" w:hAnsi="宋体" w:eastAsia="宋体" w:cs="宋体"/>
                <w:b w:val="0"/>
                <w:bCs w:val="0"/>
                <w:color w:val="0079C0"/>
                <w:sz w:val="24"/>
                <w:szCs w:val="24"/>
                <w:shd w:val="clear" w:color="auto" w:fill="FFFFFF"/>
                <w:lang w:bidi="ar"/>
              </w:rPr>
              <w:t>〕</w:t>
            </w:r>
            <w:r>
              <w:rPr>
                <w:rFonts w:hint="eastAsia" w:ascii="宋体" w:hAnsi="宋体" w:eastAsia="宋体" w:cs="宋体"/>
                <w:b w:val="0"/>
                <w:bCs w:val="0"/>
                <w:color w:val="0079C0"/>
                <w:sz w:val="24"/>
                <w:szCs w:val="24"/>
                <w:shd w:val="clear" w:color="auto" w:fill="FFFFFF"/>
                <w:lang w:bidi="ar"/>
              </w:rPr>
              <w:t xml:space="preserve">43 </w:t>
            </w:r>
            <w:r>
              <w:rPr>
                <w:rFonts w:hint="eastAsia" w:ascii="宋体" w:hAnsi="宋体" w:eastAsia="宋体" w:cs="宋体"/>
                <w:b w:val="0"/>
                <w:bCs w:val="0"/>
                <w:color w:val="0079C0"/>
                <w:sz w:val="24"/>
                <w:szCs w:val="24"/>
                <w:shd w:val="clear" w:color="auto" w:fill="FFFFFF"/>
                <w:lang w:bidi="ar"/>
              </w:rPr>
              <w:t>号</w:t>
            </w:r>
          </w:p>
        </w:tc>
        <w:tc>
          <w:tcPr>
            <w:tcW w:w="4868" w:type="dxa"/>
            <w:vAlign w:val="center"/>
          </w:tcPr>
          <w:p w14:paraId="116743FC">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医疗器械注册人备案人开展不良事件监测工作检查要点的通知</w:t>
            </w:r>
          </w:p>
        </w:tc>
        <w:tc>
          <w:tcPr>
            <w:tcW w:w="1375" w:type="dxa"/>
          </w:tcPr>
          <w:p w14:paraId="325FF55F">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7A02663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75F67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57E638AB">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27E2A6E5">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国家市场监督管理总局令第47号</w:t>
            </w:r>
          </w:p>
        </w:tc>
        <w:tc>
          <w:tcPr>
            <w:tcW w:w="4868" w:type="dxa"/>
            <w:vAlign w:val="center"/>
          </w:tcPr>
          <w:p w14:paraId="449B905F">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color w:val="0079C0"/>
              </w:rPr>
              <w:fldChar w:fldCharType="begin"/>
            </w:r>
            <w:r>
              <w:rPr>
                <w:rFonts w:hint="eastAsia" w:ascii="宋体" w:hAnsi="宋体" w:eastAsia="宋体" w:cs="宋体"/>
                <w:color w:val="0079C0"/>
              </w:rPr>
              <w:instrText xml:space="preserve"> HYPERLINK "https://gkml.samr.gov.cn/nsjg/fgs/202108/t20210831_334228.html" \t "_blank" \o "医疗器械注册与备案管理办法" </w:instrText>
            </w:r>
            <w:r>
              <w:rPr>
                <w:rFonts w:hint="eastAsia" w:ascii="宋体" w:hAnsi="宋体" w:eastAsia="宋体" w:cs="宋体"/>
                <w:color w:val="0079C0"/>
              </w:rPr>
              <w:fldChar w:fldCharType="separate"/>
            </w:r>
            <w:r>
              <w:rPr>
                <w:rFonts w:hint="eastAsia" w:ascii="宋体" w:hAnsi="宋体" w:eastAsia="宋体" w:cs="宋体"/>
                <w:b w:val="0"/>
                <w:bCs w:val="0"/>
                <w:color w:val="0079C0"/>
                <w:sz w:val="24"/>
                <w:szCs w:val="24"/>
                <w:shd w:val="clear" w:color="auto" w:fill="FFFFFF"/>
                <w:lang w:bidi="ar"/>
              </w:rPr>
              <w:t>医疗器械注册与备案管理办法</w:t>
            </w:r>
            <w:r>
              <w:rPr>
                <w:rFonts w:hint="eastAsia" w:ascii="宋体" w:hAnsi="宋体" w:eastAsia="宋体" w:cs="宋体"/>
                <w:b w:val="0"/>
                <w:bCs w:val="0"/>
                <w:color w:val="0079C0"/>
                <w:sz w:val="24"/>
                <w:szCs w:val="24"/>
                <w:shd w:val="clear" w:color="auto" w:fill="FFFFFF"/>
                <w:lang w:bidi="ar"/>
              </w:rPr>
              <w:fldChar w:fldCharType="end"/>
            </w:r>
          </w:p>
        </w:tc>
        <w:tc>
          <w:tcPr>
            <w:tcW w:w="1375" w:type="dxa"/>
          </w:tcPr>
          <w:p w14:paraId="416EA372">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03DB321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1CE9E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36D45F64">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143981D7">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2019年 第66号</w:t>
            </w:r>
          </w:p>
        </w:tc>
        <w:tc>
          <w:tcPr>
            <w:tcW w:w="4868" w:type="dxa"/>
            <w:vAlign w:val="center"/>
          </w:tcPr>
          <w:p w14:paraId="332B64B8">
            <w:pPr>
              <w:pageBreakBefore w:val="0"/>
              <w:shd w:val="clear" w:color="auto" w:fill="FFFFFF"/>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医疗器械唯一标识系统规则</w:t>
            </w:r>
          </w:p>
        </w:tc>
        <w:tc>
          <w:tcPr>
            <w:tcW w:w="1375" w:type="dxa"/>
          </w:tcPr>
          <w:p w14:paraId="75BC21E7">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6F0FE923">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71B6F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69632BC3">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Pr>
          <w:p w14:paraId="029B0DF9">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2022年第124号</w:t>
            </w:r>
          </w:p>
        </w:tc>
        <w:tc>
          <w:tcPr>
            <w:tcW w:w="4868" w:type="dxa"/>
            <w:vAlign w:val="center"/>
          </w:tcPr>
          <w:p w14:paraId="29EAAC19">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企业落实医疗器械质量安全主体责任监督管理规定</w:t>
            </w:r>
          </w:p>
        </w:tc>
        <w:tc>
          <w:tcPr>
            <w:tcW w:w="1375" w:type="dxa"/>
          </w:tcPr>
          <w:p w14:paraId="3FCFED03">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39C31B95">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636D8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5E3B670B">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Pr>
          <w:p w14:paraId="4C977764">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2018年第6号</w:t>
            </w:r>
          </w:p>
        </w:tc>
        <w:tc>
          <w:tcPr>
            <w:tcW w:w="4868" w:type="dxa"/>
            <w:vAlign w:val="center"/>
          </w:tcPr>
          <w:p w14:paraId="2DBA0949">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关于发布医疗器械临床试验设计指导原则的通告</w:t>
            </w:r>
          </w:p>
        </w:tc>
        <w:tc>
          <w:tcPr>
            <w:tcW w:w="1375" w:type="dxa"/>
          </w:tcPr>
          <w:p w14:paraId="128B8C0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23D9E3B5">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31457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27445E52">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Pr>
          <w:p w14:paraId="5E187A84">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2018年第13号</w:t>
            </w:r>
          </w:p>
        </w:tc>
        <w:tc>
          <w:tcPr>
            <w:tcW w:w="4868" w:type="dxa"/>
            <w:vAlign w:val="center"/>
          </w:tcPr>
          <w:p w14:paraId="2CF0CE52">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关于发布接受医疗器械境外临床试验数据技术指导原则的通告</w:t>
            </w:r>
          </w:p>
        </w:tc>
        <w:tc>
          <w:tcPr>
            <w:tcW w:w="1375" w:type="dxa"/>
          </w:tcPr>
          <w:p w14:paraId="21BC5F47">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76CD1A05">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15CBC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7067D560">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Pr>
          <w:p w14:paraId="449665A1">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2020年第61号</w:t>
            </w:r>
          </w:p>
        </w:tc>
        <w:tc>
          <w:tcPr>
            <w:tcW w:w="4868" w:type="dxa"/>
            <w:vAlign w:val="center"/>
          </w:tcPr>
          <w:p w14:paraId="7DCEABA5">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国家药监局关于发布需进行临床试验审批的第三类医疗器械目录(2020年修订版)的通告</w:t>
            </w:r>
          </w:p>
        </w:tc>
        <w:tc>
          <w:tcPr>
            <w:tcW w:w="1375" w:type="dxa"/>
          </w:tcPr>
          <w:p w14:paraId="66B2EA98">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15AF27A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12D52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51AF5FCB">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Pr>
          <w:p w14:paraId="0F15A98A">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2021年第71号</w:t>
            </w:r>
          </w:p>
        </w:tc>
        <w:tc>
          <w:tcPr>
            <w:tcW w:w="4868" w:type="dxa"/>
            <w:vAlign w:val="center"/>
          </w:tcPr>
          <w:p w14:paraId="4CF19252">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国家药监局关于发布免于临床评价医疗器械目录的通告</w:t>
            </w:r>
          </w:p>
        </w:tc>
        <w:tc>
          <w:tcPr>
            <w:tcW w:w="1375" w:type="dxa"/>
          </w:tcPr>
          <w:p w14:paraId="0F259A38">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1EA7CEB4">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72191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7422D193">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Pr>
          <w:p w14:paraId="5BC3D477">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2021年第73号</w:t>
            </w:r>
          </w:p>
        </w:tc>
        <w:tc>
          <w:tcPr>
            <w:tcW w:w="4868" w:type="dxa"/>
            <w:vAlign w:val="center"/>
          </w:tcPr>
          <w:p w14:paraId="4B670BF7">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国家药监局关于发布医疗器械临床评价技术指导原则等5项技术指导原则的通告</w:t>
            </w:r>
          </w:p>
        </w:tc>
        <w:tc>
          <w:tcPr>
            <w:tcW w:w="1375" w:type="dxa"/>
          </w:tcPr>
          <w:p w14:paraId="27DF240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2A9CE260">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200D3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4033874D">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Pr>
          <w:p w14:paraId="062991A6">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2021年第91号</w:t>
            </w:r>
          </w:p>
        </w:tc>
        <w:tc>
          <w:tcPr>
            <w:tcW w:w="4868" w:type="dxa"/>
            <w:vAlign w:val="center"/>
          </w:tcPr>
          <w:p w14:paraId="2FF76021">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国家药监局关于发布医疗器械临床试验数据递交要求等2项注册审查指导原则的通告</w:t>
            </w:r>
          </w:p>
        </w:tc>
        <w:tc>
          <w:tcPr>
            <w:tcW w:w="1375" w:type="dxa"/>
          </w:tcPr>
          <w:p w14:paraId="753DA8B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0951B39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42FA8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5F68FE9A">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Pr>
          <w:p w14:paraId="68C0399F">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2020年第41号</w:t>
            </w:r>
          </w:p>
        </w:tc>
        <w:tc>
          <w:tcPr>
            <w:tcW w:w="4868" w:type="dxa"/>
            <w:vAlign w:val="center"/>
          </w:tcPr>
          <w:p w14:paraId="7D0E7EA0">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国家药监局 国家卫生健康委关于发布医疗器械拓展性临床试验管理规定(试行)的公告</w:t>
            </w:r>
          </w:p>
        </w:tc>
        <w:tc>
          <w:tcPr>
            <w:tcW w:w="1375" w:type="dxa"/>
          </w:tcPr>
          <w:p w14:paraId="28385360">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57210285">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5A36B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74193611">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Pr>
          <w:p w14:paraId="34451D90">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2022年第40号</w:t>
            </w:r>
          </w:p>
        </w:tc>
        <w:tc>
          <w:tcPr>
            <w:tcW w:w="4868" w:type="dxa"/>
            <w:vAlign w:val="center"/>
          </w:tcPr>
          <w:p w14:paraId="3B68E697">
            <w:pPr>
              <w:pageBreakBefore w:val="0"/>
              <w:tabs>
                <w:tab w:val="left" w:pos="611"/>
              </w:tabs>
              <w:kinsoku/>
              <w:wordWrap/>
              <w:overflowPunct/>
              <w:topLinePunct w:val="0"/>
              <w:autoSpaceDE/>
              <w:autoSpaceDN/>
              <w:bidi w:val="0"/>
              <w:spacing w:before="0" w:after="0" w:line="360" w:lineRule="auto"/>
              <w:textAlignment w:val="auto"/>
              <w:outlineLvl w:val="9"/>
              <w:rPr>
                <w:rFonts w:hint="eastAsia" w:ascii="宋体" w:hAnsi="宋体" w:eastAsia="宋体" w:cs="宋体"/>
                <w:b w:val="0"/>
                <w:bCs w:val="0"/>
                <w:color w:val="0079C0"/>
                <w:sz w:val="24"/>
                <w:szCs w:val="24"/>
                <w:shd w:val="clear" w:color="auto" w:fill="FFFFFF"/>
                <w:lang w:bidi="ar"/>
              </w:rPr>
            </w:pPr>
            <w:r>
              <w:rPr>
                <w:rFonts w:hint="eastAsia" w:ascii="宋体" w:hAnsi="宋体" w:eastAsia="宋体" w:cs="宋体"/>
                <w:b w:val="0"/>
                <w:bCs w:val="0"/>
                <w:color w:val="0079C0"/>
                <w:sz w:val="24"/>
                <w:szCs w:val="24"/>
                <w:shd w:val="clear" w:color="auto" w:fill="FFFFFF"/>
                <w:lang w:bidi="ar"/>
              </w:rPr>
              <w:t>国家药监局关于发布《医疗器械产品注册项目立卷审查要求》等文件的通告</w:t>
            </w:r>
          </w:p>
        </w:tc>
        <w:tc>
          <w:tcPr>
            <w:tcW w:w="1375" w:type="dxa"/>
          </w:tcPr>
          <w:p w14:paraId="5CD1EE03">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法律法规</w:t>
            </w:r>
          </w:p>
        </w:tc>
        <w:tc>
          <w:tcPr>
            <w:tcW w:w="710" w:type="dxa"/>
            <w:vAlign w:val="center"/>
          </w:tcPr>
          <w:p w14:paraId="0799F09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0C463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74A308DA">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1BC110B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20</w:t>
            </w:r>
            <w:r>
              <w:rPr>
                <w:rFonts w:hint="eastAsia" w:ascii="宋体" w:hAnsi="宋体" w:eastAsia="宋体" w:cs="宋体"/>
                <w:color w:val="0079C0"/>
                <w:kern w:val="0"/>
                <w:sz w:val="24"/>
                <w:szCs w:val="24"/>
                <w:shd w:val="clear" w:color="auto" w:fill="FFFFFF"/>
                <w:lang w:bidi="ar"/>
              </w:rPr>
              <w:t>20</w:t>
            </w:r>
            <w:r>
              <w:rPr>
                <w:rFonts w:hint="eastAsia" w:ascii="宋体" w:hAnsi="宋体" w:eastAsia="宋体" w:cs="宋体"/>
                <w:color w:val="0079C0"/>
                <w:kern w:val="0"/>
                <w:sz w:val="24"/>
                <w:szCs w:val="24"/>
                <w:shd w:val="clear" w:color="auto" w:fill="FFFFFF"/>
                <w:lang w:bidi="ar"/>
              </w:rPr>
              <w:t>版</w:t>
            </w:r>
          </w:p>
        </w:tc>
        <w:tc>
          <w:tcPr>
            <w:tcW w:w="4868" w:type="dxa"/>
            <w:vAlign w:val="center"/>
          </w:tcPr>
          <w:p w14:paraId="18345290">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《中华人民共和国药典》</w:t>
            </w:r>
          </w:p>
        </w:tc>
        <w:tc>
          <w:tcPr>
            <w:tcW w:w="1375" w:type="dxa"/>
            <w:vAlign w:val="center"/>
          </w:tcPr>
          <w:p w14:paraId="27D7F3EE">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药典</w:t>
            </w:r>
          </w:p>
        </w:tc>
        <w:tc>
          <w:tcPr>
            <w:tcW w:w="710" w:type="dxa"/>
            <w:vAlign w:val="center"/>
          </w:tcPr>
          <w:p w14:paraId="7890EF50">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119B7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63C848FD">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7E2B2C58">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 16174.1</w:t>
            </w:r>
          </w:p>
        </w:tc>
        <w:tc>
          <w:tcPr>
            <w:tcW w:w="4868" w:type="dxa"/>
            <w:vAlign w:val="center"/>
          </w:tcPr>
          <w:p w14:paraId="24885A1A">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手术植入物 有源植入式医疗器械 第1部分：安全、标记和制造商所提供信息的通用要求</w:t>
            </w:r>
          </w:p>
        </w:tc>
        <w:tc>
          <w:tcPr>
            <w:tcW w:w="1375" w:type="dxa"/>
            <w:vAlign w:val="center"/>
          </w:tcPr>
          <w:p w14:paraId="00C890C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194FA379">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3B854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6226356A">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2B44547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YY 0989.3</w:t>
            </w:r>
          </w:p>
        </w:tc>
        <w:tc>
          <w:tcPr>
            <w:tcW w:w="4868" w:type="dxa"/>
            <w:vAlign w:val="center"/>
          </w:tcPr>
          <w:p w14:paraId="29DC1B02">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手术植入物 - 有源植入式医疗器械 - 第3部分植入式神经刺激器</w:t>
            </w:r>
          </w:p>
        </w:tc>
        <w:tc>
          <w:tcPr>
            <w:tcW w:w="1375" w:type="dxa"/>
            <w:vAlign w:val="center"/>
          </w:tcPr>
          <w:p w14:paraId="2FBBCE58">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行业标准</w:t>
            </w:r>
          </w:p>
        </w:tc>
        <w:tc>
          <w:tcPr>
            <w:tcW w:w="710" w:type="dxa"/>
            <w:vAlign w:val="center"/>
          </w:tcPr>
          <w:p w14:paraId="5F03ADD5">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5659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36BDBE1D">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44B21E75">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YY 0989.</w:t>
            </w:r>
            <w:r>
              <w:rPr>
                <w:rFonts w:hint="eastAsia" w:ascii="宋体" w:hAnsi="宋体" w:eastAsia="宋体" w:cs="宋体"/>
                <w:color w:val="0079C0"/>
                <w:kern w:val="0"/>
                <w:sz w:val="24"/>
                <w:szCs w:val="24"/>
                <w:shd w:val="clear" w:color="auto" w:fill="FFFFFF"/>
                <w:lang w:bidi="ar"/>
              </w:rPr>
              <w:t>7</w:t>
            </w:r>
          </w:p>
        </w:tc>
        <w:tc>
          <w:tcPr>
            <w:tcW w:w="4868" w:type="dxa"/>
            <w:vAlign w:val="center"/>
          </w:tcPr>
          <w:p w14:paraId="667DBAC1">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手术植入物 有源植入式医疗器械 第7部分：人工耳蜗和听觉脑干植入系统的专用要求</w:t>
            </w:r>
          </w:p>
        </w:tc>
        <w:tc>
          <w:tcPr>
            <w:tcW w:w="1375" w:type="dxa"/>
            <w:vAlign w:val="center"/>
          </w:tcPr>
          <w:p w14:paraId="0B1762F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行业标准</w:t>
            </w:r>
          </w:p>
        </w:tc>
        <w:tc>
          <w:tcPr>
            <w:tcW w:w="710" w:type="dxa"/>
            <w:vAlign w:val="center"/>
          </w:tcPr>
          <w:p w14:paraId="31E27B3F">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1443E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5B66ACE8">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3F5A64AE">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GB15979-2002</w:t>
            </w:r>
          </w:p>
        </w:tc>
        <w:tc>
          <w:tcPr>
            <w:tcW w:w="4868" w:type="dxa"/>
            <w:vAlign w:val="center"/>
          </w:tcPr>
          <w:p w14:paraId="360E1ED1">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一次性使用卫生品卫生标准</w:t>
            </w:r>
          </w:p>
        </w:tc>
        <w:tc>
          <w:tcPr>
            <w:tcW w:w="1375" w:type="dxa"/>
            <w:vAlign w:val="center"/>
          </w:tcPr>
          <w:p w14:paraId="7F1F6670">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2A46F60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7CB56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45901E8C">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69A08EA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 10252-2009</w:t>
            </w:r>
          </w:p>
        </w:tc>
        <w:tc>
          <w:tcPr>
            <w:tcW w:w="4868" w:type="dxa"/>
            <w:vAlign w:val="center"/>
          </w:tcPr>
          <w:p w14:paraId="6C65DD4A">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γ辐照装置的辐射防护与安全规范</w:t>
            </w:r>
          </w:p>
        </w:tc>
        <w:tc>
          <w:tcPr>
            <w:tcW w:w="1375" w:type="dxa"/>
          </w:tcPr>
          <w:p w14:paraId="2670A9E7">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7D090602">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1AF5D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041E2F4F">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Pr>
          <w:p w14:paraId="73DB1582">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w:t>
            </w:r>
            <w:r>
              <w:rPr>
                <w:rFonts w:hint="eastAsia" w:ascii="宋体" w:hAnsi="宋体" w:eastAsia="宋体" w:cs="宋体"/>
                <w:color w:val="0079C0"/>
                <w:kern w:val="0"/>
                <w:sz w:val="24"/>
                <w:szCs w:val="24"/>
                <w:shd w:val="clear" w:color="auto" w:fill="FFFFFF"/>
                <w:lang w:bidi="ar"/>
              </w:rPr>
              <w:t xml:space="preserve"> </w:t>
            </w:r>
            <w:r>
              <w:rPr>
                <w:rFonts w:hint="eastAsia" w:ascii="宋体" w:hAnsi="宋体" w:eastAsia="宋体" w:cs="宋体"/>
                <w:color w:val="0079C0"/>
                <w:kern w:val="0"/>
                <w:sz w:val="24"/>
                <w:szCs w:val="24"/>
                <w:shd w:val="clear" w:color="auto" w:fill="FFFFFF"/>
                <w:lang w:bidi="ar"/>
              </w:rPr>
              <w:t>51110-2015</w:t>
            </w:r>
          </w:p>
        </w:tc>
        <w:tc>
          <w:tcPr>
            <w:tcW w:w="4868" w:type="dxa"/>
            <w:vAlign w:val="center"/>
          </w:tcPr>
          <w:p w14:paraId="225583C0">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洁净厂房施工及质量验收规范</w:t>
            </w:r>
          </w:p>
        </w:tc>
        <w:tc>
          <w:tcPr>
            <w:tcW w:w="1375" w:type="dxa"/>
          </w:tcPr>
          <w:p w14:paraId="70A91AB1">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32BF2788">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09C45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582F3DD3">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4791214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w:t>
            </w:r>
            <w:r>
              <w:rPr>
                <w:rFonts w:hint="eastAsia" w:ascii="宋体" w:hAnsi="宋体" w:eastAsia="宋体" w:cs="宋体"/>
                <w:color w:val="0079C0"/>
                <w:kern w:val="0"/>
                <w:sz w:val="24"/>
                <w:szCs w:val="24"/>
                <w:shd w:val="clear" w:color="auto" w:fill="FFFFFF"/>
                <w:lang w:bidi="ar"/>
              </w:rPr>
              <w:t xml:space="preserve"> </w:t>
            </w:r>
            <w:r>
              <w:rPr>
                <w:rFonts w:hint="eastAsia" w:ascii="宋体" w:hAnsi="宋体" w:eastAsia="宋体" w:cs="宋体"/>
                <w:color w:val="0079C0"/>
                <w:kern w:val="0"/>
                <w:sz w:val="24"/>
                <w:szCs w:val="24"/>
                <w:shd w:val="clear" w:color="auto" w:fill="FFFFFF"/>
                <w:lang w:bidi="ar"/>
              </w:rPr>
              <w:t>18280.1-2015</w:t>
            </w:r>
          </w:p>
        </w:tc>
        <w:tc>
          <w:tcPr>
            <w:tcW w:w="4868" w:type="dxa"/>
            <w:vAlign w:val="center"/>
          </w:tcPr>
          <w:p w14:paraId="567A544A">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医疗保健产品灭菌 辐射 第1部分：医疗器械灭菌过程的开发、确认和常规控制要求</w:t>
            </w:r>
          </w:p>
        </w:tc>
        <w:tc>
          <w:tcPr>
            <w:tcW w:w="1375" w:type="dxa"/>
          </w:tcPr>
          <w:p w14:paraId="08C7188E">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1D8F7492">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25346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3CBEB886">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1A2DFD2F">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w:t>
            </w:r>
            <w:r>
              <w:rPr>
                <w:rFonts w:hint="eastAsia" w:ascii="宋体" w:hAnsi="宋体" w:eastAsia="宋体" w:cs="宋体"/>
                <w:color w:val="0079C0"/>
                <w:kern w:val="0"/>
                <w:sz w:val="24"/>
                <w:szCs w:val="24"/>
                <w:shd w:val="clear" w:color="auto" w:fill="FFFFFF"/>
                <w:lang w:bidi="ar"/>
              </w:rPr>
              <w:t xml:space="preserve"> </w:t>
            </w:r>
            <w:r>
              <w:rPr>
                <w:rFonts w:hint="eastAsia" w:ascii="宋体" w:hAnsi="宋体" w:eastAsia="宋体" w:cs="宋体"/>
                <w:color w:val="0079C0"/>
                <w:kern w:val="0"/>
                <w:sz w:val="24"/>
                <w:szCs w:val="24"/>
                <w:shd w:val="clear" w:color="auto" w:fill="FFFFFF"/>
                <w:lang w:bidi="ar"/>
              </w:rPr>
              <w:t>18280.2-2015</w:t>
            </w:r>
          </w:p>
        </w:tc>
        <w:tc>
          <w:tcPr>
            <w:tcW w:w="4868" w:type="dxa"/>
            <w:vAlign w:val="center"/>
          </w:tcPr>
          <w:p w14:paraId="1BF29EA0">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医疗保健产品灭菌 辐射 第2部分：建立灭菌剂量</w:t>
            </w:r>
          </w:p>
        </w:tc>
        <w:tc>
          <w:tcPr>
            <w:tcW w:w="1375" w:type="dxa"/>
          </w:tcPr>
          <w:p w14:paraId="6727B73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4D87135D">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43F62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44FE4BBF">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Pr>
          <w:p w14:paraId="1876AC43">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 50457-2019</w:t>
            </w:r>
          </w:p>
        </w:tc>
        <w:tc>
          <w:tcPr>
            <w:tcW w:w="4868" w:type="dxa"/>
            <w:vAlign w:val="center"/>
          </w:tcPr>
          <w:p w14:paraId="647AB08D">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医药工业洁净厂房设计标准</w:t>
            </w:r>
          </w:p>
        </w:tc>
        <w:tc>
          <w:tcPr>
            <w:tcW w:w="1375" w:type="dxa"/>
          </w:tcPr>
          <w:p w14:paraId="31E6E47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30293205">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1E1E2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44D2DD66">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41AAA791">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bookmarkStart w:id="12" w:name="OLE_LINK1"/>
            <w:r>
              <w:rPr>
                <w:rFonts w:hint="eastAsia" w:ascii="宋体" w:hAnsi="宋体" w:eastAsia="宋体" w:cs="宋体"/>
                <w:color w:val="0079C0"/>
                <w:kern w:val="0"/>
                <w:sz w:val="24"/>
                <w:szCs w:val="24"/>
                <w:shd w:val="clear" w:color="auto" w:fill="FFFFFF"/>
                <w:lang w:bidi="ar"/>
              </w:rPr>
              <w:t>GB 9706.1</w:t>
            </w:r>
            <w:bookmarkEnd w:id="12"/>
            <w:r>
              <w:rPr>
                <w:rFonts w:hint="eastAsia" w:ascii="宋体" w:hAnsi="宋体" w:eastAsia="宋体" w:cs="宋体"/>
                <w:color w:val="0079C0"/>
                <w:kern w:val="0"/>
                <w:sz w:val="24"/>
                <w:szCs w:val="24"/>
                <w:shd w:val="clear" w:color="auto" w:fill="FFFFFF"/>
                <w:lang w:bidi="ar"/>
              </w:rPr>
              <w:t>-20</w:t>
            </w:r>
            <w:r>
              <w:rPr>
                <w:rFonts w:hint="eastAsia" w:ascii="宋体" w:hAnsi="宋体" w:eastAsia="宋体" w:cs="宋体"/>
                <w:color w:val="0079C0"/>
                <w:kern w:val="0"/>
                <w:sz w:val="24"/>
                <w:szCs w:val="24"/>
                <w:shd w:val="clear" w:color="auto" w:fill="FFFFFF"/>
                <w:lang w:bidi="ar"/>
              </w:rPr>
              <w:t>20</w:t>
            </w:r>
          </w:p>
        </w:tc>
        <w:tc>
          <w:tcPr>
            <w:tcW w:w="4868" w:type="dxa"/>
            <w:vAlign w:val="center"/>
          </w:tcPr>
          <w:p w14:paraId="5377F985">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医用电气设备 第一部分：安全通用要求</w:t>
            </w:r>
          </w:p>
        </w:tc>
        <w:tc>
          <w:tcPr>
            <w:tcW w:w="1375" w:type="dxa"/>
          </w:tcPr>
          <w:p w14:paraId="044A145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24B3507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0F3BF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793A6386">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Pr>
          <w:p w14:paraId="63BD71F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GB/T</w:t>
            </w:r>
            <w:r>
              <w:rPr>
                <w:rFonts w:hint="eastAsia" w:ascii="宋体" w:hAnsi="宋体" w:eastAsia="宋体" w:cs="宋体"/>
                <w:color w:val="0079C0"/>
                <w:kern w:val="0"/>
                <w:sz w:val="24"/>
                <w:szCs w:val="24"/>
                <w:shd w:val="clear" w:color="auto" w:fill="FFFFFF"/>
                <w:lang w:bidi="ar"/>
              </w:rPr>
              <w:t xml:space="preserve"> </w:t>
            </w:r>
            <w:r>
              <w:rPr>
                <w:rFonts w:hint="eastAsia" w:ascii="宋体" w:hAnsi="宋体" w:eastAsia="宋体" w:cs="宋体"/>
                <w:color w:val="0079C0"/>
                <w:kern w:val="0"/>
                <w:sz w:val="24"/>
                <w:szCs w:val="24"/>
                <w:shd w:val="clear" w:color="auto" w:fill="FFFFFF"/>
                <w:lang w:bidi="ar"/>
              </w:rPr>
              <w:t>2829-2002</w:t>
            </w:r>
          </w:p>
        </w:tc>
        <w:tc>
          <w:tcPr>
            <w:tcW w:w="4868" w:type="dxa"/>
            <w:vAlign w:val="center"/>
          </w:tcPr>
          <w:p w14:paraId="75C0BC42">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周期检验计数抽样程序及表（适用于对过程稳定性的试验）</w:t>
            </w:r>
          </w:p>
        </w:tc>
        <w:tc>
          <w:tcPr>
            <w:tcW w:w="1375" w:type="dxa"/>
          </w:tcPr>
          <w:p w14:paraId="25FCF973">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3930280F">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3503A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55B12D70">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106046B5">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GB/T 14233.</w:t>
            </w:r>
            <w:r>
              <w:rPr>
                <w:rFonts w:hint="eastAsia" w:ascii="宋体" w:hAnsi="宋体" w:eastAsia="宋体" w:cs="宋体"/>
                <w:color w:val="0079C0"/>
                <w:kern w:val="0"/>
                <w:sz w:val="24"/>
                <w:szCs w:val="24"/>
                <w:shd w:val="clear" w:color="auto" w:fill="FFFFFF"/>
                <w:lang w:bidi="ar"/>
              </w:rPr>
              <w:t>1.2</w:t>
            </w:r>
            <w:r>
              <w:rPr>
                <w:rFonts w:hint="eastAsia" w:ascii="宋体" w:hAnsi="宋体" w:eastAsia="宋体" w:cs="宋体"/>
                <w:color w:val="0079C0"/>
                <w:kern w:val="0"/>
                <w:sz w:val="24"/>
                <w:szCs w:val="24"/>
                <w:shd w:val="clear" w:color="auto" w:fill="FFFFFF"/>
                <w:lang w:bidi="ar"/>
              </w:rPr>
              <w:t xml:space="preserve"> </w:t>
            </w:r>
          </w:p>
        </w:tc>
        <w:tc>
          <w:tcPr>
            <w:tcW w:w="4868" w:type="dxa"/>
            <w:vAlign w:val="center"/>
          </w:tcPr>
          <w:p w14:paraId="35729DBE">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医用输液、输血、注射器具检验方法</w:t>
            </w:r>
          </w:p>
        </w:tc>
        <w:tc>
          <w:tcPr>
            <w:tcW w:w="1375" w:type="dxa"/>
          </w:tcPr>
          <w:p w14:paraId="06ECD27D">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125EC96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69EB1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75CAFA2C">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189A1DC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GB/T 13542.6-2006</w:t>
            </w:r>
          </w:p>
        </w:tc>
        <w:tc>
          <w:tcPr>
            <w:tcW w:w="4868" w:type="dxa"/>
            <w:vAlign w:val="center"/>
          </w:tcPr>
          <w:p w14:paraId="6ECE1D37">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电气绝缘用薄膜 第6部分：电气绝缘用聚酰亚胺薄膜</w:t>
            </w:r>
          </w:p>
        </w:tc>
        <w:tc>
          <w:tcPr>
            <w:tcW w:w="1375" w:type="dxa"/>
          </w:tcPr>
          <w:p w14:paraId="067244D9">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1E535B74">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127C5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24CD02CB">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Pr>
          <w:p w14:paraId="4D521445">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GB/T 191-2008</w:t>
            </w:r>
          </w:p>
        </w:tc>
        <w:tc>
          <w:tcPr>
            <w:tcW w:w="4868" w:type="dxa"/>
            <w:vAlign w:val="center"/>
          </w:tcPr>
          <w:p w14:paraId="15228074">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包装储运图示标志</w:t>
            </w:r>
          </w:p>
        </w:tc>
        <w:tc>
          <w:tcPr>
            <w:tcW w:w="1375" w:type="dxa"/>
          </w:tcPr>
          <w:p w14:paraId="6A2933C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736EC051">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51B1F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02F9F77B">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Pr>
          <w:p w14:paraId="22394E15">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GB/T 14710-20</w:t>
            </w:r>
            <w:r>
              <w:rPr>
                <w:rFonts w:hint="eastAsia" w:ascii="宋体" w:hAnsi="宋体" w:eastAsia="宋体" w:cs="宋体"/>
                <w:color w:val="0079C0"/>
                <w:kern w:val="0"/>
                <w:sz w:val="24"/>
                <w:szCs w:val="24"/>
                <w:shd w:val="clear" w:color="auto" w:fill="FFFFFF"/>
                <w:lang w:bidi="ar"/>
              </w:rPr>
              <w:t>09</w:t>
            </w:r>
          </w:p>
        </w:tc>
        <w:tc>
          <w:tcPr>
            <w:tcW w:w="4868" w:type="dxa"/>
            <w:vAlign w:val="center"/>
          </w:tcPr>
          <w:p w14:paraId="08046FF0">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医用电器环境要求及试验方法</w:t>
            </w:r>
          </w:p>
        </w:tc>
        <w:tc>
          <w:tcPr>
            <w:tcW w:w="1375" w:type="dxa"/>
          </w:tcPr>
          <w:p w14:paraId="769CCD93">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4F39C2B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41F8E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7FBD04C3">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Pr>
          <w:p w14:paraId="41D8480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GB/T</w:t>
            </w:r>
            <w:r>
              <w:rPr>
                <w:rFonts w:hint="eastAsia" w:ascii="宋体" w:hAnsi="宋体" w:eastAsia="宋体" w:cs="宋体"/>
                <w:color w:val="0079C0"/>
                <w:kern w:val="0"/>
                <w:sz w:val="24"/>
                <w:szCs w:val="24"/>
                <w:shd w:val="clear" w:color="auto" w:fill="FFFFFF"/>
                <w:lang w:bidi="ar"/>
              </w:rPr>
              <w:t xml:space="preserve"> </w:t>
            </w:r>
            <w:r>
              <w:rPr>
                <w:rFonts w:hint="eastAsia" w:ascii="宋体" w:hAnsi="宋体" w:eastAsia="宋体" w:cs="宋体"/>
                <w:color w:val="0079C0"/>
                <w:kern w:val="0"/>
                <w:sz w:val="24"/>
                <w:szCs w:val="24"/>
                <w:shd w:val="clear" w:color="auto" w:fill="FFFFFF"/>
                <w:lang w:bidi="ar"/>
              </w:rPr>
              <w:t>16292-2010</w:t>
            </w:r>
          </w:p>
        </w:tc>
        <w:tc>
          <w:tcPr>
            <w:tcW w:w="4868" w:type="dxa"/>
            <w:vAlign w:val="center"/>
          </w:tcPr>
          <w:p w14:paraId="3A00F9A1">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医药工业洁净室（区）悬浮粒子测试方法</w:t>
            </w:r>
          </w:p>
        </w:tc>
        <w:tc>
          <w:tcPr>
            <w:tcW w:w="1375" w:type="dxa"/>
          </w:tcPr>
          <w:p w14:paraId="26D87C3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3CA33CB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222EE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15D22309">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Pr>
          <w:p w14:paraId="2A1D021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GB/T</w:t>
            </w:r>
            <w:r>
              <w:rPr>
                <w:rFonts w:hint="eastAsia" w:ascii="宋体" w:hAnsi="宋体" w:eastAsia="宋体" w:cs="宋体"/>
                <w:color w:val="0079C0"/>
                <w:kern w:val="0"/>
                <w:sz w:val="24"/>
                <w:szCs w:val="24"/>
                <w:shd w:val="clear" w:color="auto" w:fill="FFFFFF"/>
                <w:lang w:bidi="ar"/>
              </w:rPr>
              <w:t xml:space="preserve"> </w:t>
            </w:r>
            <w:r>
              <w:rPr>
                <w:rFonts w:hint="eastAsia" w:ascii="宋体" w:hAnsi="宋体" w:eastAsia="宋体" w:cs="宋体"/>
                <w:color w:val="0079C0"/>
                <w:kern w:val="0"/>
                <w:sz w:val="24"/>
                <w:szCs w:val="24"/>
                <w:shd w:val="clear" w:color="auto" w:fill="FFFFFF"/>
                <w:lang w:bidi="ar"/>
              </w:rPr>
              <w:t>16293-2010</w:t>
            </w:r>
          </w:p>
        </w:tc>
        <w:tc>
          <w:tcPr>
            <w:tcW w:w="4868" w:type="dxa"/>
            <w:vAlign w:val="center"/>
          </w:tcPr>
          <w:p w14:paraId="0A42F540">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医药工业洁净室（区）浮游菌测试方法</w:t>
            </w:r>
          </w:p>
        </w:tc>
        <w:tc>
          <w:tcPr>
            <w:tcW w:w="1375" w:type="dxa"/>
          </w:tcPr>
          <w:p w14:paraId="0996E00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1BF71E7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66F43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1D270EB7">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5355E93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GB/T</w:t>
            </w:r>
            <w:r>
              <w:rPr>
                <w:rFonts w:hint="eastAsia" w:ascii="宋体" w:hAnsi="宋体" w:eastAsia="宋体" w:cs="宋体"/>
                <w:color w:val="0079C0"/>
                <w:kern w:val="0"/>
                <w:sz w:val="24"/>
                <w:szCs w:val="24"/>
                <w:shd w:val="clear" w:color="auto" w:fill="FFFFFF"/>
                <w:lang w:bidi="ar"/>
              </w:rPr>
              <w:t xml:space="preserve"> </w:t>
            </w:r>
            <w:r>
              <w:rPr>
                <w:rFonts w:hint="eastAsia" w:ascii="宋体" w:hAnsi="宋体" w:eastAsia="宋体" w:cs="宋体"/>
                <w:color w:val="0079C0"/>
                <w:kern w:val="0"/>
                <w:sz w:val="24"/>
                <w:szCs w:val="24"/>
                <w:shd w:val="clear" w:color="auto" w:fill="FFFFFF"/>
                <w:lang w:bidi="ar"/>
              </w:rPr>
              <w:t>2828.1-2012</w:t>
            </w:r>
          </w:p>
        </w:tc>
        <w:tc>
          <w:tcPr>
            <w:tcW w:w="4868" w:type="dxa"/>
            <w:vAlign w:val="center"/>
          </w:tcPr>
          <w:p w14:paraId="5883C346">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计数抽样检验程序第1部分：按接收质量限（AQL）检索的逐批检验抽样计划</w:t>
            </w:r>
          </w:p>
        </w:tc>
        <w:tc>
          <w:tcPr>
            <w:tcW w:w="1375" w:type="dxa"/>
          </w:tcPr>
          <w:p w14:paraId="4C42C88E">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672403EE">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265B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7AD56BCF">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0C8E1D63">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w:t>
            </w:r>
            <w:r>
              <w:rPr>
                <w:rFonts w:hint="eastAsia" w:ascii="宋体" w:hAnsi="宋体" w:eastAsia="宋体" w:cs="宋体"/>
                <w:color w:val="0079C0"/>
                <w:kern w:val="0"/>
                <w:sz w:val="24"/>
                <w:szCs w:val="24"/>
                <w:shd w:val="clear" w:color="auto" w:fill="FFFFFF"/>
                <w:lang w:bidi="ar"/>
              </w:rPr>
              <w:t xml:space="preserve">/T </w:t>
            </w:r>
            <w:r>
              <w:rPr>
                <w:rFonts w:hint="eastAsia" w:ascii="宋体" w:hAnsi="宋体" w:eastAsia="宋体" w:cs="宋体"/>
                <w:color w:val="0079C0"/>
                <w:kern w:val="0"/>
                <w:sz w:val="24"/>
                <w:szCs w:val="24"/>
                <w:shd w:val="clear" w:color="auto" w:fill="FFFFFF"/>
                <w:lang w:bidi="ar"/>
              </w:rPr>
              <w:t>18280.3-2015</w:t>
            </w:r>
          </w:p>
        </w:tc>
        <w:tc>
          <w:tcPr>
            <w:tcW w:w="4868" w:type="dxa"/>
            <w:vAlign w:val="center"/>
          </w:tcPr>
          <w:p w14:paraId="78904F81">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医疗保健产品灭菌 辐射 第3部分：剂量测量指南</w:t>
            </w:r>
          </w:p>
        </w:tc>
        <w:tc>
          <w:tcPr>
            <w:tcW w:w="1375" w:type="dxa"/>
          </w:tcPr>
          <w:p w14:paraId="078D2A0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010DA9DF">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4C5FD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468B17C7">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3304CE49">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GB/T 19633.1-2015</w:t>
            </w:r>
          </w:p>
        </w:tc>
        <w:tc>
          <w:tcPr>
            <w:tcW w:w="4868" w:type="dxa"/>
            <w:vAlign w:val="center"/>
          </w:tcPr>
          <w:p w14:paraId="18D1FC2C">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最终灭菌医疗器械包装 第1部分：材料、无菌屏障系统和包装系统的要求</w:t>
            </w:r>
          </w:p>
        </w:tc>
        <w:tc>
          <w:tcPr>
            <w:tcW w:w="1375" w:type="dxa"/>
          </w:tcPr>
          <w:p w14:paraId="30742E17">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4D4E6B4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205F7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3AB293FE">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346DB26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GB/T 19633.2-2015</w:t>
            </w:r>
          </w:p>
        </w:tc>
        <w:tc>
          <w:tcPr>
            <w:tcW w:w="4868" w:type="dxa"/>
            <w:vAlign w:val="center"/>
          </w:tcPr>
          <w:p w14:paraId="616B6E79">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最终灭菌医疗器械包装 第2部分：成形、密封和装配过程的确认的要求</w:t>
            </w:r>
          </w:p>
        </w:tc>
        <w:tc>
          <w:tcPr>
            <w:tcW w:w="1375" w:type="dxa"/>
          </w:tcPr>
          <w:p w14:paraId="1EBE7F45">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1E35F9E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19EFA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3115E2AA">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4BBC90A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GB/T 19973.1-2015</w:t>
            </w:r>
          </w:p>
        </w:tc>
        <w:tc>
          <w:tcPr>
            <w:tcW w:w="4868" w:type="dxa"/>
            <w:vAlign w:val="center"/>
          </w:tcPr>
          <w:p w14:paraId="70B51571">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医疗器械的灭菌　微生物学方法　第1部分：产品上微生物总数的测定</w:t>
            </w:r>
          </w:p>
        </w:tc>
        <w:tc>
          <w:tcPr>
            <w:tcW w:w="1375" w:type="dxa"/>
          </w:tcPr>
          <w:p w14:paraId="58CB0742">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5A1EE79F">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32B5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01AE64C4">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79481502">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GB/T 19973.2-2018</w:t>
            </w:r>
          </w:p>
        </w:tc>
        <w:tc>
          <w:tcPr>
            <w:tcW w:w="4868" w:type="dxa"/>
            <w:vAlign w:val="center"/>
          </w:tcPr>
          <w:p w14:paraId="3B1D01A1">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医用器材的灭菌 微生物学方法 第二部分：确认灭菌过程的无菌试验</w:t>
            </w:r>
          </w:p>
        </w:tc>
        <w:tc>
          <w:tcPr>
            <w:tcW w:w="1375" w:type="dxa"/>
          </w:tcPr>
          <w:p w14:paraId="5DC2A0DF">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795AF89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08C5C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5211EB7C">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3F7F1C90">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GB/T 16886.1系列</w:t>
            </w:r>
          </w:p>
        </w:tc>
        <w:tc>
          <w:tcPr>
            <w:tcW w:w="4868" w:type="dxa"/>
            <w:vAlign w:val="center"/>
          </w:tcPr>
          <w:p w14:paraId="67DBA96D">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医疗器械生物学评价</w:t>
            </w:r>
          </w:p>
        </w:tc>
        <w:tc>
          <w:tcPr>
            <w:tcW w:w="1375" w:type="dxa"/>
          </w:tcPr>
          <w:p w14:paraId="23AE3B81">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78E995B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7C983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3CB3525F">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76368A7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GB/T 42062-2022</w:t>
            </w:r>
          </w:p>
        </w:tc>
        <w:tc>
          <w:tcPr>
            <w:tcW w:w="4868" w:type="dxa"/>
            <w:vAlign w:val="center"/>
          </w:tcPr>
          <w:p w14:paraId="3A5936F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医疗器械 风险管理对医疗器械的应用</w:t>
            </w:r>
          </w:p>
        </w:tc>
        <w:tc>
          <w:tcPr>
            <w:tcW w:w="1375" w:type="dxa"/>
          </w:tcPr>
          <w:p w14:paraId="4F542F27">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46239F1F">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2048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3B91D073">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6561CB84">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GB/T 4134-20</w:t>
            </w:r>
            <w:r>
              <w:rPr>
                <w:rFonts w:hint="eastAsia" w:ascii="宋体" w:hAnsi="宋体" w:eastAsia="宋体" w:cs="宋体"/>
                <w:color w:val="0079C0"/>
                <w:sz w:val="24"/>
                <w:szCs w:val="24"/>
                <w:shd w:val="clear" w:color="auto" w:fill="FFFFFF"/>
                <w:lang w:bidi="ar"/>
              </w:rPr>
              <w:t>21</w:t>
            </w:r>
          </w:p>
        </w:tc>
        <w:tc>
          <w:tcPr>
            <w:tcW w:w="4868" w:type="dxa"/>
            <w:vAlign w:val="center"/>
          </w:tcPr>
          <w:p w14:paraId="0B7B9A7F">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金锭</w:t>
            </w:r>
          </w:p>
        </w:tc>
        <w:tc>
          <w:tcPr>
            <w:tcW w:w="1375" w:type="dxa"/>
          </w:tcPr>
          <w:p w14:paraId="44C67B38">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2E23E54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77DFF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7B831F0C">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282ADF8F">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sz w:val="24"/>
                <w:szCs w:val="24"/>
                <w:shd w:val="clear" w:color="auto" w:fill="FFFFFF"/>
                <w:lang w:bidi="ar"/>
              </w:rPr>
              <w:t>G</w:t>
            </w:r>
            <w:r>
              <w:rPr>
                <w:rFonts w:hint="eastAsia" w:ascii="宋体" w:hAnsi="宋体" w:eastAsia="宋体" w:cs="宋体"/>
                <w:color w:val="0079C0"/>
                <w:sz w:val="24"/>
                <w:szCs w:val="24"/>
                <w:shd w:val="clear" w:color="auto" w:fill="FFFFFF"/>
                <w:lang w:bidi="ar"/>
              </w:rPr>
              <w:t>B/T 3211-2008</w:t>
            </w:r>
          </w:p>
        </w:tc>
        <w:tc>
          <w:tcPr>
            <w:tcW w:w="4868" w:type="dxa"/>
            <w:vAlign w:val="center"/>
          </w:tcPr>
          <w:p w14:paraId="5C197430">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rPr>
              <w:fldChar w:fldCharType="begin"/>
            </w:r>
            <w:r>
              <w:rPr>
                <w:rFonts w:hint="eastAsia" w:ascii="宋体" w:hAnsi="宋体" w:eastAsia="宋体" w:cs="宋体"/>
                <w:color w:val="0079C0"/>
              </w:rPr>
              <w:instrText xml:space="preserve"> HYPERLINK "http://baike.asianmetal.cn/index.shtml" \t "_blank" </w:instrText>
            </w:r>
            <w:r>
              <w:rPr>
                <w:rFonts w:hint="eastAsia" w:ascii="宋体" w:hAnsi="宋体" w:eastAsia="宋体" w:cs="宋体"/>
                <w:color w:val="0079C0"/>
              </w:rPr>
              <w:fldChar w:fldCharType="separate"/>
            </w:r>
            <w:r>
              <w:rPr>
                <w:rFonts w:hint="eastAsia" w:ascii="宋体" w:hAnsi="宋体" w:eastAsia="宋体" w:cs="宋体"/>
                <w:color w:val="0079C0"/>
                <w:sz w:val="24"/>
                <w:szCs w:val="24"/>
                <w:shd w:val="clear" w:color="auto" w:fill="FFFFFF"/>
                <w:lang w:bidi="ar"/>
              </w:rPr>
              <w:t>金属</w:t>
            </w:r>
            <w:r>
              <w:rPr>
                <w:rFonts w:hint="eastAsia" w:ascii="宋体" w:hAnsi="宋体" w:eastAsia="宋体" w:cs="宋体"/>
                <w:color w:val="0079C0"/>
                <w:sz w:val="24"/>
                <w:szCs w:val="24"/>
                <w:shd w:val="clear" w:color="auto" w:fill="FFFFFF"/>
                <w:lang w:bidi="ar"/>
              </w:rPr>
              <w:fldChar w:fldCharType="end"/>
            </w:r>
            <w:r>
              <w:rPr>
                <w:rFonts w:hint="eastAsia" w:ascii="宋体" w:hAnsi="宋体" w:eastAsia="宋体" w:cs="宋体"/>
                <w:color w:val="0079C0"/>
              </w:rPr>
              <w:fldChar w:fldCharType="begin"/>
            </w:r>
            <w:r>
              <w:rPr>
                <w:rFonts w:hint="eastAsia" w:ascii="宋体" w:hAnsi="宋体" w:eastAsia="宋体" w:cs="宋体"/>
                <w:color w:val="0079C0"/>
              </w:rPr>
              <w:instrText xml:space="preserve"> HYPERLINK "http://baike.asianmetal.cn/metal/cr/cr.shtml" \t "_blank" </w:instrText>
            </w:r>
            <w:r>
              <w:rPr>
                <w:rFonts w:hint="eastAsia" w:ascii="宋体" w:hAnsi="宋体" w:eastAsia="宋体" w:cs="宋体"/>
                <w:color w:val="0079C0"/>
              </w:rPr>
              <w:fldChar w:fldCharType="separate"/>
            </w:r>
            <w:r>
              <w:rPr>
                <w:rFonts w:hint="eastAsia" w:ascii="宋体" w:hAnsi="宋体" w:eastAsia="宋体" w:cs="宋体"/>
                <w:color w:val="0079C0"/>
                <w:sz w:val="24"/>
                <w:szCs w:val="24"/>
                <w:shd w:val="clear" w:color="auto" w:fill="FFFFFF"/>
                <w:lang w:bidi="ar"/>
              </w:rPr>
              <w:t>铬</w:t>
            </w:r>
            <w:r>
              <w:rPr>
                <w:rFonts w:hint="eastAsia" w:ascii="宋体" w:hAnsi="宋体" w:eastAsia="宋体" w:cs="宋体"/>
                <w:color w:val="0079C0"/>
                <w:sz w:val="24"/>
                <w:szCs w:val="24"/>
                <w:shd w:val="clear" w:color="auto" w:fill="FFFFFF"/>
                <w:lang w:bidi="ar"/>
              </w:rPr>
              <w:fldChar w:fldCharType="end"/>
            </w:r>
          </w:p>
        </w:tc>
        <w:tc>
          <w:tcPr>
            <w:tcW w:w="1375" w:type="dxa"/>
          </w:tcPr>
          <w:p w14:paraId="60117AF3">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72120BD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34954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0E671BF6">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352697F0">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GB 31241-2014</w:t>
            </w:r>
          </w:p>
        </w:tc>
        <w:tc>
          <w:tcPr>
            <w:tcW w:w="4868" w:type="dxa"/>
            <w:vAlign w:val="center"/>
          </w:tcPr>
          <w:p w14:paraId="466EC9B3">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便携式电子产品锂离子电池盒电池组安全要求</w:t>
            </w:r>
          </w:p>
        </w:tc>
        <w:tc>
          <w:tcPr>
            <w:tcW w:w="1375" w:type="dxa"/>
          </w:tcPr>
          <w:p w14:paraId="599D33A5">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375B4BC9">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5DA26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5A192EFC">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0C60C76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GB 8897.4--2008</w:t>
            </w:r>
          </w:p>
        </w:tc>
        <w:tc>
          <w:tcPr>
            <w:tcW w:w="4868" w:type="dxa"/>
            <w:vAlign w:val="center"/>
          </w:tcPr>
          <w:p w14:paraId="3BE39986">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kern w:val="2"/>
                <w:sz w:val="24"/>
                <w:szCs w:val="24"/>
                <w:shd w:val="clear" w:color="auto" w:fill="FFFFFF"/>
                <w:lang w:bidi="ar"/>
              </w:rPr>
            </w:pPr>
            <w:r>
              <w:rPr>
                <w:rFonts w:hint="eastAsia" w:ascii="宋体" w:hAnsi="宋体" w:eastAsia="宋体" w:cs="宋体"/>
                <w:color w:val="0079C0"/>
                <w:kern w:val="2"/>
                <w:sz w:val="24"/>
                <w:szCs w:val="24"/>
                <w:shd w:val="clear" w:color="auto" w:fill="FFFFFF"/>
                <w:lang w:bidi="ar"/>
              </w:rPr>
              <w:t>原电池—第4部分：锂电池的安全要求</w:t>
            </w:r>
          </w:p>
        </w:tc>
        <w:tc>
          <w:tcPr>
            <w:tcW w:w="1375" w:type="dxa"/>
          </w:tcPr>
          <w:p w14:paraId="64F5E749">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国家标准</w:t>
            </w:r>
          </w:p>
        </w:tc>
        <w:tc>
          <w:tcPr>
            <w:tcW w:w="710" w:type="dxa"/>
            <w:vAlign w:val="center"/>
          </w:tcPr>
          <w:p w14:paraId="1EA127C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509EA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3410B5FF">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4ACFB1AF">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YY 9706.102-2021</w:t>
            </w:r>
          </w:p>
        </w:tc>
        <w:tc>
          <w:tcPr>
            <w:tcW w:w="4868" w:type="dxa"/>
            <w:vAlign w:val="center"/>
          </w:tcPr>
          <w:p w14:paraId="28A879A0">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医用电气设备 第1-2部分：基本安全和基本性能的通用要求 并列标准：电磁兼容 要求和试验</w:t>
            </w:r>
          </w:p>
        </w:tc>
        <w:tc>
          <w:tcPr>
            <w:tcW w:w="1375" w:type="dxa"/>
          </w:tcPr>
          <w:p w14:paraId="31750157">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行业标准</w:t>
            </w:r>
          </w:p>
        </w:tc>
        <w:tc>
          <w:tcPr>
            <w:tcW w:w="710" w:type="dxa"/>
            <w:vAlign w:val="center"/>
          </w:tcPr>
          <w:p w14:paraId="04934697">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215E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2A04C200">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45EE068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YY/T 0681系列</w:t>
            </w:r>
          </w:p>
        </w:tc>
        <w:tc>
          <w:tcPr>
            <w:tcW w:w="4868" w:type="dxa"/>
            <w:vAlign w:val="center"/>
          </w:tcPr>
          <w:p w14:paraId="1A2CCF13">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无菌医疗器械包装试验方法</w:t>
            </w:r>
          </w:p>
        </w:tc>
        <w:tc>
          <w:tcPr>
            <w:tcW w:w="1375" w:type="dxa"/>
          </w:tcPr>
          <w:p w14:paraId="5779B5C6">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行业标准</w:t>
            </w:r>
          </w:p>
        </w:tc>
        <w:tc>
          <w:tcPr>
            <w:tcW w:w="710" w:type="dxa"/>
            <w:vAlign w:val="center"/>
          </w:tcPr>
          <w:p w14:paraId="5EAE900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296E9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457CEF5D">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0C5F572D">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YY/T 0033-2000</w:t>
            </w:r>
          </w:p>
        </w:tc>
        <w:tc>
          <w:tcPr>
            <w:tcW w:w="4868" w:type="dxa"/>
            <w:vAlign w:val="center"/>
          </w:tcPr>
          <w:p w14:paraId="286F81C5">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无菌医疗器具生产管理规范</w:t>
            </w:r>
          </w:p>
        </w:tc>
        <w:tc>
          <w:tcPr>
            <w:tcW w:w="1375" w:type="dxa"/>
          </w:tcPr>
          <w:p w14:paraId="676CD152">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行业标准</w:t>
            </w:r>
          </w:p>
        </w:tc>
        <w:tc>
          <w:tcPr>
            <w:tcW w:w="710" w:type="dxa"/>
            <w:vAlign w:val="center"/>
          </w:tcPr>
          <w:p w14:paraId="02DAA33F">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6FEB4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3F5A1161">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Pr>
          <w:p w14:paraId="2B30F7B4">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YY/T 0466.1-2016</w:t>
            </w:r>
          </w:p>
        </w:tc>
        <w:tc>
          <w:tcPr>
            <w:tcW w:w="4868" w:type="dxa"/>
            <w:vAlign w:val="center"/>
          </w:tcPr>
          <w:p w14:paraId="0333D741">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医疗器械</w:t>
            </w:r>
            <w:r>
              <w:rPr>
                <w:rFonts w:hint="eastAsia" w:ascii="宋体" w:hAnsi="宋体" w:eastAsia="宋体" w:cs="宋体"/>
                <w:color w:val="0079C0"/>
                <w:kern w:val="0"/>
                <w:sz w:val="24"/>
                <w:szCs w:val="24"/>
                <w:shd w:val="clear" w:color="auto" w:fill="FFFFFF"/>
                <w:lang w:bidi="ar"/>
              </w:rPr>
              <w:t xml:space="preserve"> </w:t>
            </w:r>
            <w:r>
              <w:rPr>
                <w:rFonts w:hint="eastAsia" w:ascii="宋体" w:hAnsi="宋体" w:eastAsia="宋体" w:cs="宋体"/>
                <w:color w:val="0079C0"/>
                <w:kern w:val="0"/>
                <w:sz w:val="24"/>
                <w:szCs w:val="24"/>
                <w:shd w:val="clear" w:color="auto" w:fill="FFFFFF"/>
                <w:lang w:bidi="ar"/>
              </w:rPr>
              <w:t>用于医疗器械标签、标记和</w:t>
            </w:r>
            <w:r>
              <w:rPr>
                <w:rFonts w:hint="eastAsia" w:ascii="宋体" w:hAnsi="宋体" w:eastAsia="宋体" w:cs="宋体"/>
                <w:color w:val="0079C0"/>
                <w:kern w:val="0"/>
                <w:sz w:val="24"/>
                <w:szCs w:val="24"/>
                <w:shd w:val="clear" w:color="auto" w:fill="FFFFFF"/>
                <w:lang w:bidi="ar"/>
              </w:rPr>
              <w:t xml:space="preserve"> </w:t>
            </w:r>
            <w:r>
              <w:rPr>
                <w:rFonts w:hint="eastAsia" w:ascii="宋体" w:hAnsi="宋体" w:eastAsia="宋体" w:cs="宋体"/>
                <w:color w:val="0079C0"/>
                <w:kern w:val="0"/>
                <w:sz w:val="24"/>
                <w:szCs w:val="24"/>
                <w:shd w:val="clear" w:color="auto" w:fill="FFFFFF"/>
                <w:lang w:bidi="ar"/>
              </w:rPr>
              <w:t>提供信息的符号</w:t>
            </w:r>
            <w:r>
              <w:rPr>
                <w:rFonts w:hint="eastAsia" w:ascii="宋体" w:hAnsi="宋体" w:eastAsia="宋体" w:cs="宋体"/>
                <w:color w:val="0079C0"/>
                <w:kern w:val="0"/>
                <w:sz w:val="24"/>
                <w:szCs w:val="24"/>
                <w:shd w:val="clear" w:color="auto" w:fill="FFFFFF"/>
                <w:lang w:bidi="ar"/>
              </w:rPr>
              <w:t xml:space="preserve"> </w:t>
            </w:r>
            <w:r>
              <w:rPr>
                <w:rFonts w:hint="eastAsia" w:ascii="宋体" w:hAnsi="宋体" w:eastAsia="宋体" w:cs="宋体"/>
                <w:color w:val="0079C0"/>
                <w:kern w:val="0"/>
                <w:sz w:val="24"/>
                <w:szCs w:val="24"/>
                <w:shd w:val="clear" w:color="auto" w:fill="FFFFFF"/>
                <w:lang w:bidi="ar"/>
              </w:rPr>
              <w:t>第</w:t>
            </w:r>
            <w:r>
              <w:rPr>
                <w:rFonts w:hint="eastAsia" w:ascii="宋体" w:hAnsi="宋体" w:eastAsia="宋体" w:cs="宋体"/>
                <w:color w:val="0079C0"/>
                <w:kern w:val="0"/>
                <w:sz w:val="24"/>
                <w:szCs w:val="24"/>
                <w:shd w:val="clear" w:color="auto" w:fill="FFFFFF"/>
                <w:lang w:bidi="ar"/>
              </w:rPr>
              <w:t>1</w:t>
            </w:r>
            <w:r>
              <w:rPr>
                <w:rFonts w:hint="eastAsia" w:ascii="宋体" w:hAnsi="宋体" w:eastAsia="宋体" w:cs="宋体"/>
                <w:color w:val="0079C0"/>
                <w:kern w:val="0"/>
                <w:sz w:val="24"/>
                <w:szCs w:val="24"/>
                <w:shd w:val="clear" w:color="auto" w:fill="FFFFFF"/>
                <w:lang w:bidi="ar"/>
              </w:rPr>
              <w:t>部分</w:t>
            </w:r>
            <w:r>
              <w:rPr>
                <w:rFonts w:hint="eastAsia" w:ascii="宋体" w:hAnsi="宋体" w:eastAsia="宋体" w:cs="宋体"/>
                <w:color w:val="0079C0"/>
                <w:kern w:val="0"/>
                <w:sz w:val="24"/>
                <w:szCs w:val="24"/>
                <w:shd w:val="clear" w:color="auto" w:fill="FFFFFF"/>
                <w:lang w:bidi="ar"/>
              </w:rPr>
              <w:t xml:space="preserve"> </w:t>
            </w:r>
            <w:r>
              <w:rPr>
                <w:rFonts w:hint="eastAsia" w:ascii="宋体" w:hAnsi="宋体" w:eastAsia="宋体" w:cs="宋体"/>
                <w:color w:val="0079C0"/>
                <w:kern w:val="0"/>
                <w:sz w:val="24"/>
                <w:szCs w:val="24"/>
                <w:shd w:val="clear" w:color="auto" w:fill="FFFFFF"/>
                <w:lang w:bidi="ar"/>
              </w:rPr>
              <w:t>通用要求</w:t>
            </w:r>
          </w:p>
        </w:tc>
        <w:tc>
          <w:tcPr>
            <w:tcW w:w="1375" w:type="dxa"/>
          </w:tcPr>
          <w:p w14:paraId="0B14651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行业标准</w:t>
            </w:r>
          </w:p>
        </w:tc>
        <w:tc>
          <w:tcPr>
            <w:tcW w:w="710" w:type="dxa"/>
            <w:vAlign w:val="center"/>
          </w:tcPr>
          <w:p w14:paraId="6505D79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0CB05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742AEEFA">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3907A137">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YY/T 0492</w:t>
            </w:r>
          </w:p>
        </w:tc>
        <w:tc>
          <w:tcPr>
            <w:tcW w:w="4868" w:type="dxa"/>
            <w:vAlign w:val="center"/>
          </w:tcPr>
          <w:p w14:paraId="4A91FA10">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植入式心脏起搏器电极导线</w:t>
            </w:r>
          </w:p>
        </w:tc>
        <w:tc>
          <w:tcPr>
            <w:tcW w:w="1375" w:type="dxa"/>
          </w:tcPr>
          <w:p w14:paraId="78855A14">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行业标准</w:t>
            </w:r>
          </w:p>
        </w:tc>
        <w:tc>
          <w:tcPr>
            <w:tcW w:w="710" w:type="dxa"/>
            <w:vAlign w:val="center"/>
          </w:tcPr>
          <w:p w14:paraId="0B1CABCF">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1C596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4CE083C9">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45844DE8">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YY/T 0491</w:t>
            </w:r>
          </w:p>
        </w:tc>
        <w:tc>
          <w:tcPr>
            <w:tcW w:w="4868" w:type="dxa"/>
            <w:vAlign w:val="center"/>
          </w:tcPr>
          <w:p w14:paraId="0EFF2AC2">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心脏起搏器 植入式心脏起搏器用的小截面连接器</w:t>
            </w:r>
          </w:p>
        </w:tc>
        <w:tc>
          <w:tcPr>
            <w:tcW w:w="1375" w:type="dxa"/>
          </w:tcPr>
          <w:p w14:paraId="2860136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行业标准</w:t>
            </w:r>
          </w:p>
        </w:tc>
        <w:tc>
          <w:tcPr>
            <w:tcW w:w="710" w:type="dxa"/>
            <w:vAlign w:val="center"/>
          </w:tcPr>
          <w:p w14:paraId="358C7635">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4CE6A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2321CDE1">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Pr>
          <w:p w14:paraId="500935AE">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ASTM</w:t>
            </w:r>
            <w:r>
              <w:rPr>
                <w:rFonts w:hint="eastAsia" w:ascii="宋体" w:hAnsi="宋体" w:eastAsia="宋体" w:cs="宋体"/>
                <w:color w:val="0079C0"/>
                <w:kern w:val="0"/>
                <w:sz w:val="24"/>
                <w:szCs w:val="24"/>
                <w:shd w:val="clear" w:color="auto" w:fill="FFFFFF"/>
                <w:lang w:bidi="ar"/>
              </w:rPr>
              <w:t xml:space="preserve"> </w:t>
            </w:r>
            <w:r>
              <w:rPr>
                <w:rFonts w:hint="eastAsia" w:ascii="宋体" w:hAnsi="宋体" w:eastAsia="宋体" w:cs="宋体"/>
                <w:color w:val="0079C0"/>
                <w:kern w:val="0"/>
                <w:sz w:val="24"/>
                <w:szCs w:val="24"/>
                <w:shd w:val="clear" w:color="auto" w:fill="FFFFFF"/>
                <w:lang w:bidi="ar"/>
              </w:rPr>
              <w:t>D4169-16</w:t>
            </w:r>
          </w:p>
        </w:tc>
        <w:tc>
          <w:tcPr>
            <w:tcW w:w="4868" w:type="dxa"/>
            <w:vAlign w:val="center"/>
          </w:tcPr>
          <w:p w14:paraId="76F1C91B">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运输集装箱和系统用性能试验</w:t>
            </w:r>
          </w:p>
        </w:tc>
        <w:tc>
          <w:tcPr>
            <w:tcW w:w="1375" w:type="dxa"/>
          </w:tcPr>
          <w:p w14:paraId="2494FC6B">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美国标准</w:t>
            </w:r>
          </w:p>
        </w:tc>
        <w:tc>
          <w:tcPr>
            <w:tcW w:w="710" w:type="dxa"/>
            <w:vAlign w:val="center"/>
          </w:tcPr>
          <w:p w14:paraId="2CF51C4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598DC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74DB8E48">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Pr>
          <w:p w14:paraId="6FE0C15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ISO/TS 10974</w:t>
            </w:r>
          </w:p>
        </w:tc>
        <w:tc>
          <w:tcPr>
            <w:tcW w:w="4868" w:type="dxa"/>
            <w:vAlign w:val="center"/>
          </w:tcPr>
          <w:p w14:paraId="1157F2B3">
            <w:pPr>
              <w:pStyle w:val="23"/>
              <w:pageBreakBefore w:val="0"/>
              <w:widowControl/>
              <w:kinsoku/>
              <w:wordWrap/>
              <w:overflowPunct/>
              <w:topLinePunct w:val="0"/>
              <w:autoSpaceDE/>
              <w:autoSpaceDN/>
              <w:bidi w:val="0"/>
              <w:adjustRightInd w:val="0"/>
              <w:snapToGrid w:val="0"/>
              <w:spacing w:line="360" w:lineRule="auto"/>
              <w:textAlignment w:val="auto"/>
              <w:outlineLvl w:val="9"/>
              <w:rPr>
                <w:rFonts w:hint="eastAsia" w:ascii="宋体" w:hAnsi="宋体" w:eastAsia="宋体" w:cs="宋体"/>
                <w:color w:val="0079C0"/>
                <w:sz w:val="24"/>
                <w:szCs w:val="24"/>
                <w:shd w:val="clear" w:color="auto" w:fill="FFFFFF"/>
                <w:lang w:bidi="ar"/>
              </w:rPr>
            </w:pPr>
            <w:r>
              <w:rPr>
                <w:rFonts w:hint="eastAsia" w:ascii="宋体" w:hAnsi="宋体" w:eastAsia="宋体" w:cs="宋体"/>
                <w:color w:val="0079C0"/>
                <w:sz w:val="24"/>
                <w:szCs w:val="24"/>
                <w:shd w:val="clear" w:color="auto" w:fill="FFFFFF"/>
                <w:lang w:bidi="ar"/>
              </w:rPr>
              <w:t>有源植入医疗器械 磁共振要求</w:t>
            </w:r>
          </w:p>
        </w:tc>
        <w:tc>
          <w:tcPr>
            <w:tcW w:w="1375" w:type="dxa"/>
          </w:tcPr>
          <w:p w14:paraId="4F79E8DE">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国际标准</w:t>
            </w:r>
          </w:p>
        </w:tc>
        <w:tc>
          <w:tcPr>
            <w:tcW w:w="710" w:type="dxa"/>
            <w:vAlign w:val="center"/>
          </w:tcPr>
          <w:p w14:paraId="77064405">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0D750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7E0CF576">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1D8C8392">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IEC 62281</w:t>
            </w:r>
          </w:p>
        </w:tc>
        <w:tc>
          <w:tcPr>
            <w:tcW w:w="4868" w:type="dxa"/>
            <w:vAlign w:val="center"/>
          </w:tcPr>
          <w:p w14:paraId="41B5B9EC">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运输过程中主要电池和次要锂电池及蓄电池组的安全</w:t>
            </w:r>
          </w:p>
        </w:tc>
        <w:tc>
          <w:tcPr>
            <w:tcW w:w="1375" w:type="dxa"/>
          </w:tcPr>
          <w:p w14:paraId="3043FC79">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国际标准</w:t>
            </w:r>
          </w:p>
        </w:tc>
        <w:tc>
          <w:tcPr>
            <w:tcW w:w="710" w:type="dxa"/>
            <w:vAlign w:val="center"/>
          </w:tcPr>
          <w:p w14:paraId="4B7A2E68">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170AA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60" w:type="dxa"/>
            <w:vAlign w:val="center"/>
          </w:tcPr>
          <w:p w14:paraId="62EFB1BE">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vAlign w:val="center"/>
          </w:tcPr>
          <w:p w14:paraId="1E1811F9">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 xml:space="preserve">IEC 62133:2013 </w:t>
            </w:r>
          </w:p>
        </w:tc>
        <w:tc>
          <w:tcPr>
            <w:tcW w:w="4868" w:type="dxa"/>
            <w:vAlign w:val="center"/>
          </w:tcPr>
          <w:p w14:paraId="78C602B9">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含碱性或其它非酸性电解液的蓄电池和蓄电池组—便携式密封蓄电池和蓄电池组的安全要求</w:t>
            </w:r>
          </w:p>
        </w:tc>
        <w:tc>
          <w:tcPr>
            <w:tcW w:w="1375" w:type="dxa"/>
          </w:tcPr>
          <w:p w14:paraId="660D363A">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国际标准</w:t>
            </w:r>
          </w:p>
        </w:tc>
        <w:tc>
          <w:tcPr>
            <w:tcW w:w="710" w:type="dxa"/>
            <w:vAlign w:val="center"/>
          </w:tcPr>
          <w:p w14:paraId="6AFDF2D7">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r w14:paraId="67EBA2E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0" w:hRule="atLeast"/>
          <w:jc w:val="center"/>
        </w:trPr>
        <w:tc>
          <w:tcPr>
            <w:tcW w:w="760" w:type="dxa"/>
            <w:tcBorders>
              <w:top w:val="single" w:color="auto" w:sz="4" w:space="0"/>
              <w:left w:val="single" w:color="auto" w:sz="4" w:space="0"/>
              <w:bottom w:val="single" w:color="auto" w:sz="4" w:space="0"/>
              <w:right w:val="single" w:color="auto" w:sz="4" w:space="0"/>
            </w:tcBorders>
            <w:vAlign w:val="center"/>
          </w:tcPr>
          <w:p w14:paraId="2D9C8DF9">
            <w:pPr>
              <w:pStyle w:val="22"/>
              <w:pageBreakBefore w:val="0"/>
              <w:numPr>
                <w:ilvl w:val="0"/>
                <w:numId w:val="1"/>
              </w:numPr>
              <w:kinsoku/>
              <w:wordWrap/>
              <w:overflowPunct/>
              <w:topLinePunct w:val="0"/>
              <w:autoSpaceDE/>
              <w:autoSpaceDN/>
              <w:bidi w:val="0"/>
              <w:spacing w:line="360" w:lineRule="auto"/>
              <w:ind w:firstLineChars="0"/>
              <w:jc w:val="left"/>
              <w:textAlignment w:val="auto"/>
              <w:outlineLvl w:val="9"/>
              <w:rPr>
                <w:rFonts w:hint="eastAsia" w:ascii="宋体" w:hAnsi="宋体" w:eastAsia="宋体" w:cs="宋体"/>
                <w:color w:val="0079C0"/>
                <w:kern w:val="0"/>
                <w:sz w:val="24"/>
                <w:szCs w:val="24"/>
                <w:shd w:val="clear" w:color="auto" w:fill="FFFFFF"/>
                <w:lang w:bidi="ar"/>
              </w:rPr>
            </w:pPr>
          </w:p>
        </w:tc>
        <w:tc>
          <w:tcPr>
            <w:tcW w:w="2396" w:type="dxa"/>
            <w:tcBorders>
              <w:top w:val="single" w:color="auto" w:sz="4" w:space="0"/>
              <w:left w:val="single" w:color="auto" w:sz="4" w:space="0"/>
              <w:bottom w:val="single" w:color="auto" w:sz="4" w:space="0"/>
              <w:right w:val="single" w:color="auto" w:sz="4" w:space="0"/>
            </w:tcBorders>
          </w:tcPr>
          <w:p w14:paraId="44260E54">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 xml:space="preserve">UN38.3 </w:t>
            </w:r>
          </w:p>
        </w:tc>
        <w:tc>
          <w:tcPr>
            <w:tcW w:w="4868" w:type="dxa"/>
            <w:tcBorders>
              <w:top w:val="single" w:color="auto" w:sz="4" w:space="0"/>
              <w:left w:val="single" w:color="auto" w:sz="4" w:space="0"/>
              <w:bottom w:val="single" w:color="auto" w:sz="4" w:space="0"/>
              <w:right w:val="single" w:color="auto" w:sz="4" w:space="0"/>
            </w:tcBorders>
            <w:vAlign w:val="center"/>
          </w:tcPr>
          <w:p w14:paraId="48D6200C">
            <w:pPr>
              <w:pStyle w:val="10"/>
              <w:pageBreakBefore w:val="0"/>
              <w:kinsoku/>
              <w:wordWrap/>
              <w:overflowPunct/>
              <w:topLinePunct w:val="0"/>
              <w:autoSpaceDE/>
              <w:autoSpaceDN/>
              <w:bidi w:val="0"/>
              <w:adjustRightInd w:val="0"/>
              <w:snapToGrid w:val="0"/>
              <w:spacing w:before="0" w:beforeAutospacing="0" w:after="0" w:afterAutospacing="0" w:line="360" w:lineRule="auto"/>
              <w:textAlignment w:val="auto"/>
              <w:outlineLvl w:val="9"/>
              <w:rPr>
                <w:rFonts w:hint="eastAsia" w:ascii="宋体" w:hAnsi="宋体" w:eastAsia="宋体" w:cs="宋体"/>
                <w:color w:val="0079C0"/>
                <w:shd w:val="clear" w:color="auto" w:fill="FFFFFF"/>
                <w:lang w:bidi="ar"/>
              </w:rPr>
            </w:pPr>
            <w:r>
              <w:rPr>
                <w:rFonts w:hint="eastAsia" w:ascii="宋体" w:hAnsi="宋体" w:eastAsia="宋体" w:cs="宋体"/>
                <w:color w:val="0079C0"/>
                <w:shd w:val="clear" w:color="auto" w:fill="FFFFFF"/>
                <w:lang w:bidi="ar"/>
              </w:rPr>
              <w:t>联合国关于危险品运输的建议、手册及试验标准，第6次修订版</w:t>
            </w:r>
          </w:p>
        </w:tc>
        <w:tc>
          <w:tcPr>
            <w:tcW w:w="1375" w:type="dxa"/>
            <w:tcBorders>
              <w:top w:val="single" w:color="auto" w:sz="4" w:space="0"/>
              <w:left w:val="single" w:color="auto" w:sz="4" w:space="0"/>
              <w:bottom w:val="single" w:color="auto" w:sz="4" w:space="0"/>
              <w:right w:val="single" w:color="auto" w:sz="4" w:space="0"/>
            </w:tcBorders>
          </w:tcPr>
          <w:p w14:paraId="645ACC17">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r>
              <w:rPr>
                <w:rFonts w:hint="eastAsia" w:ascii="宋体" w:hAnsi="宋体" w:eastAsia="宋体" w:cs="宋体"/>
                <w:color w:val="0079C0"/>
                <w:kern w:val="0"/>
                <w:sz w:val="24"/>
                <w:szCs w:val="24"/>
                <w:shd w:val="clear" w:color="auto" w:fill="FFFFFF"/>
                <w:lang w:bidi="ar"/>
              </w:rPr>
              <w:t>国际标准</w:t>
            </w:r>
          </w:p>
        </w:tc>
        <w:tc>
          <w:tcPr>
            <w:tcW w:w="710" w:type="dxa"/>
            <w:tcBorders>
              <w:top w:val="single" w:color="auto" w:sz="4" w:space="0"/>
              <w:left w:val="single" w:color="auto" w:sz="4" w:space="0"/>
              <w:bottom w:val="single" w:color="auto" w:sz="4" w:space="0"/>
              <w:right w:val="single" w:color="auto" w:sz="4" w:space="0"/>
            </w:tcBorders>
            <w:vAlign w:val="center"/>
          </w:tcPr>
          <w:p w14:paraId="6E0B9A71">
            <w:pPr>
              <w:pageBreakBefore w:val="0"/>
              <w:kinsoku/>
              <w:wordWrap/>
              <w:overflowPunct/>
              <w:topLinePunct w:val="0"/>
              <w:autoSpaceDE/>
              <w:autoSpaceDN/>
              <w:bidi w:val="0"/>
              <w:spacing w:line="360" w:lineRule="auto"/>
              <w:jc w:val="left"/>
              <w:textAlignment w:val="auto"/>
              <w:outlineLvl w:val="9"/>
              <w:rPr>
                <w:rFonts w:hint="eastAsia" w:ascii="宋体" w:hAnsi="宋体" w:eastAsia="宋体" w:cs="宋体"/>
                <w:color w:val="0079C0"/>
                <w:kern w:val="0"/>
                <w:sz w:val="24"/>
                <w:szCs w:val="24"/>
                <w:shd w:val="clear" w:color="auto" w:fill="FFFFFF"/>
                <w:lang w:bidi="ar"/>
              </w:rPr>
            </w:pPr>
          </w:p>
        </w:tc>
      </w:tr>
    </w:tbl>
    <w:p w14:paraId="6FD3B8A7">
      <w:pPr>
        <w:pageBreakBefore w:val="0"/>
        <w:kinsoku/>
        <w:wordWrap/>
        <w:overflowPunct/>
        <w:topLinePunct w:val="0"/>
        <w:autoSpaceDE/>
        <w:autoSpaceDN/>
        <w:bidi w:val="0"/>
        <w:textAlignment w:val="auto"/>
        <w:outlineLvl w:val="9"/>
        <w:rPr>
          <w:rFonts w:hint="eastAsia" w:ascii="宋体" w:hAnsi="宋体" w:eastAsia="宋体" w:cs="宋体"/>
          <w:lang w:val="en-US" w:eastAsia="zh-CN"/>
        </w:rPr>
      </w:pPr>
    </w:p>
    <w:sectPr>
      <w:pgSz w:w="11906" w:h="16838"/>
      <w:pgMar w:top="1134" w:right="1304" w:bottom="1043" w:left="1134" w:header="1474" w:footer="833"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SOF7FC4CF2A">
    <w:panose1 w:val="020B0604020202020204"/>
    <w:charset w:val="00"/>
    <w:family w:val="auto"/>
    <w:pitch w:val="default"/>
    <w:sig w:usb0="00000001" w:usb1="00000000" w:usb2="00000000" w:usb3="00000000" w:csb0="00000001" w:csb1="00000000"/>
  </w:font>
  <w:font w:name="Arial Regular">
    <w:altName w:val="Arial"/>
    <w:panose1 w:val="00000000000000000000"/>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text" w:horzAnchor="page" w:tblpXSpec="center" w:tblpY="-336"/>
      <w:tblOverlap w:val="never"/>
      <w:tblW w:w="103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5112"/>
      <w:gridCol w:w="3963"/>
      <w:gridCol w:w="600"/>
      <w:gridCol w:w="642"/>
    </w:tblGrid>
    <w:tr w14:paraId="54D53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jc w:val="center"/>
      </w:trPr>
      <w:tc>
        <w:tcPr>
          <w:tcW w:w="5112" w:type="dxa"/>
          <w:tcBorders>
            <w:top w:val="single" w:color="auto" w:sz="4" w:space="0"/>
            <w:left w:val="single" w:color="auto" w:sz="4" w:space="0"/>
            <w:bottom w:val="single" w:color="auto" w:sz="4" w:space="0"/>
            <w:right w:val="single" w:color="auto" w:sz="4" w:space="0"/>
          </w:tcBorders>
          <w:vAlign w:val="center"/>
        </w:tcPr>
        <w:p w14:paraId="3239A6DC">
          <w:pPr>
            <w:pStyle w:val="6"/>
            <w:jc w:val="center"/>
            <w:rPr>
              <w:sz w:val="21"/>
              <w:szCs w:val="21"/>
            </w:rPr>
          </w:pPr>
          <w:r>
            <w:rPr>
              <w:sz w:val="21"/>
              <w:szCs w:val="21"/>
            </w:rPr>
            <w:t>机密文件</w:t>
          </w:r>
        </w:p>
        <w:p w14:paraId="3AD147A4">
          <w:pPr>
            <w:pStyle w:val="6"/>
            <w:jc w:val="center"/>
          </w:pPr>
          <w:r>
            <w:rPr>
              <w:sz w:val="21"/>
              <w:szCs w:val="21"/>
            </w:rPr>
            <w:t>未经公司授权，任何单位和个人不得复制、散发、</w:t>
          </w:r>
          <w:r>
            <w:t>出示</w:t>
          </w:r>
        </w:p>
      </w:tc>
      <w:tc>
        <w:tcPr>
          <w:tcW w:w="3963" w:type="dxa"/>
          <w:tcBorders>
            <w:top w:val="single" w:color="auto" w:sz="4" w:space="0"/>
            <w:left w:val="nil"/>
            <w:bottom w:val="single" w:color="auto" w:sz="4" w:space="0"/>
            <w:right w:val="single" w:color="auto" w:sz="4" w:space="0"/>
          </w:tcBorders>
          <w:vAlign w:val="center"/>
        </w:tcPr>
        <w:p w14:paraId="2EABCB29">
          <w:pPr>
            <w:pStyle w:val="6"/>
            <w:jc w:val="center"/>
            <w:rPr>
              <w:rFonts w:hint="eastAsia" w:eastAsia="宋体"/>
              <w:b/>
              <w:sz w:val="21"/>
              <w:szCs w:val="21"/>
              <w:lang w:eastAsia="zh-CN"/>
            </w:rPr>
          </w:pPr>
          <w:r>
            <w:rPr>
              <w:rFonts w:hint="eastAsia"/>
              <w:b/>
              <w:sz w:val="21"/>
              <w:szCs w:val="21"/>
              <w:lang w:eastAsia="zh-CN"/>
            </w:rPr>
            <w:t>上海脑虎科技有限公司</w:t>
          </w:r>
        </w:p>
        <w:p w14:paraId="43C6A422">
          <w:pPr>
            <w:pStyle w:val="6"/>
            <w:jc w:val="center"/>
            <w:rPr>
              <w:rFonts w:ascii="Arial" w:hAnsi="Arial" w:cs="Arial"/>
            </w:rPr>
          </w:pPr>
          <w:r>
            <w:rPr>
              <w:rFonts w:hint="eastAsia"/>
              <w:b/>
              <w:sz w:val="21"/>
              <w:szCs w:val="21"/>
            </w:rPr>
            <w:t>Jiangxi NeuroXess Technology Co., Ltd.</w:t>
          </w:r>
        </w:p>
      </w:tc>
      <w:tc>
        <w:tcPr>
          <w:tcW w:w="600" w:type="dxa"/>
          <w:tcBorders>
            <w:top w:val="single" w:color="auto" w:sz="4" w:space="0"/>
            <w:left w:val="nil"/>
            <w:bottom w:val="single" w:color="auto" w:sz="4" w:space="0"/>
            <w:right w:val="single" w:color="auto" w:sz="4" w:space="0"/>
          </w:tcBorders>
          <w:vAlign w:val="center"/>
        </w:tcPr>
        <w:p w14:paraId="407FBAAE">
          <w:pPr>
            <w:pStyle w:val="6"/>
            <w:jc w:val="center"/>
            <w:rPr>
              <w:rFonts w:ascii="Arial" w:hAnsi="Arial" w:cs="Arial"/>
              <w:spacing w:val="-8"/>
              <w:sz w:val="21"/>
              <w:szCs w:val="21"/>
            </w:rPr>
          </w:pPr>
          <w:r>
            <w:rPr>
              <w:rFonts w:ascii="Arial" w:hAnsi="Arial" w:cs="Arial"/>
              <w:spacing w:val="-8"/>
              <w:sz w:val="21"/>
              <w:szCs w:val="21"/>
              <w:lang w:val="zh-CN"/>
            </w:rPr>
            <w:t>页码</w:t>
          </w:r>
        </w:p>
      </w:tc>
      <w:tc>
        <w:tcPr>
          <w:tcW w:w="642" w:type="dxa"/>
          <w:tcBorders>
            <w:top w:val="single" w:color="auto" w:sz="4" w:space="0"/>
            <w:left w:val="nil"/>
            <w:bottom w:val="single" w:color="auto" w:sz="4" w:space="0"/>
            <w:right w:val="single" w:color="auto" w:sz="4" w:space="0"/>
          </w:tcBorders>
          <w:vAlign w:val="center"/>
        </w:tcPr>
        <w:p w14:paraId="1042A032">
          <w:pPr>
            <w:pStyle w:val="6"/>
            <w:jc w:val="center"/>
            <w:rPr>
              <w:rFonts w:ascii="Arial" w:hAnsi="Arial" w:cs="Arial"/>
              <w:spacing w:val="-8"/>
              <w:sz w:val="21"/>
              <w:szCs w:val="21"/>
            </w:rPr>
          </w:pPr>
          <w:r>
            <w:rPr>
              <w:rFonts w:ascii="Arial" w:hAnsi="Arial" w:cs="Arial"/>
              <w:b/>
              <w:bCs/>
              <w:spacing w:val="-8"/>
              <w:sz w:val="21"/>
              <w:szCs w:val="21"/>
            </w:rPr>
            <w:fldChar w:fldCharType="begin"/>
          </w:r>
          <w:r>
            <w:rPr>
              <w:rFonts w:ascii="Arial" w:hAnsi="Arial" w:cs="Arial"/>
              <w:b/>
              <w:bCs/>
              <w:spacing w:val="-8"/>
              <w:sz w:val="21"/>
              <w:szCs w:val="21"/>
            </w:rPr>
            <w:instrText xml:space="preserve">PAGE  \* Arabic  \* MERGEFORMAT</w:instrText>
          </w:r>
          <w:r>
            <w:rPr>
              <w:rFonts w:ascii="Arial" w:hAnsi="Arial" w:cs="Arial"/>
              <w:b/>
              <w:bCs/>
              <w:spacing w:val="-8"/>
              <w:sz w:val="21"/>
              <w:szCs w:val="21"/>
            </w:rPr>
            <w:fldChar w:fldCharType="separate"/>
          </w:r>
          <w:r>
            <w:rPr>
              <w:rFonts w:ascii="Arial" w:hAnsi="Arial" w:cs="Arial"/>
              <w:b/>
              <w:bCs/>
              <w:spacing w:val="-8"/>
              <w:sz w:val="21"/>
              <w:szCs w:val="21"/>
              <w:lang w:val="zh-CN"/>
            </w:rPr>
            <w:t>15</w:t>
          </w:r>
          <w:r>
            <w:rPr>
              <w:rFonts w:ascii="Arial" w:hAnsi="Arial" w:cs="Arial"/>
              <w:b/>
              <w:bCs/>
              <w:spacing w:val="-8"/>
              <w:sz w:val="21"/>
              <w:szCs w:val="21"/>
            </w:rPr>
            <w:fldChar w:fldCharType="end"/>
          </w:r>
          <w:r>
            <w:rPr>
              <w:rFonts w:ascii="Arial" w:hAnsi="Arial" w:cs="Arial"/>
              <w:b/>
              <w:bCs/>
              <w:spacing w:val="-8"/>
              <w:sz w:val="21"/>
              <w:szCs w:val="21"/>
            </w:rPr>
            <w:t xml:space="preserve"> </w:t>
          </w:r>
          <w:r>
            <w:rPr>
              <w:rFonts w:hint="eastAsia" w:ascii="Arial" w:hAnsi="Arial" w:cs="Arial"/>
              <w:b/>
              <w:bCs/>
              <w:spacing w:val="-8"/>
              <w:sz w:val="21"/>
              <w:szCs w:val="21"/>
            </w:rPr>
            <w:t>/</w:t>
          </w:r>
          <w:r>
            <w:rPr>
              <w:rFonts w:ascii="Arial" w:hAnsi="Arial" w:cs="Arial"/>
              <w:spacing w:val="-8"/>
              <w:sz w:val="21"/>
              <w:szCs w:val="21"/>
              <w:lang w:val="zh-CN"/>
            </w:rPr>
            <w:t xml:space="preserve"> </w:t>
          </w:r>
          <w:r>
            <w:rPr>
              <w:rFonts w:ascii="Arial" w:hAnsi="Arial" w:cs="Arial"/>
              <w:b/>
              <w:bCs/>
              <w:spacing w:val="-8"/>
              <w:sz w:val="21"/>
              <w:szCs w:val="21"/>
            </w:rPr>
            <w:fldChar w:fldCharType="begin"/>
          </w:r>
          <w:r>
            <w:rPr>
              <w:rFonts w:ascii="Arial" w:hAnsi="Arial" w:cs="Arial"/>
              <w:b/>
              <w:bCs/>
              <w:spacing w:val="-8"/>
              <w:sz w:val="21"/>
              <w:szCs w:val="21"/>
            </w:rPr>
            <w:instrText xml:space="preserve">NUMPAGES  \* Arabic  \* MERGEFORMAT</w:instrText>
          </w:r>
          <w:r>
            <w:rPr>
              <w:rFonts w:ascii="Arial" w:hAnsi="Arial" w:cs="Arial"/>
              <w:b/>
              <w:bCs/>
              <w:spacing w:val="-8"/>
              <w:sz w:val="21"/>
              <w:szCs w:val="21"/>
            </w:rPr>
            <w:fldChar w:fldCharType="separate"/>
          </w:r>
          <w:r>
            <w:rPr>
              <w:rFonts w:ascii="Arial" w:hAnsi="Arial" w:cs="Arial"/>
              <w:b/>
              <w:bCs/>
              <w:spacing w:val="-8"/>
              <w:sz w:val="21"/>
              <w:szCs w:val="21"/>
              <w:lang w:val="zh-CN"/>
            </w:rPr>
            <w:t>15</w:t>
          </w:r>
          <w:r>
            <w:rPr>
              <w:rFonts w:ascii="Arial" w:hAnsi="Arial" w:cs="Arial"/>
              <w:b/>
              <w:bCs/>
              <w:spacing w:val="-8"/>
              <w:sz w:val="21"/>
              <w:szCs w:val="21"/>
            </w:rPr>
            <w:fldChar w:fldCharType="end"/>
          </w:r>
        </w:p>
      </w:tc>
    </w:tr>
  </w:tbl>
  <w:p w14:paraId="69DF239D">
    <w:pPr>
      <w:pStyle w:val="6"/>
      <w:jc w:val="center"/>
      <w:rPr>
        <w:sz w:val="22"/>
        <w:szCs w:val="22"/>
      </w:rPr>
    </w:pPr>
  </w:p>
  <w:p w14:paraId="1DA1B551">
    <w:pPr>
      <w:pStyle w:val="6"/>
      <w:jc w:val="center"/>
      <w:rPr>
        <w:sz w:val="22"/>
        <w:szCs w:val="2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page" w:horzAnchor="page" w:tblpXSpec="center" w:tblpY="405"/>
      <w:tblOverlap w:val="never"/>
      <w:tblW w:w="105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088"/>
      <w:gridCol w:w="4525"/>
      <w:gridCol w:w="1865"/>
      <w:gridCol w:w="2120"/>
    </w:tblGrid>
    <w:tr w14:paraId="4330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jc w:val="center"/>
      </w:trPr>
      <w:tc>
        <w:tcPr>
          <w:tcW w:w="2088" w:type="dxa"/>
          <w:vMerge w:val="restart"/>
          <w:vAlign w:val="center"/>
        </w:tcPr>
        <w:p w14:paraId="68138E72">
          <w:pPr>
            <w:jc w:val="center"/>
            <w:rPr>
              <w:rFonts w:ascii="Arial" w:hAnsi="Arial" w:cs="Arial"/>
              <w:sz w:val="28"/>
              <w:szCs w:val="28"/>
            </w:rPr>
          </w:pPr>
          <w:r>
            <w:rPr>
              <w:sz w:val="28"/>
              <w:szCs w:val="28"/>
            </w:rPr>
            <w:drawing>
              <wp:inline distT="0" distB="0" distL="114300" distR="114300">
                <wp:extent cx="939165" cy="226060"/>
                <wp:effectExtent l="0" t="0" r="635" b="254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
                        <a:stretch>
                          <a:fillRect/>
                        </a:stretch>
                      </pic:blipFill>
                      <pic:spPr>
                        <a:xfrm>
                          <a:off x="0" y="0"/>
                          <a:ext cx="939165" cy="226060"/>
                        </a:xfrm>
                        <a:prstGeom prst="rect">
                          <a:avLst/>
                        </a:prstGeom>
                        <a:noFill/>
                        <a:ln>
                          <a:noFill/>
                        </a:ln>
                      </pic:spPr>
                    </pic:pic>
                  </a:graphicData>
                </a:graphic>
              </wp:inline>
            </w:drawing>
          </w:r>
        </w:p>
      </w:tc>
      <w:tc>
        <w:tcPr>
          <w:tcW w:w="4525" w:type="dxa"/>
          <w:vMerge w:val="restart"/>
          <w:vAlign w:val="center"/>
        </w:tcPr>
        <w:p w14:paraId="0F08F996">
          <w:pPr>
            <w:jc w:val="center"/>
            <w:rPr>
              <w:sz w:val="28"/>
              <w:szCs w:val="28"/>
            </w:rPr>
          </w:pPr>
          <w:r>
            <w:rPr>
              <w:rFonts w:hint="eastAsia"/>
              <w:sz w:val="28"/>
              <w:szCs w:val="28"/>
              <w:lang w:val="en-US" w:eastAsia="zh-CN"/>
            </w:rPr>
            <w:t>XXXX</w:t>
          </w:r>
          <w:r>
            <w:rPr>
              <w:rFonts w:hint="eastAsia"/>
              <w:sz w:val="28"/>
              <w:szCs w:val="28"/>
            </w:rPr>
            <w:t>注册</w:t>
          </w:r>
          <w:r>
            <w:rPr>
              <w:rFonts w:hint="eastAsia"/>
              <w:sz w:val="28"/>
              <w:szCs w:val="28"/>
              <w:lang w:val="en-US" w:eastAsia="zh-CN"/>
            </w:rPr>
            <w:t>和临床</w:t>
          </w:r>
          <w:r>
            <w:rPr>
              <w:rFonts w:hint="eastAsia"/>
              <w:sz w:val="28"/>
              <w:szCs w:val="28"/>
            </w:rPr>
            <w:t>策略</w:t>
          </w:r>
        </w:p>
      </w:tc>
      <w:tc>
        <w:tcPr>
          <w:tcW w:w="1865" w:type="dxa"/>
          <w:vAlign w:val="center"/>
        </w:tcPr>
        <w:p w14:paraId="7CF7E959">
          <w:pPr>
            <w:pStyle w:val="10"/>
            <w:jc w:val="center"/>
            <w:outlineLvl w:val="1"/>
            <w:rPr>
              <w:sz w:val="21"/>
              <w:szCs w:val="21"/>
            </w:rPr>
          </w:pPr>
          <w:r>
            <w:rPr>
              <w:rFonts w:hint="eastAsia"/>
              <w:sz w:val="21"/>
              <w:szCs w:val="21"/>
            </w:rPr>
            <w:t>文件编号</w:t>
          </w:r>
        </w:p>
      </w:tc>
      <w:tc>
        <w:tcPr>
          <w:tcW w:w="2120" w:type="dxa"/>
          <w:vAlign w:val="center"/>
        </w:tcPr>
        <w:p w14:paraId="6BD0774C">
          <w:pPr>
            <w:pStyle w:val="10"/>
            <w:jc w:val="center"/>
            <w:outlineLvl w:val="1"/>
            <w:rPr>
              <w:sz w:val="21"/>
              <w:szCs w:val="21"/>
            </w:rPr>
          </w:pPr>
          <w:r>
            <w:rPr>
              <w:sz w:val="21"/>
              <w:szCs w:val="21"/>
            </w:rPr>
            <w:t>DHF-OPT-</w:t>
          </w:r>
          <w:r>
            <w:rPr>
              <w:rFonts w:hint="eastAsia"/>
              <w:sz w:val="21"/>
              <w:szCs w:val="21"/>
              <w:lang w:val="en-US" w:eastAsia="zh-CN"/>
            </w:rPr>
            <w:t>1</w:t>
          </w:r>
          <w:r>
            <w:rPr>
              <w:sz w:val="21"/>
              <w:szCs w:val="21"/>
            </w:rPr>
            <w:t>0</w:t>
          </w:r>
          <w:r>
            <w:rPr>
              <w:rFonts w:hint="eastAsia"/>
              <w:sz w:val="21"/>
              <w:szCs w:val="21"/>
              <w:lang w:val="en-US" w:eastAsia="zh-CN"/>
            </w:rPr>
            <w:t>11</w:t>
          </w:r>
          <w:r>
            <w:rPr>
              <w:sz w:val="21"/>
              <w:szCs w:val="21"/>
            </w:rPr>
            <w:t xml:space="preserve"> </w:t>
          </w:r>
        </w:p>
      </w:tc>
    </w:tr>
    <w:tr w14:paraId="4B00E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jc w:val="center"/>
      </w:trPr>
      <w:tc>
        <w:tcPr>
          <w:tcW w:w="2088" w:type="dxa"/>
          <w:vMerge w:val="continue"/>
          <w:vAlign w:val="center"/>
        </w:tcPr>
        <w:p w14:paraId="69D176EF">
          <w:pPr>
            <w:jc w:val="center"/>
            <w:rPr>
              <w:rFonts w:ascii="Arial" w:hAnsi="Arial" w:cs="Arial"/>
              <w:szCs w:val="21"/>
            </w:rPr>
          </w:pPr>
        </w:p>
      </w:tc>
      <w:tc>
        <w:tcPr>
          <w:tcW w:w="4525" w:type="dxa"/>
          <w:vMerge w:val="continue"/>
          <w:vAlign w:val="center"/>
        </w:tcPr>
        <w:p w14:paraId="2AADE95C">
          <w:pPr>
            <w:jc w:val="center"/>
            <w:rPr>
              <w:szCs w:val="21"/>
            </w:rPr>
          </w:pPr>
        </w:p>
      </w:tc>
      <w:tc>
        <w:tcPr>
          <w:tcW w:w="1865" w:type="dxa"/>
          <w:vAlign w:val="center"/>
        </w:tcPr>
        <w:p w14:paraId="5CA642AC">
          <w:pPr>
            <w:jc w:val="center"/>
            <w:rPr>
              <w:rFonts w:ascii="宋体" w:hAnsi="宋体" w:cs="宋体"/>
              <w:szCs w:val="21"/>
            </w:rPr>
          </w:pPr>
          <w:r>
            <w:rPr>
              <w:rFonts w:hint="eastAsia" w:ascii="宋体" w:hAnsi="宋体" w:cs="宋体"/>
              <w:szCs w:val="21"/>
            </w:rPr>
            <w:t>版本/修订</w:t>
          </w:r>
        </w:p>
      </w:tc>
      <w:tc>
        <w:tcPr>
          <w:tcW w:w="2120" w:type="dxa"/>
          <w:vAlign w:val="center"/>
        </w:tcPr>
        <w:p w14:paraId="08AF9653">
          <w:pPr>
            <w:jc w:val="center"/>
            <w:rPr>
              <w:rFonts w:ascii="宋体" w:hAnsi="宋体" w:cs="宋体"/>
              <w:szCs w:val="21"/>
            </w:rPr>
          </w:pPr>
          <w:r>
            <w:rPr>
              <w:rFonts w:hint="eastAsia" w:ascii="宋体" w:hAnsi="宋体" w:cs="宋体"/>
              <w:szCs w:val="21"/>
            </w:rPr>
            <w:t>A/0</w:t>
          </w:r>
        </w:p>
      </w:tc>
    </w:tr>
  </w:tbl>
  <w:p w14:paraId="7077BD5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CC68D5"/>
    <w:multiLevelType w:val="multilevel"/>
    <w:tmpl w:val="45CC68D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I1NGQ4MDY4NjMxYWVlMzc3ODM2NDE0MmU1ODUxYzYifQ=="/>
  </w:docVars>
  <w:rsids>
    <w:rsidRoot w:val="00F456F5"/>
    <w:rsid w:val="00007897"/>
    <w:rsid w:val="00082F0A"/>
    <w:rsid w:val="0011742B"/>
    <w:rsid w:val="00121AA1"/>
    <w:rsid w:val="001A5024"/>
    <w:rsid w:val="001D719C"/>
    <w:rsid w:val="00202E74"/>
    <w:rsid w:val="002D2C0B"/>
    <w:rsid w:val="002D7FC7"/>
    <w:rsid w:val="00425E51"/>
    <w:rsid w:val="00431A9E"/>
    <w:rsid w:val="00504FF9"/>
    <w:rsid w:val="006168B8"/>
    <w:rsid w:val="006D0E24"/>
    <w:rsid w:val="00791F97"/>
    <w:rsid w:val="00921070"/>
    <w:rsid w:val="0098588D"/>
    <w:rsid w:val="00AA7FE3"/>
    <w:rsid w:val="00B61038"/>
    <w:rsid w:val="00BC7BFD"/>
    <w:rsid w:val="00C16602"/>
    <w:rsid w:val="00C21258"/>
    <w:rsid w:val="00D6022C"/>
    <w:rsid w:val="00D611D2"/>
    <w:rsid w:val="00D64310"/>
    <w:rsid w:val="00D94788"/>
    <w:rsid w:val="00D9485E"/>
    <w:rsid w:val="00DF0CFD"/>
    <w:rsid w:val="00E0388F"/>
    <w:rsid w:val="00E12EBC"/>
    <w:rsid w:val="00E5013A"/>
    <w:rsid w:val="00E620A4"/>
    <w:rsid w:val="00EB2BD3"/>
    <w:rsid w:val="00EF4F97"/>
    <w:rsid w:val="00F37DDF"/>
    <w:rsid w:val="00F456F5"/>
    <w:rsid w:val="00F879B7"/>
    <w:rsid w:val="01423371"/>
    <w:rsid w:val="068416EA"/>
    <w:rsid w:val="06976AC0"/>
    <w:rsid w:val="06D526A7"/>
    <w:rsid w:val="07355468"/>
    <w:rsid w:val="09F51C01"/>
    <w:rsid w:val="0AE0655C"/>
    <w:rsid w:val="0B561CE7"/>
    <w:rsid w:val="109058D1"/>
    <w:rsid w:val="141271CD"/>
    <w:rsid w:val="16135DEE"/>
    <w:rsid w:val="1B171B26"/>
    <w:rsid w:val="1B851185"/>
    <w:rsid w:val="1EC04548"/>
    <w:rsid w:val="25CE64B1"/>
    <w:rsid w:val="26293B46"/>
    <w:rsid w:val="267D1240"/>
    <w:rsid w:val="285F2D5E"/>
    <w:rsid w:val="2AA6356B"/>
    <w:rsid w:val="2B705F6E"/>
    <w:rsid w:val="2F57478F"/>
    <w:rsid w:val="33C81C68"/>
    <w:rsid w:val="348576D7"/>
    <w:rsid w:val="373634B3"/>
    <w:rsid w:val="37BD53AB"/>
    <w:rsid w:val="38951481"/>
    <w:rsid w:val="39CE2B26"/>
    <w:rsid w:val="39EE5CF0"/>
    <w:rsid w:val="3A790E48"/>
    <w:rsid w:val="3BA2327B"/>
    <w:rsid w:val="3D3C0B26"/>
    <w:rsid w:val="3D3E5915"/>
    <w:rsid w:val="3F304187"/>
    <w:rsid w:val="44B71B00"/>
    <w:rsid w:val="47424CD4"/>
    <w:rsid w:val="4A883CBF"/>
    <w:rsid w:val="4D35306A"/>
    <w:rsid w:val="4EF456FF"/>
    <w:rsid w:val="522B58DB"/>
    <w:rsid w:val="567535C9"/>
    <w:rsid w:val="5C1727C6"/>
    <w:rsid w:val="5C3A7F30"/>
    <w:rsid w:val="5D292834"/>
    <w:rsid w:val="5F2F51E3"/>
    <w:rsid w:val="5F6932F3"/>
    <w:rsid w:val="611175FC"/>
    <w:rsid w:val="62D407A1"/>
    <w:rsid w:val="68C857DA"/>
    <w:rsid w:val="696A44A1"/>
    <w:rsid w:val="69781159"/>
    <w:rsid w:val="6A286EB1"/>
    <w:rsid w:val="6A8D4B7C"/>
    <w:rsid w:val="6C0A7EB8"/>
    <w:rsid w:val="6F196D90"/>
    <w:rsid w:val="6F914EFC"/>
    <w:rsid w:val="70143B1F"/>
    <w:rsid w:val="70845198"/>
    <w:rsid w:val="71B132B0"/>
    <w:rsid w:val="75475CD9"/>
    <w:rsid w:val="764D3A81"/>
    <w:rsid w:val="78236589"/>
    <w:rsid w:val="78971320"/>
    <w:rsid w:val="797C29B2"/>
    <w:rsid w:val="7BA960CC"/>
    <w:rsid w:val="7DB725CD"/>
    <w:rsid w:val="7DC26C18"/>
    <w:rsid w:val="7EC860DC"/>
    <w:rsid w:val="CFB9EBE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qFormat="1" w:uiPriority="99" w:semiHidden="0"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9"/>
    <w:pPr>
      <w:keepNext/>
      <w:keepLines/>
      <w:snapToGrid w:val="0"/>
      <w:jc w:val="left"/>
      <w:outlineLvl w:val="0"/>
    </w:pPr>
    <w:rPr>
      <w:b/>
      <w:kern w:val="44"/>
      <w:szCs w:val="21"/>
    </w:rPr>
  </w:style>
  <w:style w:type="paragraph" w:styleId="3">
    <w:name w:val="heading 2"/>
    <w:basedOn w:val="1"/>
    <w:next w:val="1"/>
    <w:link w:val="21"/>
    <w:unhideWhenUsed/>
    <w:qFormat/>
    <w:uiPriority w:val="9"/>
    <w:pPr>
      <w:keepNext/>
      <w:keepLines/>
      <w:spacing w:before="260" w:after="260" w:line="416" w:lineRule="auto"/>
      <w:outlineLvl w:val="1"/>
    </w:pPr>
    <w:rPr>
      <w:rFonts w:ascii="等线 Light" w:hAnsi="等线 Light" w:eastAsia="等线 Light"/>
      <w:b/>
      <w:bCs/>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table of authorities"/>
    <w:basedOn w:val="1"/>
    <w:next w:val="1"/>
    <w:unhideWhenUsed/>
    <w:qFormat/>
    <w:uiPriority w:val="99"/>
    <w:pPr>
      <w:spacing w:line="360" w:lineRule="auto"/>
      <w:ind w:left="420" w:leftChars="200"/>
    </w:pPr>
    <w:rPr>
      <w:szCs w:val="22"/>
    </w:rPr>
  </w:style>
  <w:style w:type="paragraph" w:styleId="5">
    <w:name w:val="Plain Text"/>
    <w:basedOn w:val="1"/>
    <w:link w:val="15"/>
    <w:qFormat/>
    <w:uiPriority w:val="0"/>
    <w:pPr>
      <w:autoSpaceDE w:val="0"/>
      <w:autoSpaceDN w:val="0"/>
      <w:adjustRightInd w:val="0"/>
      <w:textAlignment w:val="baseline"/>
    </w:pPr>
    <w:rPr>
      <w:rFonts w:ascii="宋体"/>
    </w:rPr>
  </w:style>
  <w:style w:type="paragraph" w:styleId="6">
    <w:name w:val="footer"/>
    <w:basedOn w:val="1"/>
    <w:link w:val="16"/>
    <w:unhideWhenUsed/>
    <w:qFormat/>
    <w:uiPriority w:val="99"/>
    <w:pPr>
      <w:tabs>
        <w:tab w:val="center" w:pos="4153"/>
        <w:tab w:val="right" w:pos="8306"/>
      </w:tabs>
      <w:snapToGrid w:val="0"/>
      <w:jc w:val="left"/>
    </w:pPr>
    <w:rPr>
      <w:kern w:val="0"/>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8">
    <w:name w:val="toc 1"/>
    <w:basedOn w:val="1"/>
    <w:next w:val="1"/>
    <w:unhideWhenUsed/>
    <w:qFormat/>
    <w:uiPriority w:val="39"/>
    <w:pPr>
      <w:tabs>
        <w:tab w:val="left" w:pos="630"/>
        <w:tab w:val="right" w:leader="dot" w:pos="9356"/>
      </w:tabs>
      <w:spacing w:line="360" w:lineRule="auto"/>
    </w:pPr>
    <w:rPr>
      <w:rFonts w:ascii="Calibri" w:hAnsi="Calibri"/>
      <w:szCs w:val="22"/>
    </w:rPr>
  </w:style>
  <w:style w:type="paragraph" w:styleId="9">
    <w:name w:val="toc 2"/>
    <w:basedOn w:val="1"/>
    <w:next w:val="1"/>
    <w:semiHidden/>
    <w:unhideWhenUsed/>
    <w:uiPriority w:val="39"/>
    <w:pPr>
      <w:ind w:left="420" w:leftChars="200"/>
    </w:pPr>
  </w:style>
  <w:style w:type="paragraph" w:styleId="10">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table" w:styleId="12">
    <w:name w:val="Table Grid"/>
    <w:basedOn w:val="11"/>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unhideWhenUsed/>
    <w:qFormat/>
    <w:uiPriority w:val="99"/>
    <w:rPr>
      <w:color w:val="0000FF"/>
      <w:u w:val="single"/>
    </w:rPr>
  </w:style>
  <w:style w:type="character" w:customStyle="1" w:styleId="15">
    <w:name w:val="纯文本 字符"/>
    <w:link w:val="5"/>
    <w:semiHidden/>
    <w:qFormat/>
    <w:uiPriority w:val="0"/>
    <w:rPr>
      <w:rFonts w:ascii="宋体" w:hAnsi="Times New Roman"/>
      <w:kern w:val="2"/>
      <w:sz w:val="21"/>
    </w:rPr>
  </w:style>
  <w:style w:type="character" w:customStyle="1" w:styleId="16">
    <w:name w:val="页脚 字符"/>
    <w:link w:val="6"/>
    <w:qFormat/>
    <w:uiPriority w:val="99"/>
    <w:rPr>
      <w:rFonts w:ascii="Times New Roman" w:hAnsi="Times New Roman" w:eastAsia="宋体" w:cs="Times New Roman"/>
      <w:sz w:val="18"/>
      <w:szCs w:val="18"/>
    </w:rPr>
  </w:style>
  <w:style w:type="character" w:customStyle="1" w:styleId="17">
    <w:name w:val="页眉 字符"/>
    <w:link w:val="7"/>
    <w:qFormat/>
    <w:uiPriority w:val="99"/>
    <w:rPr>
      <w:rFonts w:ascii="Times New Roman" w:hAnsi="Times New Roman" w:eastAsia="宋体" w:cs="Times New Roman"/>
      <w:sz w:val="18"/>
      <w:szCs w:val="18"/>
    </w:rPr>
  </w:style>
  <w:style w:type="paragraph" w:styleId="18">
    <w:name w:val="List Paragraph"/>
    <w:basedOn w:val="1"/>
    <w:qFormat/>
    <w:uiPriority w:val="34"/>
    <w:pPr>
      <w:ind w:firstLine="420" w:firstLineChars="200"/>
    </w:pPr>
    <w:rPr>
      <w:rFonts w:ascii="Calibri" w:hAnsi="Calibri"/>
      <w:szCs w:val="22"/>
    </w:rPr>
  </w:style>
  <w:style w:type="paragraph" w:styleId="19">
    <w:name w:val="No Spacing"/>
    <w:basedOn w:val="1"/>
    <w:qFormat/>
    <w:uiPriority w:val="1"/>
  </w:style>
  <w:style w:type="paragraph" w:customStyle="1" w:styleId="20">
    <w:name w:val="Table Paragraph"/>
    <w:basedOn w:val="1"/>
    <w:qFormat/>
    <w:uiPriority w:val="1"/>
    <w:pPr>
      <w:spacing w:line="480" w:lineRule="auto"/>
    </w:pPr>
    <w:rPr>
      <w:szCs w:val="22"/>
    </w:rPr>
  </w:style>
  <w:style w:type="character" w:customStyle="1" w:styleId="21">
    <w:name w:val="标题 2 字符"/>
    <w:basedOn w:val="13"/>
    <w:link w:val="3"/>
    <w:qFormat/>
    <w:uiPriority w:val="9"/>
    <w:rPr>
      <w:rFonts w:ascii="等线 Light" w:hAnsi="等线 Light" w:eastAsia="等线 Light"/>
      <w:b/>
      <w:bCs/>
      <w:kern w:val="2"/>
      <w:sz w:val="32"/>
      <w:szCs w:val="32"/>
    </w:rPr>
  </w:style>
  <w:style w:type="paragraph" w:customStyle="1" w:styleId="22">
    <w:name w:val="_Style 20"/>
    <w:basedOn w:val="1"/>
    <w:next w:val="18"/>
    <w:qFormat/>
    <w:uiPriority w:val="99"/>
    <w:pPr>
      <w:ind w:firstLine="420" w:firstLineChars="200"/>
    </w:pPr>
    <w:rPr>
      <w:rFonts w:ascii="Calibri" w:hAnsi="Calibri"/>
      <w:szCs w:val="22"/>
    </w:rPr>
  </w:style>
  <w:style w:type="paragraph" w:customStyle="1" w:styleId="23">
    <w:name w:val="p2"/>
    <w:basedOn w:val="1"/>
    <w:qFormat/>
    <w:uiPriority w:val="0"/>
    <w:pPr>
      <w:spacing w:line="480" w:lineRule="auto"/>
      <w:jc w:val="left"/>
    </w:pPr>
    <w:rPr>
      <w:rFonts w:ascii="Helvetica" w:hAnsi="Helvetica" w:eastAsia="Helvetica"/>
      <w:kern w:val="0"/>
      <w:sz w:val="22"/>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wmf"/><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AA54F3EE-AD3F-45C8-9509-68D87E865DD7}">
  <ds:schemaRefs/>
</ds:datastoreItem>
</file>

<file path=docProps/app.xml><?xml version="1.0" encoding="utf-8"?>
<Properties xmlns="http://schemas.openxmlformats.org/officeDocument/2006/extended-properties" xmlns:vt="http://schemas.openxmlformats.org/officeDocument/2006/docPropsVTypes">
  <Company>Lenovo</Company>
  <Pages>16</Pages>
  <Words>3368</Words>
  <Characters>3628</Characters>
  <Lines>50</Lines>
  <Paragraphs>14</Paragraphs>
  <TotalTime>5</TotalTime>
  <ScaleCrop>false</ScaleCrop>
  <LinksUpToDate>false</LinksUpToDate>
  <CharactersWithSpaces>3671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2019-08-29T09:32:00Z</dcterms:created>
  <dc:creator>lenovo</dc:creator>
  <cp:lastModifiedBy>Lucks</cp:lastModifiedBy>
  <cp:lastPrinted>2023-04-04T16:56:00Z</cp:lastPrinted>
  <dcterms:modified xsi:type="dcterms:W3CDTF">2026-03-23T03:31:54Z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B23267144A7F4590806D8951938E4570</vt:lpwstr>
  </property>
  <property fmtid="{D5CDD505-2E9C-101B-9397-08002B2CF9AE}" pid="4" name="KSOTemplateDocerSaveRecord">
    <vt:lpwstr>eyJoZGlkIjoiYjNmM2M3MzU5OWJkZjFmM2RjYzEyNDNmN2NhNzljYmYiLCJ1c2VySWQiOiIyMjAxMzgwMDkifQ==</vt:lpwstr>
  </property>
</Properties>
</file>