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1383">
      <w:pPr>
        <w:rPr>
          <w:rFonts w:hint="eastAsia" w:ascii="宋体" w:hAnsi="宋体"/>
        </w:rPr>
      </w:pPr>
    </w:p>
    <w:p w14:paraId="35CDBDEE">
      <w:pPr>
        <w:rPr>
          <w:rFonts w:hint="eastAsia" w:ascii="宋体" w:hAnsi="宋体"/>
        </w:rPr>
      </w:pPr>
    </w:p>
    <w:p w14:paraId="07C6F5F4">
      <w:pPr>
        <w:rPr>
          <w:rFonts w:hint="eastAsia" w:ascii="宋体" w:hAnsi="宋体"/>
        </w:rPr>
      </w:pPr>
    </w:p>
    <w:p w14:paraId="6DB5E870">
      <w:pPr>
        <w:rPr>
          <w:rFonts w:hint="eastAsia" w:ascii="宋体" w:hAnsi="宋体"/>
        </w:rPr>
      </w:pPr>
    </w:p>
    <w:p w14:paraId="31C84411">
      <w:pPr>
        <w:rPr>
          <w:rFonts w:hint="eastAsia" w:ascii="宋体" w:hAnsi="宋体"/>
        </w:rPr>
      </w:pPr>
    </w:p>
    <w:p w14:paraId="62142633">
      <w:pPr>
        <w:rPr>
          <w:rFonts w:hint="eastAsia" w:ascii="宋体" w:hAnsi="宋体"/>
        </w:rPr>
      </w:pPr>
    </w:p>
    <w:p w14:paraId="47C6285B">
      <w:pPr>
        <w:jc w:val="center"/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XXXX软件开发计划</w:t>
      </w:r>
    </w:p>
    <w:p w14:paraId="0D04B36D">
      <w:pPr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DHF-OPT-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XXX</w:t>
      </w:r>
    </w:p>
    <w:p w14:paraId="7E303A25">
      <w:pPr>
        <w:rPr>
          <w:rFonts w:hint="eastAsia" w:ascii="宋体" w:hAnsi="宋体"/>
        </w:rPr>
      </w:pPr>
    </w:p>
    <w:p w14:paraId="1604C081">
      <w:pPr>
        <w:rPr>
          <w:rFonts w:hint="eastAsia" w:ascii="宋体" w:hAnsi="宋体"/>
        </w:rPr>
      </w:pPr>
    </w:p>
    <w:p w14:paraId="0613BEEE">
      <w:pPr>
        <w:rPr>
          <w:rFonts w:hint="eastAsia" w:ascii="宋体" w:hAnsi="宋体"/>
        </w:rPr>
      </w:pPr>
    </w:p>
    <w:p w14:paraId="43FF232D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225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B7D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CA9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35235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B339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43D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659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80EC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65E9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21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01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9FF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0AA9C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8CEA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A833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919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D6F2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495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4C04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9C56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E084247">
      <w:pPr>
        <w:rPr>
          <w:rFonts w:hint="eastAsia" w:ascii="宋体" w:hAnsi="宋体"/>
        </w:rPr>
      </w:pPr>
    </w:p>
    <w:p w14:paraId="0185AC4A">
      <w:pPr>
        <w:widowControl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1B6A1156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4E1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257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CF8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A51FA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A6716B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6D276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13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EDD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F78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6EFD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9D2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D27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ECD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01A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63A3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804B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79E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F4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9E1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7A2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F1D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4A68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0106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158A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F400C2C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108FBCD">
      <w:pPr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BAC846F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_Toc15969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1 简介</w:t>
      </w:r>
      <w:r>
        <w:tab/>
      </w:r>
      <w:r>
        <w:fldChar w:fldCharType="begin"/>
      </w:r>
      <w:r>
        <w:instrText xml:space="preserve"> PAGEREF _Toc15969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5686A13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_Toc5044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_Toc5044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525ED2D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_Toc16258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_Toc16258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2D37660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1.3 术语和缩略语</w:t>
      </w:r>
      <w:r>
        <w:tab/>
      </w:r>
      <w:r>
        <w:fldChar w:fldCharType="begin"/>
      </w:r>
      <w:r>
        <w:instrText xml:space="preserve"> PAGEREF _Toc629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0FB8643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_Toc18807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1.4 参考文件</w:t>
      </w:r>
      <w:r>
        <w:tab/>
      </w:r>
      <w:r>
        <w:fldChar w:fldCharType="begin"/>
      </w:r>
      <w:r>
        <w:instrText xml:space="preserve"> PAGEREF _Toc18807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F18D332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_Toc23565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2 产品简介</w:t>
      </w:r>
      <w:r>
        <w:tab/>
      </w:r>
      <w:r>
        <w:fldChar w:fldCharType="begin"/>
      </w:r>
      <w:r>
        <w:instrText xml:space="preserve"> PAGEREF _Toc23565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E2FF1B4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_Toc26601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3 项目组织与沟通</w:t>
      </w:r>
      <w:r>
        <w:tab/>
      </w:r>
      <w:r>
        <w:fldChar w:fldCharType="begin"/>
      </w:r>
      <w:r>
        <w:instrText xml:space="preserve"> PAGEREF _Toc26601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327DEA5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_Toc18992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3.1 项目组织和职责</w:t>
      </w:r>
      <w:r>
        <w:tab/>
      </w:r>
      <w:r>
        <w:fldChar w:fldCharType="begin"/>
      </w:r>
      <w:r>
        <w:instrText xml:space="preserve"> PAGEREF _Toc18992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725F9B9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_Toc24506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3.1.1 项目团队</w:t>
      </w:r>
      <w:r>
        <w:tab/>
      </w:r>
      <w:r>
        <w:fldChar w:fldCharType="begin"/>
      </w:r>
      <w:r>
        <w:instrText xml:space="preserve"> PAGEREF _Toc24506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3A3E961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_Toc16428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lang w:eastAsia="zh-CN"/>
        </w:rPr>
        <w:t xml:space="preserve">3.1.2 </w:t>
      </w:r>
      <w:r>
        <w:rPr>
          <w:rFonts w:hint="eastAsia"/>
          <w:lang w:eastAsia="zh-CN"/>
        </w:rPr>
        <w:t>修改控制委员会（CCB）</w:t>
      </w:r>
      <w:r>
        <w:tab/>
      </w:r>
      <w:r>
        <w:fldChar w:fldCharType="begin"/>
      </w:r>
      <w:r>
        <w:instrText xml:space="preserve"> PAGEREF _Toc16428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10A1DBA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_Toc30998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3.2 沟通计划</w:t>
      </w:r>
      <w:r>
        <w:tab/>
      </w:r>
      <w:r>
        <w:fldChar w:fldCharType="begin"/>
      </w:r>
      <w:r>
        <w:instrText xml:space="preserve"> PAGEREF _Toc30998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EF0E58B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_Toc18252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4 项目计划</w:t>
      </w:r>
      <w:r>
        <w:tab/>
      </w:r>
      <w:r>
        <w:fldChar w:fldCharType="begin"/>
      </w:r>
      <w:r>
        <w:instrText xml:space="preserve"> PAGEREF _Toc18252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C78D97A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_Toc6841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4.1 项目里程碑</w:t>
      </w:r>
      <w:r>
        <w:tab/>
      </w:r>
      <w:r>
        <w:fldChar w:fldCharType="begin"/>
      </w:r>
      <w:r>
        <w:instrText xml:space="preserve"> PAGEREF _Toc6841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B70D397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_Toc11124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eastAsia="zh-CN"/>
        </w:rPr>
        <w:t>4.2 项目各阶段活动及交付物</w:t>
      </w:r>
      <w:r>
        <w:tab/>
      </w:r>
      <w:r>
        <w:fldChar w:fldCharType="begin"/>
      </w:r>
      <w:r>
        <w:instrText xml:space="preserve"> PAGEREF _Toc11124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C944B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_Toc18606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4.3 文件计划</w:t>
      </w:r>
      <w:r>
        <w:tab/>
      </w:r>
      <w:r>
        <w:fldChar w:fldCharType="begin"/>
      </w:r>
      <w:r>
        <w:instrText xml:space="preserve"> PAGEREF _Toc18606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F95B43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_Toc29036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4.4 </w:t>
      </w:r>
      <w:r>
        <w:rPr>
          <w:rFonts w:hint="eastAsia" w:eastAsia="宋体"/>
          <w:lang w:eastAsia="zh-CN"/>
        </w:rPr>
        <w:t>软件发</w:t>
      </w:r>
      <w:r>
        <w:rPr>
          <w:rFonts w:hint="eastAsia" w:eastAsia="宋体"/>
        </w:rPr>
        <w:t>布计划</w:t>
      </w:r>
      <w:r>
        <w:tab/>
      </w:r>
      <w:r>
        <w:fldChar w:fldCharType="begin"/>
      </w:r>
      <w:r>
        <w:instrText xml:space="preserve"> PAGEREF _Toc29036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87AD87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_Toc27103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4.5 </w:t>
      </w:r>
      <w:r>
        <w:rPr>
          <w:rFonts w:hint="eastAsia" w:eastAsia="宋体"/>
          <w:lang w:eastAsia="zh-CN"/>
        </w:rPr>
        <w:t>产品</w:t>
      </w:r>
      <w:r>
        <w:rPr>
          <w:rFonts w:hint="eastAsia" w:eastAsia="宋体"/>
        </w:rPr>
        <w:t>维护计划</w:t>
      </w:r>
      <w:r>
        <w:tab/>
      </w:r>
      <w:r>
        <w:fldChar w:fldCharType="begin"/>
      </w:r>
      <w:r>
        <w:instrText xml:space="preserve"> PAGEREF _Toc27103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3C6576B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_Toc3251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5 项目控制</w:t>
      </w:r>
      <w:r>
        <w:tab/>
      </w:r>
      <w:r>
        <w:fldChar w:fldCharType="begin"/>
      </w:r>
      <w:r>
        <w:instrText xml:space="preserve"> PAGEREF _Toc3251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D6840B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_Toc4894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 软件开发和测试环境</w:t>
      </w:r>
      <w:r>
        <w:tab/>
      </w:r>
      <w:r>
        <w:fldChar w:fldCharType="begin"/>
      </w:r>
      <w:r>
        <w:instrText xml:space="preserve"> PAGEREF _Toc4894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97BDD0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_Toc14554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5.1.1 软件开发环境</w:t>
      </w:r>
      <w:r>
        <w:tab/>
      </w:r>
      <w:r>
        <w:fldChar w:fldCharType="begin"/>
      </w:r>
      <w:r>
        <w:instrText xml:space="preserve"> PAGEREF _Toc14554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E0CCF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_Toc19355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5.1.2 软件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环境</w:t>
      </w:r>
      <w:r>
        <w:tab/>
      </w:r>
      <w:r>
        <w:fldChar w:fldCharType="begin"/>
      </w:r>
      <w:r>
        <w:instrText xml:space="preserve"> PAGEREF _Toc19355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AE89FE0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_Toc15023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5.1.3 </w:t>
      </w:r>
      <w:r>
        <w:rPr>
          <w:rFonts w:hint="eastAsia"/>
          <w:lang w:val="en-US" w:eastAsia="zh-CN"/>
        </w:rPr>
        <w:t>测试工具</w:t>
      </w:r>
      <w:r>
        <w:tab/>
      </w:r>
      <w:r>
        <w:fldChar w:fldCharType="begin"/>
      </w:r>
      <w:r>
        <w:instrText xml:space="preserve"> PAGEREF _Toc15023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E67315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_Toc7645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5.2 需求管理</w:t>
      </w:r>
      <w:r>
        <w:tab/>
      </w:r>
      <w:r>
        <w:fldChar w:fldCharType="begin"/>
      </w:r>
      <w:r>
        <w:instrText xml:space="preserve"> PAGEREF _Toc7645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7877718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_Toc12224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5.3 产品验证</w:t>
      </w:r>
      <w:r>
        <w:tab/>
      </w:r>
      <w:r>
        <w:fldChar w:fldCharType="begin"/>
      </w:r>
      <w:r>
        <w:instrText xml:space="preserve"> PAGEREF _Toc12224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6F911C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_Toc8637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5.3.1 测试通用要求</w:t>
      </w:r>
      <w:r>
        <w:tab/>
      </w:r>
      <w:r>
        <w:fldChar w:fldCharType="begin"/>
      </w:r>
      <w:r>
        <w:instrText xml:space="preserve"> PAGEREF _Toc8637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E566A01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_Toc1794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5.3.2 </w:t>
      </w:r>
      <w:r>
        <w:rPr>
          <w:rFonts w:hint="eastAsia"/>
        </w:rPr>
        <w:t>代码评审</w:t>
      </w:r>
      <w:r>
        <w:tab/>
      </w:r>
      <w:r>
        <w:fldChar w:fldCharType="begin"/>
      </w:r>
      <w:r>
        <w:instrText xml:space="preserve"> PAGEREF _Toc1794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EECBD8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_Toc20209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5.3.3 </w:t>
      </w:r>
      <w:r>
        <w:rPr>
          <w:rFonts w:hint="eastAsia"/>
        </w:rPr>
        <w:t>单元测试</w:t>
      </w:r>
      <w:r>
        <w:tab/>
      </w:r>
      <w:r>
        <w:fldChar w:fldCharType="begin"/>
      </w:r>
      <w:r>
        <w:instrText xml:space="preserve"> PAGEREF _Toc20209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5D5650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_Toc21404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5.3.4 集成和集成测试</w:t>
      </w:r>
      <w:r>
        <w:tab/>
      </w:r>
      <w:r>
        <w:fldChar w:fldCharType="begin"/>
      </w:r>
      <w:r>
        <w:instrText xml:space="preserve"> PAGEREF _Toc21404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047481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_Toc9508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5.3.5 系统测试</w:t>
      </w:r>
      <w:r>
        <w:tab/>
      </w:r>
      <w:r>
        <w:fldChar w:fldCharType="begin"/>
      </w:r>
      <w:r>
        <w:instrText xml:space="preserve"> PAGEREF _Toc9508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2E20E7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_Toc29480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5.3.6 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设计开发转换</w:t>
      </w:r>
      <w:r>
        <w:tab/>
      </w:r>
      <w:r>
        <w:fldChar w:fldCharType="begin"/>
      </w:r>
      <w:r>
        <w:instrText xml:space="preserve"> PAGEREF _Toc29480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9D633F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_Toc23989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5.4 确认</w:t>
      </w:r>
      <w:r>
        <w:tab/>
      </w:r>
      <w:r>
        <w:fldChar w:fldCharType="begin"/>
      </w:r>
      <w:r>
        <w:instrText xml:space="preserve"> PAGEREF _Toc23989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293769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_Toc2798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5.4.1 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测试</w:t>
      </w:r>
      <w:r>
        <w:tab/>
      </w:r>
      <w:r>
        <w:fldChar w:fldCharType="begin"/>
      </w:r>
      <w:r>
        <w:instrText xml:space="preserve"> PAGEREF _Toc2798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60817D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_Toc15510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5.4.2 临床验证/评估</w:t>
      </w:r>
      <w:r>
        <w:tab/>
      </w:r>
      <w:r>
        <w:fldChar w:fldCharType="begin"/>
      </w:r>
      <w:r>
        <w:instrText xml:space="preserve"> PAGEREF _Toc15510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844F4D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_Toc15319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5.5 变更控制</w:t>
      </w:r>
      <w:r>
        <w:tab/>
      </w:r>
      <w:r>
        <w:fldChar w:fldCharType="begin"/>
      </w:r>
      <w:r>
        <w:instrText xml:space="preserve"> PAGEREF _Toc15319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F50FC3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5.6 风险管理</w:t>
      </w:r>
      <w:r>
        <w:tab/>
      </w:r>
      <w:r>
        <w:fldChar w:fldCharType="begin"/>
      </w:r>
      <w:r>
        <w:instrText xml:space="preserve"> PAGEREF _Toc217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494A05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_Toc11059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5.7 缺陷管理</w:t>
      </w:r>
      <w:r>
        <w:tab/>
      </w:r>
      <w:r>
        <w:fldChar w:fldCharType="begin"/>
      </w:r>
      <w:r>
        <w:instrText xml:space="preserve"> PAGEREF _Toc11059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12A1C0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_Toc15087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5.8 配置管理</w:t>
      </w:r>
      <w:r>
        <w:tab/>
      </w:r>
      <w:r>
        <w:fldChar w:fldCharType="begin"/>
      </w:r>
      <w:r>
        <w:instrText xml:space="preserve"> PAGEREF _Toc15087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E8AEF6D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_Toc11918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5.9 采购管理</w:t>
      </w:r>
      <w:r>
        <w:tab/>
      </w:r>
      <w:r>
        <w:fldChar w:fldCharType="begin"/>
      </w:r>
      <w:r>
        <w:instrText xml:space="preserve"> PAGEREF _Toc11918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9049F5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_Toc15786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5.10 现成软件管理</w:t>
      </w:r>
      <w:r>
        <w:tab/>
      </w:r>
      <w:r>
        <w:fldChar w:fldCharType="begin"/>
      </w:r>
      <w:r>
        <w:instrText xml:space="preserve"> PAGEREF _Toc15786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B474BF4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_Toc6935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5.11 网络安全</w:t>
      </w:r>
      <w:r>
        <w:tab/>
      </w:r>
      <w:r>
        <w:fldChar w:fldCharType="begin"/>
      </w:r>
      <w:r>
        <w:instrText xml:space="preserve"> PAGEREF _Toc6935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512C1CF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_Toc18558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5.12 </w:t>
      </w:r>
      <w:r>
        <w:rPr>
          <w:rFonts w:hint="eastAsia" w:eastAsia="宋体"/>
          <w:lang w:eastAsia="zh-CN"/>
        </w:rPr>
        <w:t>软件发布</w:t>
      </w:r>
      <w:r>
        <w:tab/>
      </w:r>
      <w:r>
        <w:fldChar w:fldCharType="begin"/>
      </w:r>
      <w:r>
        <w:instrText xml:space="preserve"> PAGEREF _Toc18558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AF52C7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_Toc32113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5.13 生产准备</w:t>
      </w:r>
      <w:r>
        <w:tab/>
      </w:r>
      <w:r>
        <w:fldChar w:fldCharType="begin"/>
      </w:r>
      <w:r>
        <w:instrText xml:space="preserve"> PAGEREF _Toc32113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2527C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_Toc15508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5.14 </w:t>
      </w:r>
      <w:r>
        <w:rPr>
          <w:rFonts w:hint="eastAsia" w:eastAsia="宋体"/>
          <w:lang w:eastAsia="zh-CN"/>
        </w:rPr>
        <w:t>软件部署</w:t>
      </w:r>
      <w:r>
        <w:tab/>
      </w:r>
      <w:r>
        <w:fldChar w:fldCharType="begin"/>
      </w:r>
      <w:r>
        <w:instrText xml:space="preserve"> PAGEREF _Toc15508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CCFE3E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_Toc25831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 xml:space="preserve">5.15 </w:t>
      </w:r>
      <w:r>
        <w:rPr>
          <w:rFonts w:hint="eastAsia" w:eastAsia="宋体"/>
          <w:lang w:eastAsia="zh-CN"/>
        </w:rPr>
        <w:t>软件停运</w:t>
      </w:r>
      <w:r>
        <w:tab/>
      </w:r>
      <w:r>
        <w:fldChar w:fldCharType="begin"/>
      </w:r>
      <w:r>
        <w:instrText xml:space="preserve"> PAGEREF _Toc25831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C9BA49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_Toc31660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5.16 文件和记录控制</w:t>
      </w:r>
      <w:r>
        <w:tab/>
      </w:r>
      <w:r>
        <w:fldChar w:fldCharType="begin"/>
      </w:r>
      <w:r>
        <w:instrText xml:space="preserve"> PAGEREF _Toc31660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BEE95D7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_Toc1364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6 项目耦合关系</w:t>
      </w:r>
      <w:r>
        <w:tab/>
      </w:r>
      <w:r>
        <w:fldChar w:fldCharType="begin"/>
      </w:r>
      <w:r>
        <w:instrText xml:space="preserve"> PAGEREF _Toc1364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D3748F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_Toc18149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7 裁剪计划</w:t>
      </w:r>
      <w:r>
        <w:tab/>
      </w:r>
      <w:r>
        <w:fldChar w:fldCharType="begin"/>
      </w:r>
      <w:r>
        <w:instrText xml:space="preserve"> PAGEREF _Toc18149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7442EFC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_Toc19781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8 备注事项</w:t>
      </w:r>
      <w:r>
        <w:tab/>
      </w:r>
      <w:r>
        <w:fldChar w:fldCharType="begin"/>
      </w:r>
      <w:r>
        <w:instrText xml:space="preserve"> PAGEREF _Toc19781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EA4B3FF">
      <w:pPr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369101F6">
      <w:pPr>
        <w:pStyle w:val="2"/>
        <w:rPr>
          <w:rFonts w:hint="eastAsia"/>
          <w:lang w:val="en-US" w:eastAsia="zh-CN"/>
        </w:rPr>
      </w:pPr>
      <w:bookmarkStart w:id="1" w:name="_Toc17547"/>
      <w:bookmarkStart w:id="2" w:name="_Toc15969"/>
      <w:r>
        <w:rPr>
          <w:rFonts w:hint="eastAsia"/>
          <w:lang w:val="en-US" w:eastAsia="zh-CN"/>
        </w:rPr>
        <w:t>简介</w:t>
      </w:r>
      <w:bookmarkEnd w:id="1"/>
      <w:bookmarkEnd w:id="2"/>
    </w:p>
    <w:p w14:paraId="7A595409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21219"/>
      <w:bookmarkStart w:id="4" w:name="_Toc364164437"/>
      <w:bookmarkStart w:id="5" w:name="_Toc365030973"/>
      <w:bookmarkStart w:id="6" w:name="_Toc5044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7322879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本文档定义了XXXXXXX</w:t>
      </w:r>
      <w:r>
        <w:rPr>
          <w:rFonts w:hint="eastAsia"/>
          <w:color w:val="0070C0"/>
          <w:sz w:val="24"/>
          <w:lang w:val="en-US" w:eastAsia="zh-CN"/>
        </w:rPr>
        <w:t>软件</w:t>
      </w:r>
      <w:r>
        <w:rPr>
          <w:rFonts w:hint="eastAsia"/>
          <w:color w:val="0070C0"/>
          <w:sz w:val="24"/>
          <w:lang w:val="en-GB"/>
        </w:rPr>
        <w:t>的开发规划，其目的在于有效、合理地指导项目的整个开发过程，保证项目团队按时保质地完成项目目标。同时，也使得相关小组和个人可以了解项目的工作范围、进度、约定等信息。</w:t>
      </w:r>
    </w:p>
    <w:p w14:paraId="0971C1FF">
      <w:pPr>
        <w:spacing w:line="440" w:lineRule="exact"/>
        <w:ind w:firstLine="420" w:firstLineChars="200"/>
        <w:rPr>
          <w:rFonts w:hint="eastAsia"/>
          <w:lang w:val="en-GB"/>
        </w:rPr>
      </w:pPr>
    </w:p>
    <w:p w14:paraId="67EE11B2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16258"/>
      <w:bookmarkStart w:id="8" w:name="_Toc22304"/>
      <w:r>
        <w:rPr>
          <w:rFonts w:hint="eastAsia"/>
        </w:rPr>
        <w:t>范围</w:t>
      </w:r>
      <w:bookmarkEnd w:id="7"/>
      <w:bookmarkEnd w:id="8"/>
    </w:p>
    <w:p w14:paraId="3D3DA236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bookmarkStart w:id="9" w:name="_Toc280609045"/>
      <w:bookmarkStart w:id="10" w:name="_Toc292787980"/>
      <w:r>
        <w:rPr>
          <w:rFonts w:hint="eastAsia"/>
          <w:color w:val="0070C0"/>
          <w:sz w:val="24"/>
          <w:lang w:val="en-GB"/>
        </w:rPr>
        <w:t>适用于XXXXXX</w:t>
      </w:r>
      <w:r>
        <w:rPr>
          <w:rFonts w:hint="eastAsia"/>
          <w:color w:val="0070C0"/>
          <w:sz w:val="24"/>
          <w:lang w:val="en-US" w:eastAsia="zh-CN"/>
        </w:rPr>
        <w:t>软件</w:t>
      </w:r>
      <w:r>
        <w:rPr>
          <w:rFonts w:hint="eastAsia"/>
          <w:color w:val="0070C0"/>
          <w:sz w:val="24"/>
          <w:lang w:val="en-GB"/>
        </w:rPr>
        <w:t>。</w:t>
      </w:r>
    </w:p>
    <w:p w14:paraId="735FF86B">
      <w:pPr>
        <w:spacing w:line="440" w:lineRule="exact"/>
        <w:ind w:firstLine="420" w:firstLineChars="200"/>
        <w:rPr>
          <w:rFonts w:hint="eastAsia"/>
          <w:lang w:val="en-GB"/>
        </w:rPr>
      </w:pPr>
    </w:p>
    <w:p w14:paraId="2E4ADB01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  <w:lang w:val="en-US" w:eastAsia="zh-CN"/>
        </w:rPr>
      </w:pPr>
      <w:bookmarkStart w:id="11" w:name="_Toc32087465"/>
      <w:bookmarkStart w:id="12" w:name="_Toc629"/>
      <w:r>
        <w:rPr>
          <w:rFonts w:hint="eastAsia"/>
          <w:lang w:val="en-US" w:eastAsia="zh-CN"/>
        </w:rPr>
        <w:t>术语和缩略语</w:t>
      </w:r>
      <w:bookmarkEnd w:id="11"/>
      <w:bookmarkEnd w:id="1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6785"/>
      </w:tblGrid>
      <w:tr w14:paraId="5674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795" w:type="dxa"/>
            <w:vAlign w:val="center"/>
          </w:tcPr>
          <w:p w14:paraId="2C6F4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缩写/术语</w:t>
            </w:r>
          </w:p>
        </w:tc>
        <w:tc>
          <w:tcPr>
            <w:tcW w:w="6785" w:type="dxa"/>
            <w:vAlign w:val="center"/>
          </w:tcPr>
          <w:p w14:paraId="02C2E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eastAsiaTheme="majorEastAsia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定义/全称</w:t>
            </w:r>
          </w:p>
        </w:tc>
      </w:tr>
      <w:tr w14:paraId="4F83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795" w:type="dxa"/>
            <w:vAlign w:val="center"/>
          </w:tcPr>
          <w:p w14:paraId="554F40E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360" w:lineRule="auto"/>
              <w:ind w:left="0" w:right="0" w:firstLine="420" w:firstLineChars="20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GB"/>
              </w:rPr>
              <w:t>DICOM</w:t>
            </w:r>
          </w:p>
        </w:tc>
        <w:tc>
          <w:tcPr>
            <w:tcW w:w="6785" w:type="dxa"/>
            <w:vAlign w:val="center"/>
          </w:tcPr>
          <w:p w14:paraId="0C59164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 w:line="360" w:lineRule="auto"/>
              <w:ind w:left="0" w:right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GB"/>
              </w:rPr>
              <w:t>Digital Imaging and Communications in Medicine, 即医学数字成像和通信，是医学图像和相关信息的国际标准（ISO 12052）。</w:t>
            </w:r>
          </w:p>
        </w:tc>
      </w:tr>
    </w:tbl>
    <w:p w14:paraId="051B36F1">
      <w:pPr>
        <w:spacing w:line="440" w:lineRule="exact"/>
        <w:ind w:firstLine="420" w:firstLineChars="200"/>
        <w:rPr>
          <w:rFonts w:hint="eastAsia"/>
        </w:rPr>
      </w:pPr>
      <w:bookmarkStart w:id="13" w:name="_Toc28159"/>
    </w:p>
    <w:p w14:paraId="0D56F65C">
      <w:pPr>
        <w:pStyle w:val="3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4" w:name="_Toc18807"/>
      <w:r>
        <w:rPr>
          <w:rFonts w:hint="eastAsia"/>
        </w:rPr>
        <w:t>参考文件</w:t>
      </w:r>
      <w:bookmarkEnd w:id="13"/>
      <w:bookmarkEnd w:id="14"/>
    </w:p>
    <w:p w14:paraId="2F8560CC">
      <w:pPr>
        <w:numPr>
          <w:ilvl w:val="0"/>
          <w:numId w:val="2"/>
        </w:numPr>
        <w:spacing w:line="440" w:lineRule="exact"/>
        <w:ind w:left="845" w:leftChars="0" w:right="130" w:hanging="425" w:firstLineChars="0"/>
        <w:jc w:val="left"/>
        <w:rPr>
          <w:rFonts w:ascii="宋体" w:hAnsi="宋体"/>
          <w:iCs/>
          <w:color w:val="0070C0"/>
          <w:sz w:val="24"/>
          <w:szCs w:val="24"/>
        </w:rPr>
      </w:pPr>
      <w:r>
        <w:rPr>
          <w:rFonts w:ascii="宋体" w:hAnsi="宋体"/>
          <w:iCs/>
          <w:color w:val="0070C0"/>
          <w:sz w:val="24"/>
          <w:szCs w:val="24"/>
        </w:rPr>
        <w:t xml:space="preserve">XXXXX </w:t>
      </w:r>
      <w:r>
        <w:rPr>
          <w:rFonts w:hint="eastAsia" w:ascii="宋体" w:hAnsi="宋体"/>
          <w:iCs/>
          <w:color w:val="0070C0"/>
          <w:sz w:val="24"/>
          <w:szCs w:val="24"/>
        </w:rPr>
        <w:t>设计和开发控制程序</w:t>
      </w:r>
    </w:p>
    <w:p w14:paraId="0ECDADBB">
      <w:pPr>
        <w:numPr>
          <w:ilvl w:val="0"/>
          <w:numId w:val="2"/>
        </w:numPr>
        <w:spacing w:line="440" w:lineRule="exact"/>
        <w:ind w:left="845" w:leftChars="0" w:right="130" w:hanging="425" w:firstLineChars="0"/>
        <w:jc w:val="left"/>
        <w:rPr>
          <w:rFonts w:hint="eastAsia" w:ascii="宋体" w:hAnsi="宋体"/>
          <w:iCs/>
          <w:color w:val="0070C0"/>
          <w:sz w:val="24"/>
          <w:szCs w:val="24"/>
        </w:rPr>
      </w:pPr>
      <w:r>
        <w:rPr>
          <w:rFonts w:ascii="宋体" w:hAnsi="宋体"/>
          <w:iCs/>
          <w:color w:val="0070C0"/>
          <w:sz w:val="24"/>
          <w:szCs w:val="24"/>
        </w:rPr>
        <w:t xml:space="preserve">XXXXX </w:t>
      </w:r>
      <w:r>
        <w:rPr>
          <w:rFonts w:hint="eastAsia" w:ascii="宋体" w:hAnsi="宋体"/>
          <w:iCs/>
          <w:color w:val="0070C0"/>
          <w:sz w:val="24"/>
          <w:szCs w:val="24"/>
        </w:rPr>
        <w:t>软件生存周期过程控制程序</w:t>
      </w:r>
    </w:p>
    <w:p w14:paraId="777CD76D">
      <w:pPr>
        <w:spacing w:line="440" w:lineRule="exact"/>
        <w:ind w:right="130" w:firstLine="420" w:firstLineChars="200"/>
        <w:jc w:val="left"/>
        <w:rPr>
          <w:rFonts w:hint="eastAsia" w:ascii="宋体" w:hAnsi="宋体"/>
          <w:iCs/>
          <w:color w:val="000000"/>
          <w:szCs w:val="21"/>
        </w:rPr>
      </w:pPr>
    </w:p>
    <w:bookmarkEnd w:id="9"/>
    <w:bookmarkEnd w:id="10"/>
    <w:p w14:paraId="73976A5F">
      <w:pPr>
        <w:pStyle w:val="2"/>
        <w:rPr>
          <w:rFonts w:hint="eastAsia"/>
          <w:lang w:val="en-US" w:eastAsia="zh-CN"/>
        </w:rPr>
      </w:pPr>
      <w:bookmarkStart w:id="15" w:name="_Toc31201"/>
      <w:bookmarkStart w:id="16" w:name="_Toc23565"/>
      <w:r>
        <w:rPr>
          <w:rFonts w:hint="eastAsia"/>
          <w:lang w:val="en-US" w:eastAsia="zh-CN"/>
        </w:rPr>
        <w:t>产品简介</w:t>
      </w:r>
      <w:bookmarkEnd w:id="15"/>
      <w:bookmarkEnd w:id="16"/>
    </w:p>
    <w:p w14:paraId="7E825CE1">
      <w:pPr>
        <w:spacing w:line="440" w:lineRule="exact"/>
        <w:ind w:firstLine="420" w:firstLineChars="200"/>
        <w:rPr>
          <w:rFonts w:hint="eastAsia" w:ascii="宋体" w:hAnsi="宋体"/>
          <w:color w:val="0070C0"/>
        </w:rPr>
      </w:pPr>
      <w:r>
        <w:rPr>
          <w:rFonts w:hint="eastAsia" w:ascii="宋体" w:hAnsi="宋体"/>
          <w:color w:val="0070C0"/>
        </w:rPr>
        <w:t>正文。</w:t>
      </w:r>
    </w:p>
    <w:p w14:paraId="25788B59">
      <w:pPr>
        <w:spacing w:line="440" w:lineRule="exact"/>
        <w:ind w:firstLine="420" w:firstLineChars="200"/>
      </w:pPr>
    </w:p>
    <w:p w14:paraId="7A1ACFCE">
      <w:pPr>
        <w:pStyle w:val="2"/>
        <w:rPr>
          <w:rFonts w:hint="eastAsia"/>
          <w:lang w:val="en-US" w:eastAsia="zh-CN"/>
        </w:rPr>
      </w:pPr>
      <w:bookmarkStart w:id="17" w:name="_Toc37271444"/>
      <w:bookmarkEnd w:id="17"/>
      <w:bookmarkStart w:id="18" w:name="_Toc25941"/>
      <w:bookmarkStart w:id="19" w:name="_Toc26601"/>
      <w:r>
        <w:rPr>
          <w:rFonts w:hint="eastAsia"/>
          <w:lang w:val="en-US" w:eastAsia="zh-CN"/>
        </w:rPr>
        <w:t>项目组织与沟通</w:t>
      </w:r>
      <w:bookmarkEnd w:id="18"/>
      <w:bookmarkEnd w:id="19"/>
    </w:p>
    <w:p w14:paraId="7BAF974D">
      <w:pPr>
        <w:pStyle w:val="3"/>
        <w:wordWrap w:val="0"/>
        <w:rPr>
          <w:rFonts w:hint="eastAsia" w:eastAsia="宋体"/>
        </w:rPr>
      </w:pPr>
      <w:bookmarkStart w:id="20" w:name="_Toc37271446"/>
      <w:bookmarkEnd w:id="20"/>
      <w:bookmarkStart w:id="21" w:name="_Toc18992"/>
      <w:bookmarkStart w:id="22" w:name="_Toc8603"/>
      <w:r>
        <w:rPr>
          <w:rFonts w:hint="eastAsia" w:eastAsia="宋体"/>
        </w:rPr>
        <w:t>项目组织和职责</w:t>
      </w:r>
      <w:bookmarkEnd w:id="21"/>
      <w:bookmarkEnd w:id="22"/>
      <w:bookmarkStart w:id="23" w:name="_Toc364164454"/>
      <w:bookmarkStart w:id="24" w:name="_Toc352263609"/>
      <w:bookmarkStart w:id="25" w:name="_Toc365030988"/>
    </w:p>
    <w:p w14:paraId="7C304133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26" w:name="_Toc37271497"/>
      <w:bookmarkEnd w:id="26"/>
      <w:bookmarkStart w:id="27" w:name="_Toc37271487"/>
      <w:bookmarkEnd w:id="27"/>
      <w:bookmarkStart w:id="28" w:name="_Toc37271461"/>
      <w:bookmarkEnd w:id="28"/>
      <w:bookmarkStart w:id="29" w:name="_Toc37271502"/>
      <w:bookmarkEnd w:id="29"/>
      <w:bookmarkStart w:id="30" w:name="_Toc37271481"/>
      <w:bookmarkEnd w:id="30"/>
      <w:bookmarkStart w:id="31" w:name="_Toc37271454"/>
      <w:bookmarkEnd w:id="31"/>
      <w:bookmarkStart w:id="32" w:name="_Toc37271492"/>
      <w:bookmarkEnd w:id="32"/>
      <w:bookmarkStart w:id="33" w:name="_Toc37271469"/>
      <w:bookmarkEnd w:id="33"/>
      <w:bookmarkStart w:id="34" w:name="_Toc37271474"/>
      <w:bookmarkEnd w:id="34"/>
      <w:bookmarkStart w:id="35" w:name="_Toc11541"/>
      <w:bookmarkStart w:id="36" w:name="_Toc24506"/>
      <w:r>
        <w:rPr>
          <w:rFonts w:hint="eastAsia"/>
        </w:rPr>
        <w:t>项目团队</w:t>
      </w:r>
      <w:bookmarkEnd w:id="35"/>
      <w:bookmarkEnd w:id="36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770"/>
        <w:gridCol w:w="5160"/>
        <w:gridCol w:w="1345"/>
      </w:tblGrid>
      <w:tr w14:paraId="3488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01" w:type="pct"/>
            <w:shd w:val="clear" w:color="auto" w:fill="A8A8A8"/>
            <w:noWrap w:val="0"/>
            <w:vAlign w:val="center"/>
          </w:tcPr>
          <w:p w14:paraId="44502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部门</w:t>
            </w:r>
          </w:p>
        </w:tc>
        <w:tc>
          <w:tcPr>
            <w:tcW w:w="898" w:type="pct"/>
            <w:shd w:val="clear" w:color="auto" w:fill="A8A8A8"/>
            <w:noWrap w:val="0"/>
            <w:vAlign w:val="center"/>
          </w:tcPr>
          <w:p w14:paraId="38387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岗位角色</w:t>
            </w:r>
          </w:p>
        </w:tc>
        <w:tc>
          <w:tcPr>
            <w:tcW w:w="2617" w:type="pct"/>
            <w:shd w:val="clear" w:color="auto" w:fill="A8A8A8"/>
            <w:noWrap w:val="0"/>
            <w:vAlign w:val="center"/>
          </w:tcPr>
          <w:p w14:paraId="5420C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职责</w:t>
            </w:r>
          </w:p>
        </w:tc>
        <w:tc>
          <w:tcPr>
            <w:tcW w:w="682" w:type="pct"/>
            <w:shd w:val="clear" w:color="auto" w:fill="A8A8A8"/>
            <w:noWrap w:val="0"/>
            <w:vAlign w:val="center"/>
          </w:tcPr>
          <w:p w14:paraId="5EB98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人员</w:t>
            </w:r>
          </w:p>
        </w:tc>
      </w:tr>
      <w:tr w14:paraId="500A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6023D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6A70F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项目经理</w:t>
            </w:r>
          </w:p>
        </w:tc>
        <w:tc>
          <w:tcPr>
            <w:tcW w:w="2617" w:type="pct"/>
            <w:noWrap w:val="0"/>
            <w:vAlign w:val="center"/>
          </w:tcPr>
          <w:p w14:paraId="2AA49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负责对</w:t>
            </w:r>
            <w:r>
              <w:rPr>
                <w:rFonts w:hint="eastAsia" w:ascii="宋体" w:hAnsi="宋体"/>
                <w:iCs/>
                <w:color w:val="0070C0"/>
                <w:szCs w:val="21"/>
                <w:lang w:val="en-US" w:eastAsia="zh-CN"/>
              </w:rPr>
              <w:t>软件</w:t>
            </w:r>
            <w:r>
              <w:rPr>
                <w:rFonts w:hint="eastAsia" w:ascii="宋体" w:hAnsi="宋体"/>
                <w:iCs/>
                <w:color w:val="0070C0"/>
                <w:szCs w:val="21"/>
              </w:rPr>
              <w:t>项目实施质量、进度、成本进行有效的管理及监督，执行公司制定的各项规章制度，协调项目进展过程中的各类资源，保证项目为公司带来最大的效益。</w:t>
            </w:r>
          </w:p>
          <w:p w14:paraId="3E431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iCs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负责对</w:t>
            </w:r>
            <w:r>
              <w:rPr>
                <w:rFonts w:hint="eastAsia" w:ascii="宋体" w:hAnsi="宋体"/>
                <w:iCs/>
                <w:color w:val="0070C0"/>
                <w:szCs w:val="21"/>
                <w:lang w:eastAsia="zh-CN"/>
              </w:rPr>
              <w:t>XXX软件项目</w:t>
            </w:r>
            <w:r>
              <w:rPr>
                <w:rFonts w:hint="eastAsia" w:ascii="宋体" w:hAnsi="宋体"/>
                <w:iCs/>
                <w:color w:val="0070C0"/>
                <w:szCs w:val="21"/>
              </w:rPr>
              <w:t>的研发、运营与管理，主要工作包括了前期市场调研、产品创意、策划实施、产品研发、产品上市、市场推广等产品生命周期的全过程。</w:t>
            </w:r>
          </w:p>
        </w:tc>
        <w:tc>
          <w:tcPr>
            <w:tcW w:w="682" w:type="pct"/>
            <w:noWrap w:val="0"/>
            <w:vAlign w:val="center"/>
          </w:tcPr>
          <w:p w14:paraId="7E996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F49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4B976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3D6F6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风险经理</w:t>
            </w:r>
          </w:p>
        </w:tc>
        <w:tc>
          <w:tcPr>
            <w:tcW w:w="2617" w:type="pct"/>
            <w:noWrap w:val="0"/>
            <w:vAlign w:val="center"/>
          </w:tcPr>
          <w:p w14:paraId="3316B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iCs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负责对</w:t>
            </w:r>
            <w:r>
              <w:rPr>
                <w:rFonts w:hint="eastAsia" w:ascii="宋体" w:hAnsi="宋体"/>
                <w:iCs/>
                <w:color w:val="0070C0"/>
                <w:szCs w:val="21"/>
                <w:lang w:eastAsia="zh-CN"/>
              </w:rPr>
              <w:t>XXX</w:t>
            </w:r>
            <w:r>
              <w:rPr>
                <w:rFonts w:hint="eastAsia" w:ascii="宋体" w:hAnsi="宋体"/>
                <w:iCs/>
                <w:color w:val="0070C0"/>
                <w:szCs w:val="21"/>
                <w:lang w:val="en-US" w:eastAsia="zh-CN"/>
              </w:rPr>
              <w:t>X</w:t>
            </w:r>
            <w:r>
              <w:rPr>
                <w:rFonts w:hint="eastAsia" w:ascii="宋体" w:hAnsi="宋体"/>
                <w:iCs/>
                <w:color w:val="0070C0"/>
                <w:szCs w:val="21"/>
                <w:lang w:eastAsia="zh-CN"/>
              </w:rPr>
              <w:t>软件项目</w:t>
            </w:r>
            <w:r>
              <w:rPr>
                <w:rFonts w:hint="eastAsia" w:ascii="宋体" w:hAnsi="宋体"/>
                <w:iCs/>
                <w:color w:val="0070C0"/>
                <w:szCs w:val="21"/>
              </w:rPr>
              <w:t>进行背景及成本/产出情况的分析、调研可行性分析；负责对产品项目实施的评估与分析工作，评估和确定项目技术、进度风险，为项目经理的决策提供依据。</w:t>
            </w:r>
          </w:p>
        </w:tc>
        <w:tc>
          <w:tcPr>
            <w:tcW w:w="682" w:type="pct"/>
            <w:noWrap w:val="0"/>
            <w:vAlign w:val="center"/>
          </w:tcPr>
          <w:p w14:paraId="6C689E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697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5CEA6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4C8CF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研发经理</w:t>
            </w:r>
          </w:p>
        </w:tc>
        <w:tc>
          <w:tcPr>
            <w:tcW w:w="2617" w:type="pct"/>
            <w:noWrap w:val="0"/>
            <w:vAlign w:val="center"/>
          </w:tcPr>
          <w:p w14:paraId="7430E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负责</w:t>
            </w:r>
            <w:r>
              <w:rPr>
                <w:rFonts w:hint="eastAsia" w:ascii="宋体" w:hAnsi="宋体"/>
                <w:color w:val="0070C0"/>
                <w:lang w:eastAsia="zh-CN"/>
              </w:rPr>
              <w:t>XX</w:t>
            </w:r>
            <w:r>
              <w:rPr>
                <w:rFonts w:hint="eastAsia" w:ascii="宋体" w:hAnsi="宋体"/>
                <w:color w:val="0070C0"/>
                <w:lang w:val="en-US" w:eastAsia="zh-CN"/>
              </w:rPr>
              <w:t>X</w:t>
            </w:r>
            <w:r>
              <w:rPr>
                <w:rFonts w:hint="eastAsia" w:ascii="宋体" w:hAnsi="宋体"/>
                <w:color w:val="0070C0"/>
                <w:lang w:eastAsia="zh-CN"/>
              </w:rPr>
              <w:t>X软件项目</w:t>
            </w:r>
            <w:r>
              <w:rPr>
                <w:rFonts w:hint="eastAsia" w:ascii="宋体" w:hAnsi="宋体"/>
                <w:color w:val="0070C0"/>
              </w:rPr>
              <w:t>研发管理工作，协助产品经理做好产品技术管理；负责</w:t>
            </w:r>
            <w:r>
              <w:rPr>
                <w:rFonts w:hint="eastAsia" w:ascii="宋体" w:hAnsi="宋体"/>
                <w:color w:val="0070C0"/>
                <w:lang w:eastAsia="zh-CN"/>
              </w:rPr>
              <w:t>X</w:t>
            </w:r>
            <w:r>
              <w:rPr>
                <w:rFonts w:hint="eastAsia" w:ascii="宋体" w:hAnsi="宋体"/>
                <w:color w:val="0070C0"/>
                <w:lang w:val="en-US" w:eastAsia="zh-CN"/>
              </w:rPr>
              <w:t>X</w:t>
            </w:r>
            <w:r>
              <w:rPr>
                <w:rFonts w:hint="eastAsia" w:ascii="宋体" w:hAnsi="宋体"/>
                <w:color w:val="0070C0"/>
                <w:lang w:eastAsia="zh-CN"/>
              </w:rPr>
              <w:t>XX软件项目</w:t>
            </w:r>
            <w:r>
              <w:rPr>
                <w:rFonts w:hint="eastAsia" w:ascii="宋体" w:hAnsi="宋体"/>
                <w:color w:val="0070C0"/>
              </w:rPr>
              <w:t>规划的具体实施工作，进行项目评估、技术方案选型、技术架构搭建、核心技术实现；负责产品研发质量和周期把控，规范开发流程与质量监控，，协调技术开发相关资源；负责产品研发团队管理，团队绩效考核、人员招聘培养等；参与业务部门做好产品项目技术对接工作。</w:t>
            </w:r>
          </w:p>
        </w:tc>
        <w:tc>
          <w:tcPr>
            <w:tcW w:w="682" w:type="pct"/>
            <w:noWrap w:val="0"/>
            <w:vAlign w:val="center"/>
          </w:tcPr>
          <w:p w14:paraId="0E5AE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5F8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7527C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600D1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研发工程师</w:t>
            </w:r>
          </w:p>
        </w:tc>
        <w:tc>
          <w:tcPr>
            <w:tcW w:w="2617" w:type="pct"/>
            <w:noWrap w:val="0"/>
            <w:vAlign w:val="center"/>
          </w:tcPr>
          <w:p w14:paraId="4AA71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color w:val="0070C0"/>
              </w:rPr>
            </w:pPr>
            <w:r>
              <w:rPr>
                <w:rFonts w:hint="eastAsia" w:ascii="宋体" w:hAnsi="宋体"/>
                <w:color w:val="0070C0"/>
              </w:rPr>
              <w:t>负责对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系统的需求分析、系统设计、算法设计、编码开发、修改维护和后期升级，分析解决开发过程中遇到的技术问题，确保提交系统代码的质量。</w:t>
            </w:r>
          </w:p>
          <w:p w14:paraId="7D6B68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负责根据</w:t>
            </w:r>
            <w:r>
              <w:rPr>
                <w:rFonts w:hint="eastAsia" w:ascii="宋体" w:hAnsi="宋体"/>
                <w:color w:val="0070C0"/>
                <w:lang w:val="en-US" w:eastAsia="zh-CN"/>
              </w:rPr>
              <w:t>产品</w:t>
            </w:r>
            <w:r>
              <w:rPr>
                <w:rFonts w:hint="eastAsia" w:ascii="宋体" w:hAnsi="宋体"/>
                <w:color w:val="0070C0"/>
              </w:rPr>
              <w:t>的需求，制定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的生产和发布计划，检查生产工作，编制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搭配销售的工作站采购计划；按生产进度要求，负责产品整体软硬件系统的质量保证工作。</w:t>
            </w:r>
          </w:p>
        </w:tc>
        <w:tc>
          <w:tcPr>
            <w:tcW w:w="682" w:type="pct"/>
            <w:noWrap w:val="0"/>
            <w:vAlign w:val="center"/>
          </w:tcPr>
          <w:p w14:paraId="64865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F56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0371C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2726B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  <w:lang w:eastAsia="zh-Hans"/>
              </w:rPr>
              <w:t>测试工程师</w:t>
            </w:r>
          </w:p>
        </w:tc>
        <w:tc>
          <w:tcPr>
            <w:tcW w:w="2617" w:type="pct"/>
            <w:noWrap w:val="0"/>
            <w:vAlign w:val="center"/>
          </w:tcPr>
          <w:p w14:paraId="38A5C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负责根据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的需求制定测试计划、设计测试数据和测试用例；负责有效执行测试用例与规范，按要求提交测试报告；负责准确定位并跟踪问题，推动问题及时合理地解决；负责产品的集成测试与系统测试，对产品的软件功能、性能及其它方面的测试；负责搭建测试环境，执行测试，记录测试结果，编写测试相关的文档。</w:t>
            </w:r>
          </w:p>
        </w:tc>
        <w:tc>
          <w:tcPr>
            <w:tcW w:w="682" w:type="pct"/>
            <w:noWrap w:val="0"/>
            <w:vAlign w:val="center"/>
          </w:tcPr>
          <w:p w14:paraId="01D936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812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4BCC9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3896E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医疗顾问团队</w:t>
            </w:r>
          </w:p>
        </w:tc>
        <w:tc>
          <w:tcPr>
            <w:tcW w:w="2617" w:type="pct"/>
            <w:noWrap w:val="0"/>
            <w:vAlign w:val="center"/>
          </w:tcPr>
          <w:p w14:paraId="0825A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负责与医院端客户进行业务交流与需求分析；负责协助销售团队解答客户咨询、为客户提供解决方案的设计与策划；负责开拓业务，不断开发新客户、按时回访咨询老客户。</w:t>
            </w:r>
          </w:p>
        </w:tc>
        <w:tc>
          <w:tcPr>
            <w:tcW w:w="682" w:type="pct"/>
            <w:noWrap w:val="0"/>
            <w:vAlign w:val="center"/>
          </w:tcPr>
          <w:p w14:paraId="7C640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4054B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0B3FA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1DC81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  <w:lang w:eastAsia="zh-Hans"/>
              </w:rPr>
              <w:t>质量管理部经理</w:t>
            </w:r>
          </w:p>
        </w:tc>
        <w:tc>
          <w:tcPr>
            <w:tcW w:w="2617" w:type="pct"/>
            <w:noWrap w:val="0"/>
            <w:vAlign w:val="center"/>
          </w:tcPr>
          <w:p w14:paraId="24B3F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/>
                <w:color w:val="0070C0"/>
              </w:rPr>
            </w:pPr>
            <w:r>
              <w:rPr>
                <w:rFonts w:hint="eastAsia" w:ascii="宋体" w:hAnsi="宋体"/>
                <w:color w:val="0070C0"/>
              </w:rPr>
              <w:t>负责组织和管理质量部门的人员，执行人员培训；负责制定质量控制规范，监控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的研发与生产按照公司规定和流程执行，发现内控风险时及时采取措施，与项目经理进行沟通；负责软件测试管理与实施，贯彻软件测试标准，保证软件系统的质量。</w:t>
            </w:r>
          </w:p>
          <w:p w14:paraId="7DB42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负责实施软件测试及文档规范，保证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质量和统一性；负责有效组织测试工程师进行产品测试、版本控制，按时保质完成测试任务。</w:t>
            </w:r>
          </w:p>
        </w:tc>
        <w:tc>
          <w:tcPr>
            <w:tcW w:w="682" w:type="pct"/>
            <w:noWrap w:val="0"/>
            <w:vAlign w:val="center"/>
          </w:tcPr>
          <w:p w14:paraId="0D6D4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8B5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" w:type="pct"/>
            <w:noWrap w:val="0"/>
            <w:vAlign w:val="center"/>
          </w:tcPr>
          <w:p w14:paraId="3AEEF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98" w:type="pct"/>
            <w:noWrap w:val="0"/>
            <w:vAlign w:val="center"/>
          </w:tcPr>
          <w:p w14:paraId="7D004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70C0"/>
              </w:rPr>
              <w:t>采购经理</w:t>
            </w:r>
          </w:p>
        </w:tc>
        <w:tc>
          <w:tcPr>
            <w:tcW w:w="2617" w:type="pct"/>
            <w:noWrap w:val="0"/>
            <w:vAlign w:val="center"/>
          </w:tcPr>
          <w:p w14:paraId="64C21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color w:val="0070C0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  <w:color w:val="0070C0"/>
              </w:rPr>
              <w:t>负责根据销售订单与生产计划，采购</w:t>
            </w:r>
            <w:r>
              <w:rPr>
                <w:rFonts w:hint="eastAsia" w:ascii="宋体" w:hAnsi="宋体"/>
                <w:color w:val="0070C0"/>
                <w:lang w:eastAsia="zh-CN"/>
              </w:rPr>
              <w:t>XXX软件项目</w:t>
            </w:r>
            <w:r>
              <w:rPr>
                <w:rFonts w:hint="eastAsia" w:ascii="宋体" w:hAnsi="宋体"/>
                <w:color w:val="0070C0"/>
              </w:rPr>
              <w:t>所需的工作站、设备包装，以及工作站所需的特殊计算与存储模块。</w:t>
            </w:r>
          </w:p>
        </w:tc>
        <w:tc>
          <w:tcPr>
            <w:tcW w:w="682" w:type="pct"/>
            <w:noWrap w:val="0"/>
            <w:vAlign w:val="center"/>
          </w:tcPr>
          <w:p w14:paraId="0FFEEF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</w:tbl>
    <w:p w14:paraId="249953A6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lang w:eastAsia="zh-CN"/>
        </w:rPr>
      </w:pPr>
      <w:bookmarkStart w:id="37" w:name="_Toc21811"/>
      <w:bookmarkStart w:id="38" w:name="_Toc16428"/>
      <w:r>
        <w:rPr>
          <w:rFonts w:hint="eastAsia"/>
          <w:lang w:eastAsia="zh-CN"/>
        </w:rPr>
        <w:t>修改控制委员会（CCB）</w:t>
      </w:r>
      <w:bookmarkEnd w:id="37"/>
      <w:bookmarkEnd w:id="38"/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5"/>
        <w:gridCol w:w="3286"/>
      </w:tblGrid>
      <w:tr w14:paraId="75F5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666" w:type="pct"/>
            <w:shd w:val="clear" w:color="auto" w:fill="A8A8A8"/>
            <w:noWrap w:val="0"/>
            <w:vAlign w:val="center"/>
          </w:tcPr>
          <w:p w14:paraId="3190C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人员</w:t>
            </w:r>
          </w:p>
        </w:tc>
        <w:tc>
          <w:tcPr>
            <w:tcW w:w="1667" w:type="pct"/>
            <w:shd w:val="clear" w:color="auto" w:fill="A8A8A8"/>
            <w:noWrap w:val="0"/>
            <w:vAlign w:val="center"/>
          </w:tcPr>
          <w:p w14:paraId="15195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角色</w:t>
            </w:r>
          </w:p>
        </w:tc>
        <w:tc>
          <w:tcPr>
            <w:tcW w:w="1667" w:type="pct"/>
            <w:shd w:val="clear" w:color="auto" w:fill="A8A8A8"/>
            <w:noWrap w:val="0"/>
            <w:vAlign w:val="center"/>
          </w:tcPr>
          <w:p w14:paraId="1ED3A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</w:rPr>
            </w:pPr>
            <w:r>
              <w:rPr>
                <w:rFonts w:hint="eastAsia" w:ascii="宋体" w:hAnsi="宋体"/>
                <w:b/>
                <w:bCs/>
                <w:color w:val="000000"/>
              </w:rPr>
              <w:t>部门</w:t>
            </w:r>
          </w:p>
        </w:tc>
      </w:tr>
      <w:tr w14:paraId="7DCC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476E6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25F1C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2CF32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0ED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551DB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121CB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6E7EA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E1B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41C46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680FF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21580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586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39B2B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63257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71193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400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6" w:type="pct"/>
            <w:noWrap w:val="0"/>
            <w:vAlign w:val="center"/>
          </w:tcPr>
          <w:p w14:paraId="644EF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790F1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667" w:type="pct"/>
            <w:noWrap w:val="0"/>
            <w:vAlign w:val="center"/>
          </w:tcPr>
          <w:p w14:paraId="42592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bookmarkEnd w:id="23"/>
      <w:bookmarkEnd w:id="24"/>
      <w:bookmarkEnd w:id="25"/>
    </w:tbl>
    <w:p w14:paraId="1E7C058E">
      <w:pPr>
        <w:spacing w:line="440" w:lineRule="exact"/>
        <w:ind w:firstLine="420" w:firstLineChars="200"/>
        <w:rPr>
          <w:rFonts w:hint="eastAsia" w:eastAsia="宋体"/>
        </w:rPr>
      </w:pPr>
      <w:bookmarkStart w:id="39" w:name="_Toc6887"/>
    </w:p>
    <w:p w14:paraId="4394226F">
      <w:pPr>
        <w:pStyle w:val="3"/>
        <w:wordWrap w:val="0"/>
        <w:rPr>
          <w:rFonts w:hint="eastAsia" w:eastAsia="宋体"/>
        </w:rPr>
      </w:pPr>
      <w:bookmarkStart w:id="40" w:name="_Toc30998"/>
      <w:r>
        <w:rPr>
          <w:rFonts w:hint="eastAsia" w:eastAsia="宋体"/>
        </w:rPr>
        <w:t>沟通计划</w:t>
      </w:r>
      <w:bookmarkEnd w:id="39"/>
      <w:bookmarkEnd w:id="40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2639"/>
        <w:gridCol w:w="2148"/>
      </w:tblGrid>
      <w:tr w14:paraId="7592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tblHeader/>
          <w:jc w:val="center"/>
        </w:trPr>
        <w:tc>
          <w:tcPr>
            <w:tcW w:w="3685" w:type="dxa"/>
            <w:shd w:val="clear" w:color="auto" w:fill="A8A8A8"/>
            <w:noWrap w:val="0"/>
            <w:vAlign w:val="center"/>
          </w:tcPr>
          <w:p w14:paraId="08656B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角色</w:t>
            </w:r>
          </w:p>
        </w:tc>
        <w:tc>
          <w:tcPr>
            <w:tcW w:w="2639" w:type="dxa"/>
            <w:shd w:val="clear" w:color="auto" w:fill="A8A8A8"/>
            <w:noWrap w:val="0"/>
            <w:vAlign w:val="center"/>
          </w:tcPr>
          <w:p w14:paraId="24A1D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活动</w:t>
            </w:r>
          </w:p>
        </w:tc>
        <w:tc>
          <w:tcPr>
            <w:tcW w:w="2148" w:type="dxa"/>
            <w:shd w:val="clear" w:color="auto" w:fill="A8A8A8"/>
            <w:noWrap w:val="0"/>
            <w:vAlign w:val="center"/>
          </w:tcPr>
          <w:p w14:paraId="0089F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频率</w:t>
            </w:r>
          </w:p>
        </w:tc>
      </w:tr>
      <w:tr w14:paraId="391A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85" w:type="dxa"/>
            <w:noWrap w:val="0"/>
            <w:vAlign w:val="center"/>
          </w:tcPr>
          <w:p w14:paraId="76BE1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研发团队</w:t>
            </w:r>
          </w:p>
        </w:tc>
        <w:tc>
          <w:tcPr>
            <w:tcW w:w="2639" w:type="dxa"/>
            <w:noWrap w:val="0"/>
            <w:vAlign w:val="center"/>
          </w:tcPr>
          <w:p w14:paraId="5080F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站立会/周会/月会/双周会</w:t>
            </w:r>
          </w:p>
        </w:tc>
        <w:tc>
          <w:tcPr>
            <w:tcW w:w="2148" w:type="dxa"/>
            <w:noWrap w:val="0"/>
            <w:vAlign w:val="center"/>
          </w:tcPr>
          <w:p w14:paraId="45AB3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/>
                <w:iCs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  <w:lang w:val="en-US" w:eastAsia="zh-CN"/>
              </w:rPr>
              <w:t>/</w:t>
            </w:r>
          </w:p>
        </w:tc>
      </w:tr>
      <w:tr w14:paraId="6A34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85" w:type="dxa"/>
            <w:noWrap w:val="0"/>
            <w:vAlign w:val="center"/>
          </w:tcPr>
          <w:p w14:paraId="23108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项目经理、质量、研发、产品经理</w:t>
            </w:r>
          </w:p>
        </w:tc>
        <w:tc>
          <w:tcPr>
            <w:tcW w:w="2639" w:type="dxa"/>
            <w:noWrap w:val="0"/>
            <w:vAlign w:val="center"/>
          </w:tcPr>
          <w:p w14:paraId="7E948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里程碑评审</w:t>
            </w:r>
          </w:p>
        </w:tc>
        <w:tc>
          <w:tcPr>
            <w:tcW w:w="2148" w:type="dxa"/>
            <w:noWrap w:val="0"/>
            <w:vAlign w:val="center"/>
          </w:tcPr>
          <w:p w14:paraId="09DB06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每个里程碑结束点</w:t>
            </w:r>
          </w:p>
        </w:tc>
      </w:tr>
    </w:tbl>
    <w:p w14:paraId="39E94933">
      <w:pPr>
        <w:spacing w:line="440" w:lineRule="exact"/>
        <w:ind w:firstLine="420" w:firstLineChars="200"/>
        <w:rPr>
          <w:rFonts w:ascii="宋体" w:hAnsi="宋体"/>
          <w:iCs/>
          <w:color w:val="000000"/>
          <w:szCs w:val="21"/>
        </w:rPr>
      </w:pPr>
    </w:p>
    <w:p w14:paraId="2714454A">
      <w:pPr>
        <w:pStyle w:val="2"/>
        <w:rPr>
          <w:rFonts w:hint="eastAsia"/>
          <w:lang w:val="en-US" w:eastAsia="zh-CN"/>
        </w:rPr>
      </w:pPr>
      <w:bookmarkStart w:id="41" w:name="_Toc30357"/>
      <w:bookmarkStart w:id="42" w:name="_Toc18252"/>
      <w:r>
        <w:rPr>
          <w:rFonts w:hint="eastAsia"/>
          <w:lang w:val="en-US" w:eastAsia="zh-CN"/>
        </w:rPr>
        <w:t>项目计划</w:t>
      </w:r>
      <w:bookmarkEnd w:id="41"/>
      <w:bookmarkEnd w:id="42"/>
    </w:p>
    <w:p w14:paraId="499AEB39">
      <w:pPr>
        <w:pStyle w:val="3"/>
        <w:wordWrap w:val="0"/>
        <w:rPr>
          <w:rFonts w:hint="eastAsia" w:eastAsia="宋体"/>
        </w:rPr>
      </w:pPr>
      <w:bookmarkStart w:id="43" w:name="_Toc6841"/>
      <w:bookmarkStart w:id="44" w:name="_Toc26719"/>
      <w:r>
        <w:rPr>
          <w:rFonts w:hint="eastAsia" w:eastAsia="宋体"/>
        </w:rPr>
        <w:t>项目里程碑</w:t>
      </w:r>
      <w:bookmarkEnd w:id="43"/>
      <w:bookmarkEnd w:id="44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2845"/>
        <w:gridCol w:w="2883"/>
      </w:tblGrid>
      <w:tr w14:paraId="74C02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94" w:type="dxa"/>
            <w:noWrap w:val="0"/>
            <w:vAlign w:val="center"/>
          </w:tcPr>
          <w:p w14:paraId="46C24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里程碑</w:t>
            </w:r>
          </w:p>
        </w:tc>
        <w:tc>
          <w:tcPr>
            <w:tcW w:w="2845" w:type="dxa"/>
            <w:noWrap w:val="0"/>
            <w:vAlign w:val="center"/>
          </w:tcPr>
          <w:p w14:paraId="18A94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开始时间</w:t>
            </w:r>
          </w:p>
        </w:tc>
        <w:tc>
          <w:tcPr>
            <w:tcW w:w="2883" w:type="dxa"/>
            <w:noWrap w:val="0"/>
            <w:vAlign w:val="center"/>
          </w:tcPr>
          <w:p w14:paraId="77D4F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Cs w:val="21"/>
              </w:rPr>
              <w:t>结束时间</w:t>
            </w:r>
          </w:p>
        </w:tc>
      </w:tr>
      <w:tr w14:paraId="3D50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11C2C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策划</w:t>
            </w:r>
          </w:p>
        </w:tc>
        <w:tc>
          <w:tcPr>
            <w:tcW w:w="2845" w:type="dxa"/>
            <w:noWrap w:val="0"/>
            <w:vAlign w:val="center"/>
          </w:tcPr>
          <w:p w14:paraId="5A86F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60508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5FF8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0271B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设计开发输入</w:t>
            </w:r>
          </w:p>
        </w:tc>
        <w:tc>
          <w:tcPr>
            <w:tcW w:w="2845" w:type="dxa"/>
            <w:noWrap w:val="0"/>
            <w:vAlign w:val="center"/>
          </w:tcPr>
          <w:p w14:paraId="1D001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38D4D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07468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474E6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设计开发输出</w:t>
            </w:r>
          </w:p>
        </w:tc>
        <w:tc>
          <w:tcPr>
            <w:tcW w:w="2845" w:type="dxa"/>
            <w:noWrap w:val="0"/>
            <w:vAlign w:val="center"/>
          </w:tcPr>
          <w:p w14:paraId="2BD76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5EDF4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3B4D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65DBC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开发与验证</w:t>
            </w:r>
          </w:p>
        </w:tc>
        <w:tc>
          <w:tcPr>
            <w:tcW w:w="2845" w:type="dxa"/>
            <w:noWrap w:val="0"/>
            <w:vAlign w:val="center"/>
          </w:tcPr>
          <w:p w14:paraId="26385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200F4D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35A2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1A7DC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确认</w:t>
            </w:r>
          </w:p>
        </w:tc>
        <w:tc>
          <w:tcPr>
            <w:tcW w:w="2845" w:type="dxa"/>
            <w:noWrap w:val="0"/>
            <w:vAlign w:val="center"/>
          </w:tcPr>
          <w:p w14:paraId="6906A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  <w:tc>
          <w:tcPr>
            <w:tcW w:w="2883" w:type="dxa"/>
            <w:noWrap w:val="0"/>
            <w:vAlign w:val="center"/>
          </w:tcPr>
          <w:p w14:paraId="63B8F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0000"/>
                <w:szCs w:val="21"/>
              </w:rPr>
            </w:pPr>
          </w:p>
        </w:tc>
      </w:tr>
      <w:tr w14:paraId="5601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2ED0D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发货</w:t>
            </w:r>
          </w:p>
        </w:tc>
        <w:tc>
          <w:tcPr>
            <w:tcW w:w="2845" w:type="dxa"/>
            <w:noWrap w:val="0"/>
            <w:vAlign w:val="center"/>
          </w:tcPr>
          <w:p w14:paraId="0CE194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default" w:ascii="宋体" w:hAnsi="宋体"/>
                <w:iCs/>
                <w:color w:val="0070C0"/>
                <w:szCs w:val="21"/>
              </w:rPr>
              <w:t>/</w:t>
            </w:r>
          </w:p>
        </w:tc>
        <w:tc>
          <w:tcPr>
            <w:tcW w:w="2883" w:type="dxa"/>
            <w:noWrap w:val="0"/>
            <w:vAlign w:val="center"/>
          </w:tcPr>
          <w:p w14:paraId="7C8DC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default" w:ascii="宋体" w:hAnsi="宋体"/>
                <w:iCs/>
                <w:color w:val="0070C0"/>
                <w:szCs w:val="21"/>
              </w:rPr>
              <w:t>/</w:t>
            </w:r>
          </w:p>
        </w:tc>
      </w:tr>
      <w:tr w14:paraId="311F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4" w:type="dxa"/>
            <w:noWrap w:val="0"/>
            <w:vAlign w:val="center"/>
          </w:tcPr>
          <w:p w14:paraId="57E5B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0000"/>
                <w:szCs w:val="21"/>
              </w:rPr>
            </w:pPr>
            <w:r>
              <w:rPr>
                <w:rFonts w:hint="eastAsia" w:ascii="宋体" w:hAnsi="宋体"/>
                <w:iCs/>
                <w:color w:val="000000"/>
                <w:szCs w:val="21"/>
              </w:rPr>
              <w:t>退市</w:t>
            </w:r>
          </w:p>
        </w:tc>
        <w:tc>
          <w:tcPr>
            <w:tcW w:w="2845" w:type="dxa"/>
            <w:noWrap w:val="0"/>
            <w:vAlign w:val="center"/>
          </w:tcPr>
          <w:p w14:paraId="6CF87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iCs/>
                <w:color w:val="0070C0"/>
                <w:szCs w:val="21"/>
              </w:rPr>
            </w:pPr>
            <w:r>
              <w:rPr>
                <w:rFonts w:hint="default" w:ascii="宋体" w:hAnsi="宋体"/>
                <w:iCs/>
                <w:color w:val="0070C0"/>
                <w:szCs w:val="21"/>
              </w:rPr>
              <w:t>/</w:t>
            </w:r>
          </w:p>
        </w:tc>
        <w:tc>
          <w:tcPr>
            <w:tcW w:w="2883" w:type="dxa"/>
            <w:noWrap w:val="0"/>
            <w:vAlign w:val="center"/>
          </w:tcPr>
          <w:p w14:paraId="31EB3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/</w:t>
            </w:r>
          </w:p>
        </w:tc>
      </w:tr>
    </w:tbl>
    <w:p w14:paraId="4553C1B3">
      <w:pPr>
        <w:wordWrap w:val="0"/>
        <w:spacing w:line="360" w:lineRule="auto"/>
        <w:ind w:firstLine="420" w:firstLineChars="200"/>
        <w:rPr>
          <w:rFonts w:hint="eastAsia" w:eastAsia="宋体"/>
          <w:lang w:eastAsia="zh-CN"/>
        </w:rPr>
      </w:pPr>
      <w:bookmarkStart w:id="45" w:name="_Toc8945"/>
    </w:p>
    <w:p w14:paraId="2EAB1BC6">
      <w:pPr>
        <w:pStyle w:val="3"/>
        <w:wordWrap w:val="0"/>
        <w:rPr>
          <w:rFonts w:hint="eastAsia" w:eastAsia="宋体"/>
          <w:lang w:eastAsia="zh-CN"/>
        </w:rPr>
      </w:pPr>
      <w:bookmarkStart w:id="46" w:name="_Toc11124"/>
      <w:r>
        <w:rPr>
          <w:rFonts w:hint="eastAsia" w:eastAsia="宋体"/>
          <w:lang w:eastAsia="zh-CN"/>
        </w:rPr>
        <w:t>项目各阶段活动及交付物</w:t>
      </w:r>
      <w:bookmarkEnd w:id="45"/>
      <w:bookmarkEnd w:id="46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737"/>
        <w:gridCol w:w="2834"/>
      </w:tblGrid>
      <w:tr w14:paraId="6AF8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951" w:type="dxa"/>
            <w:shd w:val="clear" w:color="auto" w:fill="A8A8A8"/>
            <w:noWrap w:val="0"/>
            <w:vAlign w:val="center"/>
          </w:tcPr>
          <w:p w14:paraId="2E195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阶段</w:t>
            </w:r>
          </w:p>
        </w:tc>
        <w:tc>
          <w:tcPr>
            <w:tcW w:w="3737" w:type="dxa"/>
            <w:shd w:val="clear" w:color="auto" w:fill="A8A8A8"/>
            <w:noWrap w:val="0"/>
            <w:vAlign w:val="center"/>
          </w:tcPr>
          <w:p w14:paraId="5AFE8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活动/任务</w:t>
            </w:r>
          </w:p>
        </w:tc>
        <w:tc>
          <w:tcPr>
            <w:tcW w:w="2834" w:type="dxa"/>
            <w:shd w:val="clear" w:color="auto" w:fill="A8A8A8"/>
            <w:noWrap w:val="0"/>
            <w:vAlign w:val="center"/>
          </w:tcPr>
          <w:p w14:paraId="700C6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输出</w:t>
            </w:r>
          </w:p>
        </w:tc>
      </w:tr>
      <w:tr w14:paraId="39D0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763B8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策划</w:t>
            </w:r>
          </w:p>
        </w:tc>
        <w:tc>
          <w:tcPr>
            <w:tcW w:w="3737" w:type="dxa"/>
            <w:noWrap w:val="0"/>
            <w:vAlign w:val="center"/>
          </w:tcPr>
          <w:p w14:paraId="708AB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制定开发和质量管理计划</w:t>
            </w:r>
          </w:p>
        </w:tc>
        <w:tc>
          <w:tcPr>
            <w:tcW w:w="2834" w:type="dxa"/>
            <w:noWrap w:val="0"/>
            <w:vAlign w:val="center"/>
          </w:tcPr>
          <w:p w14:paraId="7AA6C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开发计划</w:t>
            </w:r>
          </w:p>
          <w:p w14:paraId="26FAA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配置管理计划</w:t>
            </w:r>
          </w:p>
          <w:p w14:paraId="4C10A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XXX网络安全</w:t>
            </w:r>
            <w:r>
              <w:rPr>
                <w:rFonts w:hint="eastAsia" w:ascii="宋体" w:hAnsi="宋体"/>
                <w:color w:val="0070C0"/>
                <w:szCs w:val="21"/>
              </w:rPr>
              <w:t>风险管理计划</w:t>
            </w:r>
          </w:p>
        </w:tc>
      </w:tr>
      <w:tr w14:paraId="50FB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7B05A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设计开发输入</w:t>
            </w:r>
          </w:p>
        </w:tc>
        <w:tc>
          <w:tcPr>
            <w:tcW w:w="3737" w:type="dxa"/>
            <w:noWrap w:val="0"/>
            <w:vAlign w:val="center"/>
          </w:tcPr>
          <w:p w14:paraId="35554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需求分析</w:t>
            </w:r>
          </w:p>
        </w:tc>
        <w:tc>
          <w:tcPr>
            <w:tcW w:w="2834" w:type="dxa"/>
            <w:noWrap w:val="0"/>
            <w:vAlign w:val="center"/>
          </w:tcPr>
          <w:p w14:paraId="00FB6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</w:t>
            </w:r>
            <w:r>
              <w:rPr>
                <w:rFonts w:hint="eastAsia" w:ascii="宋体" w:hAnsi="宋体"/>
                <w:color w:val="0070C0"/>
                <w:szCs w:val="21"/>
              </w:rPr>
              <w:t>软件需求规范</w:t>
            </w:r>
          </w:p>
        </w:tc>
      </w:tr>
      <w:tr w14:paraId="5C47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53A79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设计开发输出</w:t>
            </w:r>
          </w:p>
        </w:tc>
        <w:tc>
          <w:tcPr>
            <w:tcW w:w="3737" w:type="dxa"/>
            <w:noWrap w:val="0"/>
            <w:vAlign w:val="center"/>
          </w:tcPr>
          <w:p w14:paraId="18F68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软件设计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实现</w:t>
            </w:r>
          </w:p>
        </w:tc>
        <w:tc>
          <w:tcPr>
            <w:tcW w:w="2834" w:type="dxa"/>
            <w:noWrap w:val="0"/>
            <w:vAlign w:val="center"/>
          </w:tcPr>
          <w:p w14:paraId="4F338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</w:t>
            </w:r>
            <w:r>
              <w:rPr>
                <w:rFonts w:hint="eastAsia" w:ascii="宋体" w:hAnsi="宋体"/>
                <w:color w:val="0070C0"/>
                <w:szCs w:val="21"/>
              </w:rPr>
              <w:t>架构设计规范</w:t>
            </w:r>
          </w:p>
          <w:p w14:paraId="63517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XXXX</w:t>
            </w:r>
            <w:r>
              <w:rPr>
                <w:rFonts w:hint="eastAsia" w:ascii="宋体" w:hAnsi="宋体"/>
                <w:color w:val="0070C0"/>
                <w:szCs w:val="21"/>
              </w:rPr>
              <w:t>详细设计规范</w:t>
            </w:r>
          </w:p>
          <w:p w14:paraId="21432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源代码</w:t>
            </w:r>
          </w:p>
        </w:tc>
      </w:tr>
      <w:tr w14:paraId="53B3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noWrap w:val="0"/>
            <w:vAlign w:val="center"/>
          </w:tcPr>
          <w:p w14:paraId="6C427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Cs/>
                <w:color w:val="0070C0"/>
                <w:szCs w:val="21"/>
              </w:rPr>
            </w:pPr>
            <w:r>
              <w:rPr>
                <w:rFonts w:hint="eastAsia" w:ascii="宋体" w:hAnsi="宋体"/>
                <w:iCs/>
                <w:color w:val="0070C0"/>
                <w:szCs w:val="21"/>
              </w:rPr>
              <w:t>设计开发与验证</w:t>
            </w:r>
          </w:p>
        </w:tc>
        <w:tc>
          <w:tcPr>
            <w:tcW w:w="3737" w:type="dxa"/>
            <w:noWrap w:val="0"/>
            <w:vAlign w:val="center"/>
          </w:tcPr>
          <w:p w14:paraId="4B4FF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代码评审、算法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验证报告</w:t>
            </w:r>
            <w:r>
              <w:rPr>
                <w:rFonts w:hint="eastAsia" w:ascii="宋体" w:hAnsi="宋体"/>
                <w:color w:val="0070C0"/>
                <w:szCs w:val="21"/>
              </w:rPr>
              <w:t>，单元测试、集成测试、系统测试</w:t>
            </w:r>
          </w:p>
        </w:tc>
        <w:tc>
          <w:tcPr>
            <w:tcW w:w="2834" w:type="dxa"/>
            <w:noWrap w:val="0"/>
            <w:vAlign w:val="center"/>
          </w:tcPr>
          <w:p w14:paraId="28308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算法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验证报告</w:t>
            </w:r>
          </w:p>
          <w:p w14:paraId="05492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代码评审报告</w:t>
            </w:r>
          </w:p>
          <w:p w14:paraId="546ED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单元测试计划</w:t>
            </w:r>
          </w:p>
          <w:p w14:paraId="0A822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单元测试规范</w:t>
            </w:r>
          </w:p>
          <w:p w14:paraId="4FEAC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单元测试报告</w:t>
            </w:r>
          </w:p>
          <w:p w14:paraId="64CF4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系统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集成</w:t>
            </w:r>
            <w:r>
              <w:rPr>
                <w:rFonts w:hint="eastAsia" w:ascii="宋体" w:hAnsi="宋体"/>
                <w:color w:val="0070C0"/>
                <w:szCs w:val="21"/>
              </w:rPr>
              <w:t>计划</w:t>
            </w:r>
          </w:p>
          <w:p w14:paraId="64DEC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系统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集成</w:t>
            </w:r>
            <w:r>
              <w:rPr>
                <w:rFonts w:hint="eastAsia" w:ascii="宋体" w:hAnsi="宋体"/>
                <w:color w:val="0070C0"/>
                <w:szCs w:val="21"/>
              </w:rPr>
              <w:t>规范</w:t>
            </w:r>
          </w:p>
          <w:p w14:paraId="3CC1B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系统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集成</w:t>
            </w:r>
            <w:r>
              <w:rPr>
                <w:rFonts w:hint="eastAsia" w:ascii="宋体" w:hAnsi="宋体"/>
                <w:color w:val="0070C0"/>
                <w:szCs w:val="21"/>
              </w:rPr>
              <w:t>报告</w:t>
            </w:r>
          </w:p>
          <w:p w14:paraId="68B3A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系统测试计划</w:t>
            </w:r>
          </w:p>
          <w:p w14:paraId="6BCD2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系统测试规范</w:t>
            </w:r>
          </w:p>
          <w:p w14:paraId="50CE10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系统测试报告</w:t>
            </w:r>
          </w:p>
          <w:p w14:paraId="78099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软件发布说明</w:t>
            </w:r>
          </w:p>
        </w:tc>
      </w:tr>
      <w:tr w14:paraId="542A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restart"/>
            <w:noWrap w:val="0"/>
            <w:vAlign w:val="center"/>
          </w:tcPr>
          <w:p w14:paraId="7F2C4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确认</w:t>
            </w:r>
          </w:p>
        </w:tc>
        <w:tc>
          <w:tcPr>
            <w:tcW w:w="3737" w:type="dxa"/>
            <w:noWrap w:val="0"/>
            <w:vAlign w:val="center"/>
          </w:tcPr>
          <w:p w14:paraId="30455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用户确认</w:t>
            </w:r>
          </w:p>
        </w:tc>
        <w:tc>
          <w:tcPr>
            <w:tcW w:w="2834" w:type="dxa"/>
            <w:noWrap w:val="0"/>
            <w:vAlign w:val="center"/>
          </w:tcPr>
          <w:p w14:paraId="19B8D6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XXX产品系统</w:t>
            </w:r>
            <w:r>
              <w:rPr>
                <w:rFonts w:hint="eastAsia" w:ascii="宋体" w:hAnsi="宋体"/>
                <w:color w:val="0070C0"/>
                <w:szCs w:val="21"/>
              </w:rPr>
              <w:t>测试计划</w:t>
            </w:r>
          </w:p>
          <w:p w14:paraId="2BC0C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XXX产品系统</w:t>
            </w:r>
            <w:r>
              <w:rPr>
                <w:rFonts w:hint="eastAsia" w:ascii="宋体" w:hAnsi="宋体"/>
                <w:color w:val="0070C0"/>
                <w:szCs w:val="21"/>
              </w:rPr>
              <w:t>测试规范</w:t>
            </w:r>
          </w:p>
          <w:p w14:paraId="412EB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XXX产品系统</w:t>
            </w:r>
            <w:r>
              <w:rPr>
                <w:rFonts w:hint="eastAsia" w:ascii="宋体" w:hAnsi="宋体"/>
                <w:color w:val="0070C0"/>
                <w:szCs w:val="21"/>
              </w:rPr>
              <w:t>测试报告</w:t>
            </w:r>
          </w:p>
          <w:p w14:paraId="7BE28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缺陷分析报告</w:t>
            </w:r>
          </w:p>
          <w:p w14:paraId="1E375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XXX软件</w:t>
            </w:r>
            <w:r>
              <w:rPr>
                <w:rFonts w:hint="eastAsia" w:ascii="宋体" w:hAnsi="宋体"/>
                <w:color w:val="0070C0"/>
                <w:szCs w:val="21"/>
              </w:rPr>
              <w:t>可追溯性分析报告</w:t>
            </w:r>
          </w:p>
          <w:p w14:paraId="429DC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XXX</w:t>
            </w:r>
            <w:r>
              <w:rPr>
                <w:rFonts w:hint="eastAsia" w:ascii="宋体" w:hAnsi="宋体"/>
                <w:color w:val="0070C0"/>
                <w:szCs w:val="21"/>
              </w:rPr>
              <w:t>软件维护计划</w:t>
            </w:r>
          </w:p>
        </w:tc>
      </w:tr>
      <w:tr w14:paraId="0101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continue"/>
            <w:noWrap w:val="0"/>
            <w:vAlign w:val="center"/>
          </w:tcPr>
          <w:p w14:paraId="54B8D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</w:p>
        </w:tc>
        <w:tc>
          <w:tcPr>
            <w:tcW w:w="3737" w:type="dxa"/>
            <w:noWrap w:val="0"/>
            <w:vAlign w:val="center"/>
          </w:tcPr>
          <w:p w14:paraId="07A5A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针对本产品实施临床试验</w:t>
            </w:r>
          </w:p>
        </w:tc>
        <w:tc>
          <w:tcPr>
            <w:tcW w:w="2834" w:type="dxa"/>
            <w:noWrap w:val="0"/>
            <w:vAlign w:val="center"/>
          </w:tcPr>
          <w:p w14:paraId="18B1FEC8">
            <w:pPr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default" w:ascii="宋体" w:hAnsi="宋体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临床试验获得优效的试验结果</w:t>
            </w:r>
            <w:r>
              <w:rPr>
                <w:rFonts w:hint="eastAsia" w:ascii="宋体" w:hAnsi="宋体"/>
                <w:color w:val="0070C0"/>
                <w:szCs w:val="21"/>
                <w:lang w:val="en-US" w:eastAsia="zh-CN"/>
              </w:rPr>
              <w:t>收益大于风险。</w:t>
            </w:r>
          </w:p>
        </w:tc>
      </w:tr>
      <w:tr w14:paraId="1BFD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51" w:type="dxa"/>
            <w:noWrap w:val="0"/>
            <w:vAlign w:val="center"/>
          </w:tcPr>
          <w:p w14:paraId="2F7B9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发货</w:t>
            </w:r>
          </w:p>
        </w:tc>
        <w:tc>
          <w:tcPr>
            <w:tcW w:w="3737" w:type="dxa"/>
            <w:noWrap w:val="0"/>
            <w:vAlign w:val="center"/>
          </w:tcPr>
          <w:p w14:paraId="3027CC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软件生产发布、软件部署和产品维护</w:t>
            </w:r>
          </w:p>
        </w:tc>
        <w:tc>
          <w:tcPr>
            <w:tcW w:w="2834" w:type="dxa"/>
            <w:noWrap w:val="0"/>
            <w:vAlign w:val="center"/>
          </w:tcPr>
          <w:p w14:paraId="28024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/</w:t>
            </w:r>
          </w:p>
        </w:tc>
      </w:tr>
      <w:tr w14:paraId="2C91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51" w:type="dxa"/>
            <w:noWrap w:val="0"/>
            <w:vAlign w:val="center"/>
          </w:tcPr>
          <w:p w14:paraId="3E433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退市</w:t>
            </w:r>
          </w:p>
        </w:tc>
        <w:tc>
          <w:tcPr>
            <w:tcW w:w="3737" w:type="dxa"/>
            <w:noWrap w:val="0"/>
            <w:vAlign w:val="center"/>
          </w:tcPr>
          <w:p w14:paraId="395C5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color w:val="0070C0"/>
                <w:szCs w:val="21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提出停运申请，并按规定实施停运活动</w:t>
            </w:r>
          </w:p>
        </w:tc>
        <w:tc>
          <w:tcPr>
            <w:tcW w:w="2834" w:type="dxa"/>
            <w:noWrap w:val="0"/>
            <w:vAlign w:val="center"/>
          </w:tcPr>
          <w:p w14:paraId="68BEC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  <w:i/>
                <w:color w:val="0070C0"/>
                <w:sz w:val="24"/>
              </w:rPr>
            </w:pPr>
            <w:r>
              <w:rPr>
                <w:rFonts w:hint="eastAsia" w:ascii="宋体" w:hAnsi="宋体"/>
                <w:color w:val="0070C0"/>
                <w:szCs w:val="21"/>
              </w:rPr>
              <w:t>/</w:t>
            </w:r>
          </w:p>
        </w:tc>
      </w:tr>
    </w:tbl>
    <w:p w14:paraId="00FB0EEA">
      <w:pPr>
        <w:wordWrap w:val="0"/>
        <w:spacing w:line="360" w:lineRule="auto"/>
        <w:ind w:firstLine="420" w:firstLineChars="200"/>
        <w:rPr>
          <w:rFonts w:hint="eastAsia" w:eastAsia="宋体"/>
        </w:rPr>
      </w:pPr>
      <w:bookmarkStart w:id="47" w:name="_Toc10264"/>
      <w:bookmarkStart w:id="48" w:name="_Toc364164522"/>
      <w:bookmarkStart w:id="49" w:name="_Toc319500579"/>
    </w:p>
    <w:p w14:paraId="0F3DE507">
      <w:pPr>
        <w:pStyle w:val="3"/>
        <w:wordWrap w:val="0"/>
        <w:rPr>
          <w:rFonts w:hint="eastAsia" w:eastAsia="宋体"/>
        </w:rPr>
      </w:pPr>
      <w:bookmarkStart w:id="50" w:name="_Toc18606"/>
      <w:r>
        <w:rPr>
          <w:rFonts w:hint="eastAsia" w:eastAsia="宋体"/>
        </w:rPr>
        <w:t>文件计划</w:t>
      </w:r>
      <w:bookmarkEnd w:id="47"/>
      <w:bookmarkEnd w:id="50"/>
    </w:p>
    <w:p w14:paraId="1FF13BB4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bookmarkStart w:id="51" w:name="_Toc481656101"/>
      <w:bookmarkEnd w:id="51"/>
      <w:bookmarkStart w:id="52" w:name="_Toc481656618"/>
      <w:bookmarkEnd w:id="52"/>
      <w:bookmarkStart w:id="53" w:name="_Toc443606057"/>
      <w:bookmarkEnd w:id="53"/>
      <w:bookmarkStart w:id="54" w:name="_Toc443606056"/>
      <w:bookmarkEnd w:id="54"/>
      <w:bookmarkStart w:id="55" w:name="_Toc481656100"/>
      <w:bookmarkEnd w:id="55"/>
      <w:bookmarkStart w:id="56" w:name="_Toc481656619"/>
      <w:bookmarkEnd w:id="56"/>
      <w:r>
        <w:rPr>
          <w:rFonts w:hint="eastAsia"/>
          <w:color w:val="0070C0"/>
          <w:sz w:val="24"/>
          <w:lang w:val="en-GB"/>
        </w:rPr>
        <w:t>具体见《文件计划》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42C04BB1">
      <w:pPr>
        <w:wordWrap w:val="0"/>
        <w:spacing w:line="360" w:lineRule="auto"/>
        <w:ind w:firstLine="420" w:firstLineChars="200"/>
        <w:rPr>
          <w:rFonts w:hint="eastAsia"/>
          <w:lang w:val="en-GB"/>
        </w:rPr>
      </w:pPr>
    </w:p>
    <w:p w14:paraId="37AFBFC6">
      <w:pPr>
        <w:pStyle w:val="3"/>
        <w:wordWrap w:val="0"/>
        <w:rPr>
          <w:rFonts w:hint="eastAsia" w:eastAsia="宋体"/>
        </w:rPr>
      </w:pPr>
      <w:bookmarkStart w:id="57" w:name="_Toc3072"/>
      <w:bookmarkStart w:id="58" w:name="_Toc29036"/>
      <w:r>
        <w:rPr>
          <w:rFonts w:hint="eastAsia" w:eastAsia="宋体"/>
          <w:lang w:eastAsia="zh-CN"/>
        </w:rPr>
        <w:t>软件发</w:t>
      </w:r>
      <w:r>
        <w:rPr>
          <w:rFonts w:hint="eastAsia" w:eastAsia="宋体"/>
        </w:rPr>
        <w:t>布计划</w:t>
      </w:r>
      <w:bookmarkEnd w:id="57"/>
      <w:bookmarkEnd w:id="58"/>
    </w:p>
    <w:p w14:paraId="4558136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计划在确认完成后进行正式软件发布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018B0F72">
      <w:pPr>
        <w:wordWrap w:val="0"/>
        <w:spacing w:line="360" w:lineRule="auto"/>
        <w:ind w:firstLine="420" w:firstLineChars="200"/>
        <w:rPr>
          <w:rFonts w:hint="eastAsia"/>
          <w:lang w:val="en-GB" w:eastAsia="zh-CN"/>
        </w:rPr>
      </w:pPr>
    </w:p>
    <w:p w14:paraId="45D1B76D">
      <w:pPr>
        <w:pStyle w:val="3"/>
        <w:wordWrap w:val="0"/>
        <w:rPr>
          <w:rFonts w:hint="eastAsia" w:eastAsia="宋体"/>
        </w:rPr>
      </w:pPr>
      <w:bookmarkStart w:id="59" w:name="_Toc4192"/>
      <w:bookmarkStart w:id="60" w:name="_Toc27103"/>
      <w:r>
        <w:rPr>
          <w:rFonts w:hint="eastAsia" w:eastAsia="宋体"/>
          <w:lang w:eastAsia="zh-CN"/>
        </w:rPr>
        <w:t>产品</w:t>
      </w:r>
      <w:r>
        <w:rPr>
          <w:rFonts w:hint="eastAsia" w:eastAsia="宋体"/>
        </w:rPr>
        <w:t>维护计划</w:t>
      </w:r>
      <w:bookmarkEnd w:id="59"/>
      <w:bookmarkEnd w:id="60"/>
    </w:p>
    <w:p w14:paraId="2074560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在产品确认结束之后，由销售部编写《</w:t>
      </w:r>
      <w:r>
        <w:rPr>
          <w:rFonts w:hint="eastAsia"/>
          <w:color w:val="0070C0"/>
          <w:sz w:val="24"/>
          <w:lang w:val="en-US" w:eastAsia="zh-CN"/>
        </w:rPr>
        <w:t>软件</w:t>
      </w:r>
      <w:r>
        <w:rPr>
          <w:rFonts w:hint="eastAsia"/>
          <w:color w:val="0070C0"/>
          <w:sz w:val="24"/>
          <w:lang w:val="en-GB"/>
        </w:rPr>
        <w:t>维护计划》。</w:t>
      </w:r>
    </w:p>
    <w:p w14:paraId="39EC87E9">
      <w:pPr>
        <w:pStyle w:val="2"/>
        <w:rPr>
          <w:rFonts w:hint="eastAsia"/>
          <w:lang w:val="en-US" w:eastAsia="zh-CN"/>
        </w:rPr>
      </w:pPr>
      <w:bookmarkStart w:id="61" w:name="_Toc3251"/>
      <w:bookmarkStart w:id="62" w:name="_Toc5220"/>
      <w:r>
        <w:rPr>
          <w:rFonts w:hint="eastAsia"/>
          <w:lang w:val="en-US" w:eastAsia="zh-CN"/>
        </w:rPr>
        <w:t>项目控制</w:t>
      </w:r>
      <w:bookmarkEnd w:id="61"/>
      <w:bookmarkEnd w:id="62"/>
    </w:p>
    <w:p w14:paraId="20240D55">
      <w:pPr>
        <w:pStyle w:val="3"/>
        <w:wordWrap w:val="0"/>
        <w:rPr>
          <w:rFonts w:hint="eastAsia" w:eastAsia="宋体"/>
        </w:rPr>
      </w:pPr>
      <w:bookmarkStart w:id="63" w:name="_Toc4894"/>
      <w:bookmarkStart w:id="64" w:name="_Toc12446"/>
      <w:bookmarkStart w:id="65" w:name="_Toc23107"/>
      <w:r>
        <w:rPr>
          <w:rFonts w:hint="eastAsia" w:eastAsia="宋体"/>
        </w:rPr>
        <w:t>软件开发和测试环境</w:t>
      </w:r>
      <w:bookmarkEnd w:id="63"/>
      <w:bookmarkEnd w:id="64"/>
      <w:bookmarkEnd w:id="65"/>
    </w:p>
    <w:p w14:paraId="3257395C">
      <w:pPr>
        <w:pStyle w:val="4"/>
        <w:keepNext/>
        <w:keepLines/>
        <w:pageBreakBefore w:val="0"/>
        <w:widowControl w:val="0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textAlignment w:val="auto"/>
        <w:rPr>
          <w:rFonts w:hint="eastAsia"/>
        </w:rPr>
      </w:pPr>
      <w:bookmarkStart w:id="66" w:name="_Toc27286"/>
      <w:bookmarkStart w:id="67" w:name="_Toc14554"/>
      <w:bookmarkStart w:id="68" w:name="_Toc4108"/>
      <w:r>
        <w:rPr>
          <w:rFonts w:hint="eastAsia"/>
        </w:rPr>
        <w:t>软件开发环境</w:t>
      </w:r>
      <w:bookmarkEnd w:id="66"/>
      <w:bookmarkEnd w:id="67"/>
      <w:bookmarkEnd w:id="68"/>
    </w:p>
    <w:p w14:paraId="1BCE69BE">
      <w:pPr>
        <w:pStyle w:val="5"/>
        <w:keepNext/>
        <w:keepLines/>
        <w:pageBreakBefore w:val="0"/>
        <w:widowControl w:val="0"/>
        <w:numPr>
          <w:ilvl w:val="0"/>
          <w:numId w:val="3"/>
        </w:numPr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69" w:name="_Toc113476072"/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开发工具</w:t>
      </w:r>
      <w:bookmarkEnd w:id="6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91"/>
        <w:gridCol w:w="3287"/>
        <w:gridCol w:w="1740"/>
      </w:tblGrid>
      <w:tr w14:paraId="5E75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tblHeader/>
          <w:jc w:val="center"/>
        </w:trPr>
        <w:tc>
          <w:tcPr>
            <w:tcW w:w="1800" w:type="dxa"/>
            <w:shd w:val="clear" w:color="auto" w:fill="A8A8A8"/>
            <w:noWrap w:val="0"/>
            <w:vAlign w:val="center"/>
          </w:tcPr>
          <w:p w14:paraId="6DE222DC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名称</w:t>
            </w:r>
          </w:p>
        </w:tc>
        <w:tc>
          <w:tcPr>
            <w:tcW w:w="1991" w:type="dxa"/>
            <w:shd w:val="clear" w:color="auto" w:fill="A8A8A8"/>
            <w:noWrap w:val="0"/>
            <w:vAlign w:val="center"/>
          </w:tcPr>
          <w:p w14:paraId="6299D982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完整版本</w:t>
            </w:r>
          </w:p>
        </w:tc>
        <w:tc>
          <w:tcPr>
            <w:tcW w:w="3287" w:type="dxa"/>
            <w:shd w:val="clear" w:color="auto" w:fill="A8A8A8"/>
            <w:noWrap w:val="0"/>
            <w:vAlign w:val="center"/>
          </w:tcPr>
          <w:p w14:paraId="4A1CB4D3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供应商</w:t>
            </w:r>
          </w:p>
        </w:tc>
        <w:tc>
          <w:tcPr>
            <w:tcW w:w="1740" w:type="dxa"/>
            <w:shd w:val="clear" w:color="auto" w:fill="A8A8A8"/>
            <w:noWrap w:val="0"/>
            <w:vAlign w:val="center"/>
          </w:tcPr>
          <w:p w14:paraId="6E378AF6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 w:ascii="宋体" w:hAnsi="宋体"/>
                <w:b/>
                <w:bCs/>
                <w:color w:val="0070C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类型</w:t>
            </w:r>
          </w:p>
        </w:tc>
      </w:tr>
      <w:tr w14:paraId="7FAF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1800" w:type="dxa"/>
            <w:noWrap w:val="0"/>
            <w:vAlign w:val="center"/>
          </w:tcPr>
          <w:p w14:paraId="2A31C40E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VS 2015</w:t>
            </w:r>
          </w:p>
        </w:tc>
        <w:tc>
          <w:tcPr>
            <w:tcW w:w="1991" w:type="dxa"/>
            <w:noWrap w:val="0"/>
            <w:vAlign w:val="center"/>
          </w:tcPr>
          <w:p w14:paraId="7224C2AD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14.0.25420.01</w:t>
            </w:r>
          </w:p>
          <w:p w14:paraId="79014A11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Update 3</w:t>
            </w:r>
          </w:p>
        </w:tc>
        <w:tc>
          <w:tcPr>
            <w:tcW w:w="3287" w:type="dxa"/>
            <w:noWrap w:val="0"/>
            <w:vAlign w:val="center"/>
          </w:tcPr>
          <w:p w14:paraId="3A8C1345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18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18"/>
              </w:rPr>
              <w:t>Microsoft Corporation</w:t>
            </w:r>
          </w:p>
        </w:tc>
        <w:tc>
          <w:tcPr>
            <w:tcW w:w="1740" w:type="dxa"/>
            <w:noWrap w:val="0"/>
            <w:vAlign w:val="center"/>
          </w:tcPr>
          <w:p w14:paraId="6F6B88CD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应用软件</w:t>
            </w:r>
          </w:p>
        </w:tc>
      </w:tr>
      <w:tr w14:paraId="3C19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1800" w:type="dxa"/>
            <w:noWrap w:val="0"/>
            <w:vAlign w:val="center"/>
          </w:tcPr>
          <w:p w14:paraId="7BFA583E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PyCharm</w:t>
            </w:r>
          </w:p>
        </w:tc>
        <w:tc>
          <w:tcPr>
            <w:tcW w:w="1991" w:type="dxa"/>
            <w:noWrap w:val="0"/>
            <w:vAlign w:val="center"/>
          </w:tcPr>
          <w:p w14:paraId="408C4B5A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2021.3</w:t>
            </w:r>
          </w:p>
        </w:tc>
        <w:tc>
          <w:tcPr>
            <w:tcW w:w="3287" w:type="dxa"/>
            <w:noWrap w:val="0"/>
            <w:vAlign w:val="center"/>
          </w:tcPr>
          <w:p w14:paraId="55C602F2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JetBrains s.r.o</w:t>
            </w:r>
          </w:p>
        </w:tc>
        <w:tc>
          <w:tcPr>
            <w:tcW w:w="1740" w:type="dxa"/>
            <w:noWrap w:val="0"/>
            <w:vAlign w:val="center"/>
          </w:tcPr>
          <w:p w14:paraId="2F426D30">
            <w:pPr>
              <w:keepNext w:val="0"/>
              <w:keepLines w:val="0"/>
              <w:suppressLineNumbers w:val="0"/>
              <w:spacing w:before="0" w:beforeAutospacing="0" w:after="0" w:afterAutospacing="0" w:line="32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70C0"/>
                <w:szCs w:val="21"/>
              </w:rPr>
            </w:pPr>
            <w:bookmarkStart w:id="70" w:name="OLE_LINK70"/>
            <w:bookmarkStart w:id="71" w:name="OLE_LINK69"/>
            <w:r>
              <w:rPr>
                <w:rFonts w:hint="default" w:ascii="Times New Roman" w:hAnsi="Times New Roman" w:cs="Times New Roman"/>
                <w:color w:val="0070C0"/>
                <w:szCs w:val="21"/>
              </w:rPr>
              <w:t>应用软件</w:t>
            </w:r>
            <w:bookmarkEnd w:id="70"/>
            <w:bookmarkEnd w:id="71"/>
          </w:p>
        </w:tc>
      </w:tr>
    </w:tbl>
    <w:p w14:paraId="024988AD">
      <w:pPr>
        <w:wordWrap w:val="0"/>
        <w:spacing w:line="360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2" w:name="_Toc113476073"/>
    </w:p>
    <w:p w14:paraId="5322E870">
      <w:pPr>
        <w:pStyle w:val="5"/>
        <w:keepNext/>
        <w:keepLines/>
        <w:pageBreakBefore w:val="0"/>
        <w:widowControl w:val="0"/>
        <w:numPr>
          <w:ilvl w:val="0"/>
          <w:numId w:val="3"/>
        </w:numPr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textAlignment w:val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编程语言</w:t>
      </w:r>
      <w:bookmarkEnd w:id="72"/>
    </w:p>
    <w:p w14:paraId="13062700">
      <w:pPr>
        <w:spacing w:line="440" w:lineRule="exact"/>
        <w:ind w:firstLine="420"/>
        <w:rPr>
          <w:color w:val="0070C0"/>
        </w:rPr>
      </w:pPr>
      <w:r>
        <w:rPr>
          <w:color w:val="0070C0"/>
        </w:rPr>
        <w:t>Python 3</w:t>
      </w:r>
      <w:r>
        <w:rPr>
          <w:rFonts w:hint="eastAsia"/>
          <w:color w:val="0070C0"/>
        </w:rPr>
        <w:t>：A</w:t>
      </w:r>
      <w:r>
        <w:rPr>
          <w:color w:val="0070C0"/>
        </w:rPr>
        <w:t>I</w:t>
      </w:r>
      <w:r>
        <w:rPr>
          <w:rFonts w:hint="eastAsia"/>
          <w:color w:val="0070C0"/>
        </w:rPr>
        <w:t>模型主要开发工具和运行环境。</w:t>
      </w:r>
    </w:p>
    <w:p w14:paraId="6D1459BE">
      <w:pPr>
        <w:spacing w:line="440" w:lineRule="exact"/>
        <w:ind w:firstLine="420"/>
        <w:rPr>
          <w:rFonts w:hint="eastAsia"/>
          <w:color w:val="0070C0"/>
        </w:rPr>
      </w:pPr>
      <w:r>
        <w:rPr>
          <w:color w:val="0070C0"/>
        </w:rPr>
        <w:t>C#</w:t>
      </w:r>
      <w:r>
        <w:rPr>
          <w:rFonts w:hint="eastAsia"/>
          <w:color w:val="0070C0"/>
        </w:rPr>
        <w:t>：W</w:t>
      </w:r>
      <w:r>
        <w:rPr>
          <w:color w:val="0070C0"/>
        </w:rPr>
        <w:t>PF</w:t>
      </w:r>
      <w:r>
        <w:rPr>
          <w:rFonts w:hint="eastAsia"/>
          <w:color w:val="0070C0"/>
        </w:rPr>
        <w:t>客户端，提供用户界面框架</w:t>
      </w:r>
    </w:p>
    <w:p w14:paraId="42E179E7">
      <w:pPr>
        <w:wordWrap w:val="0"/>
        <w:spacing w:line="360" w:lineRule="auto"/>
        <w:ind w:firstLine="420" w:firstLineChars="200"/>
        <w:rPr>
          <w:rFonts w:hint="eastAsia"/>
        </w:rPr>
      </w:pPr>
    </w:p>
    <w:p w14:paraId="42E2933C">
      <w:pPr>
        <w:pStyle w:val="4"/>
        <w:keepNext/>
        <w:keepLines/>
        <w:pageBreakBefore w:val="0"/>
        <w:widowControl w:val="0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textAlignment w:val="auto"/>
        <w:rPr>
          <w:rFonts w:hint="eastAsia"/>
        </w:rPr>
      </w:pPr>
      <w:bookmarkStart w:id="73" w:name="_Toc27327"/>
      <w:bookmarkStart w:id="74" w:name="_Toc3742"/>
      <w:bookmarkStart w:id="75" w:name="_Toc19355"/>
      <w:r>
        <w:rPr>
          <w:rFonts w:hint="eastAsia"/>
        </w:rPr>
        <w:t>软件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环境</w:t>
      </w:r>
      <w:bookmarkEnd w:id="73"/>
      <w:bookmarkEnd w:id="74"/>
      <w:bookmarkEnd w:id="75"/>
    </w:p>
    <w:p w14:paraId="0659DA2C">
      <w:pPr>
        <w:pStyle w:val="84"/>
        <w:spacing w:before="240" w:line="440" w:lineRule="exact"/>
        <w:rPr>
          <w:rFonts w:hint="eastAsia" w:ascii="宋体" w:hAnsi="宋体" w:eastAsia="宋体"/>
          <w:b/>
          <w:bCs/>
          <w:color w:val="0070C0"/>
          <w:szCs w:val="21"/>
          <w:lang w:eastAsia="zh-CN"/>
        </w:rPr>
      </w:pPr>
      <w:bookmarkStart w:id="76" w:name="_Toc58512906"/>
      <w:bookmarkStart w:id="77" w:name="_Toc49944893"/>
      <w:r>
        <w:rPr>
          <w:rFonts w:hint="eastAsia" w:ascii="宋体" w:hAnsi="宋体" w:eastAsia="宋体"/>
          <w:b/>
          <w:bCs/>
          <w:color w:val="0070C0"/>
          <w:szCs w:val="21"/>
        </w:rPr>
        <w:t>表</w:t>
      </w:r>
      <w:r>
        <w:rPr>
          <w:rFonts w:hint="eastAsia" w:ascii="宋体" w:hAnsi="宋体" w:eastAsia="宋体"/>
          <w:b/>
          <w:bCs/>
          <w:color w:val="0070C0"/>
          <w:szCs w:val="21"/>
          <w:lang w:val="en-US" w:eastAsia="zh-CN"/>
        </w:rPr>
        <w:t>1</w:t>
      </w:r>
      <w:r>
        <w:rPr>
          <w:rFonts w:ascii="宋体" w:hAnsi="宋体" w:eastAsia="宋体"/>
          <w:b/>
          <w:bCs/>
          <w:color w:val="0070C0"/>
          <w:szCs w:val="21"/>
        </w:rPr>
        <w:t xml:space="preserve"> </w:t>
      </w:r>
      <w:r>
        <w:rPr>
          <w:rFonts w:hint="eastAsia" w:ascii="宋体" w:hAnsi="宋体" w:eastAsia="宋体"/>
          <w:b/>
          <w:bCs/>
          <w:color w:val="0070C0"/>
          <w:szCs w:val="21"/>
        </w:rPr>
        <w:t>服务器</w:t>
      </w:r>
      <w:r>
        <w:rPr>
          <w:rFonts w:ascii="宋体" w:hAnsi="宋体" w:eastAsia="宋体"/>
          <w:b/>
          <w:bCs/>
          <w:color w:val="0070C0"/>
          <w:szCs w:val="21"/>
        </w:rPr>
        <w:t>配置</w:t>
      </w:r>
      <w:r>
        <w:rPr>
          <w:rFonts w:hint="eastAsia" w:ascii="宋体" w:hAnsi="宋体" w:eastAsia="宋体"/>
          <w:b/>
          <w:bCs/>
          <w:color w:val="0070C0"/>
          <w:szCs w:val="21"/>
          <w:lang w:eastAsia="zh-CN"/>
        </w:rPr>
        <w:t>（</w:t>
      </w:r>
      <w:r>
        <w:rPr>
          <w:rFonts w:hint="eastAsia" w:ascii="宋体" w:hAnsi="宋体" w:eastAsia="宋体"/>
          <w:b/>
          <w:bCs/>
          <w:color w:val="0070C0"/>
          <w:szCs w:val="21"/>
          <w:lang w:val="en-US" w:eastAsia="zh-CN"/>
        </w:rPr>
        <w:t>如有</w:t>
      </w:r>
      <w:r>
        <w:rPr>
          <w:rFonts w:hint="eastAsia" w:ascii="宋体" w:hAnsi="宋体" w:eastAsia="宋体"/>
          <w:b/>
          <w:bCs/>
          <w:color w:val="0070C0"/>
          <w:szCs w:val="21"/>
          <w:lang w:eastAsia="zh-CN"/>
        </w:rPr>
        <w:t>）</w:t>
      </w:r>
    </w:p>
    <w:tbl>
      <w:tblPr>
        <w:tblStyle w:val="21"/>
        <w:tblW w:w="437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6188"/>
      </w:tblGrid>
      <w:tr w14:paraId="661E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tblHeader/>
          <w:jc w:val="center"/>
        </w:trPr>
        <w:tc>
          <w:tcPr>
            <w:tcW w:w="1414" w:type="pct"/>
            <w:shd w:val="clear" w:color="auto" w:fill="A8A8A8"/>
            <w:vAlign w:val="center"/>
          </w:tcPr>
          <w:p w14:paraId="24848B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/>
                <w:color w:val="0070C0"/>
              </w:rPr>
            </w:pPr>
            <w:r>
              <w:rPr>
                <w:rFonts w:hint="eastAsia"/>
                <w:b/>
                <w:bCs/>
                <w:color w:val="0070C0"/>
              </w:rPr>
              <w:t>部件</w:t>
            </w:r>
          </w:p>
        </w:tc>
        <w:tc>
          <w:tcPr>
            <w:tcW w:w="3585" w:type="pct"/>
            <w:shd w:val="clear" w:color="auto" w:fill="A8A8A8"/>
            <w:vAlign w:val="center"/>
          </w:tcPr>
          <w:p w14:paraId="634B0F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jc w:val="center"/>
              <w:rPr>
                <w:rFonts w:hint="default"/>
                <w:b/>
                <w:bCs/>
                <w:color w:val="0070C0"/>
              </w:rPr>
            </w:pPr>
            <w:r>
              <w:rPr>
                <w:rFonts w:hint="eastAsia"/>
                <w:b/>
                <w:bCs/>
                <w:color w:val="0070C0"/>
              </w:rPr>
              <w:t>规格</w:t>
            </w:r>
          </w:p>
        </w:tc>
      </w:tr>
      <w:tr w14:paraId="13A1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414" w:type="pct"/>
            <w:vAlign w:val="center"/>
          </w:tcPr>
          <w:p w14:paraId="7705EF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中央处理器</w:t>
            </w:r>
          </w:p>
        </w:tc>
        <w:tc>
          <w:tcPr>
            <w:tcW w:w="3585" w:type="pct"/>
            <w:vAlign w:val="center"/>
          </w:tcPr>
          <w:p w14:paraId="5CFA9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7FFDE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0" w:hRule="atLeast"/>
          <w:jc w:val="center"/>
        </w:trPr>
        <w:tc>
          <w:tcPr>
            <w:tcW w:w="1414" w:type="pct"/>
            <w:vAlign w:val="center"/>
          </w:tcPr>
          <w:p w14:paraId="40685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内存</w:t>
            </w:r>
          </w:p>
        </w:tc>
        <w:tc>
          <w:tcPr>
            <w:tcW w:w="3585" w:type="pct"/>
            <w:vAlign w:val="center"/>
          </w:tcPr>
          <w:p w14:paraId="38050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0FDE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414" w:type="pct"/>
            <w:vAlign w:val="center"/>
          </w:tcPr>
          <w:p w14:paraId="06C4A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系统硬盘</w:t>
            </w:r>
          </w:p>
        </w:tc>
        <w:tc>
          <w:tcPr>
            <w:tcW w:w="3585" w:type="pct"/>
            <w:vAlign w:val="center"/>
          </w:tcPr>
          <w:p w14:paraId="56457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7853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14" w:type="pct"/>
            <w:vAlign w:val="center"/>
          </w:tcPr>
          <w:p w14:paraId="57C8D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数据硬盘</w:t>
            </w:r>
          </w:p>
        </w:tc>
        <w:tc>
          <w:tcPr>
            <w:tcW w:w="3585" w:type="pct"/>
            <w:vAlign w:val="center"/>
          </w:tcPr>
          <w:p w14:paraId="1403D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0"/>
                <w:szCs w:val="20"/>
              </w:rPr>
            </w:pPr>
          </w:p>
        </w:tc>
      </w:tr>
      <w:tr w14:paraId="7AAE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14" w:type="pct"/>
            <w:vAlign w:val="center"/>
          </w:tcPr>
          <w:p w14:paraId="4E1D7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显卡</w:t>
            </w:r>
          </w:p>
        </w:tc>
        <w:tc>
          <w:tcPr>
            <w:tcW w:w="3585" w:type="pct"/>
            <w:vAlign w:val="center"/>
          </w:tcPr>
          <w:p w14:paraId="63A02A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71D4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414" w:type="pct"/>
            <w:vAlign w:val="center"/>
          </w:tcPr>
          <w:p w14:paraId="338AD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 w:ascii="Times New Roman" w:hAnsi="Times New Roman" w:cs="Times New Roman"/>
                <w:color w:val="0070C0"/>
              </w:rPr>
              <w:t>网络环境</w:t>
            </w:r>
          </w:p>
        </w:tc>
        <w:tc>
          <w:tcPr>
            <w:tcW w:w="3585" w:type="pct"/>
            <w:vAlign w:val="center"/>
          </w:tcPr>
          <w:p w14:paraId="6E932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</w:tbl>
    <w:p w14:paraId="1A8E0889">
      <w:pPr>
        <w:pStyle w:val="84"/>
        <w:spacing w:before="240" w:line="440" w:lineRule="exact"/>
        <w:rPr>
          <w:rFonts w:hint="eastAsia" w:ascii="宋体" w:hAnsi="宋体" w:eastAsia="宋体"/>
          <w:b/>
          <w:bCs/>
          <w:color w:val="0070C0"/>
          <w:szCs w:val="21"/>
          <w:lang w:eastAsia="zh-CN"/>
        </w:rPr>
      </w:pPr>
      <w:r>
        <w:rPr>
          <w:rFonts w:hint="eastAsia" w:ascii="宋体" w:hAnsi="宋体" w:eastAsia="宋体"/>
          <w:b/>
          <w:bCs/>
          <w:color w:val="0070C0"/>
          <w:szCs w:val="21"/>
        </w:rPr>
        <w:t>表</w:t>
      </w:r>
      <w:r>
        <w:rPr>
          <w:rFonts w:hint="eastAsia" w:ascii="宋体" w:hAnsi="宋体" w:eastAsia="宋体"/>
          <w:b/>
          <w:bCs/>
          <w:color w:val="0070C0"/>
          <w:szCs w:val="21"/>
          <w:lang w:val="en-US" w:eastAsia="zh-CN"/>
        </w:rPr>
        <w:t>2</w:t>
      </w:r>
      <w:r>
        <w:rPr>
          <w:rFonts w:ascii="宋体" w:hAnsi="宋体" w:eastAsia="宋体"/>
          <w:b/>
          <w:bCs/>
          <w:color w:val="0070C0"/>
          <w:szCs w:val="21"/>
        </w:rPr>
        <w:t xml:space="preserve"> </w:t>
      </w:r>
      <w:r>
        <w:rPr>
          <w:rFonts w:hint="eastAsia" w:ascii="宋体" w:hAnsi="宋体" w:eastAsia="宋体"/>
          <w:b/>
          <w:bCs/>
          <w:color w:val="0070C0"/>
          <w:szCs w:val="21"/>
        </w:rPr>
        <w:t>客户端</w:t>
      </w:r>
      <w:r>
        <w:rPr>
          <w:rFonts w:ascii="宋体" w:hAnsi="宋体" w:eastAsia="宋体"/>
          <w:b/>
          <w:bCs/>
          <w:color w:val="0070C0"/>
          <w:szCs w:val="21"/>
        </w:rPr>
        <w:t>配置</w:t>
      </w:r>
    </w:p>
    <w:tbl>
      <w:tblPr>
        <w:tblStyle w:val="21"/>
        <w:tblW w:w="44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6241"/>
      </w:tblGrid>
      <w:tr w14:paraId="7703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tblHeader/>
          <w:jc w:val="center"/>
        </w:trPr>
        <w:tc>
          <w:tcPr>
            <w:tcW w:w="1412" w:type="pct"/>
            <w:shd w:val="clear" w:color="auto" w:fill="A8A8A8"/>
            <w:vAlign w:val="center"/>
          </w:tcPr>
          <w:p w14:paraId="273BF2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/>
                <w:color w:val="0070C0"/>
              </w:rPr>
            </w:pPr>
            <w:r>
              <w:rPr>
                <w:rFonts w:hint="eastAsia"/>
                <w:b/>
                <w:bCs/>
                <w:color w:val="0070C0"/>
              </w:rPr>
              <w:t>部件</w:t>
            </w:r>
          </w:p>
        </w:tc>
        <w:tc>
          <w:tcPr>
            <w:tcW w:w="3587" w:type="pct"/>
            <w:shd w:val="clear" w:color="auto" w:fill="A8A8A8"/>
            <w:vAlign w:val="center"/>
          </w:tcPr>
          <w:p w14:paraId="2E831F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jc w:val="center"/>
              <w:rPr>
                <w:rFonts w:hint="default"/>
                <w:b/>
                <w:bCs/>
                <w:color w:val="0070C0"/>
              </w:rPr>
            </w:pPr>
            <w:r>
              <w:rPr>
                <w:rFonts w:hint="eastAsia"/>
                <w:b/>
                <w:bCs/>
                <w:color w:val="0070C0"/>
              </w:rPr>
              <w:t>规格</w:t>
            </w:r>
          </w:p>
        </w:tc>
      </w:tr>
      <w:tr w14:paraId="36B8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2" w:type="pct"/>
            <w:vAlign w:val="center"/>
          </w:tcPr>
          <w:p w14:paraId="7558A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中央处理器</w:t>
            </w:r>
          </w:p>
        </w:tc>
        <w:tc>
          <w:tcPr>
            <w:tcW w:w="3587" w:type="pct"/>
            <w:vAlign w:val="center"/>
          </w:tcPr>
          <w:p w14:paraId="4CC69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220E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2" w:type="pct"/>
            <w:vAlign w:val="center"/>
          </w:tcPr>
          <w:p w14:paraId="6C92B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内存</w:t>
            </w:r>
          </w:p>
        </w:tc>
        <w:tc>
          <w:tcPr>
            <w:tcW w:w="3587" w:type="pct"/>
            <w:vAlign w:val="center"/>
          </w:tcPr>
          <w:p w14:paraId="1B6F0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5967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2" w:type="pct"/>
            <w:vAlign w:val="center"/>
          </w:tcPr>
          <w:p w14:paraId="78FA9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硬盘</w:t>
            </w:r>
          </w:p>
        </w:tc>
        <w:tc>
          <w:tcPr>
            <w:tcW w:w="3587" w:type="pct"/>
            <w:vAlign w:val="center"/>
          </w:tcPr>
          <w:p w14:paraId="62E31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1405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2" w:type="pct"/>
            <w:vAlign w:val="center"/>
          </w:tcPr>
          <w:p w14:paraId="656FD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r>
              <w:rPr>
                <w:rFonts w:hint="eastAsia"/>
                <w:color w:val="0070C0"/>
              </w:rPr>
              <w:t>显示器</w:t>
            </w:r>
          </w:p>
        </w:tc>
        <w:tc>
          <w:tcPr>
            <w:tcW w:w="3587" w:type="pct"/>
            <w:vAlign w:val="center"/>
          </w:tcPr>
          <w:p w14:paraId="26D27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tr w14:paraId="520E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1412" w:type="pct"/>
            <w:vAlign w:val="center"/>
          </w:tcPr>
          <w:p w14:paraId="5CE4A5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  <w:bookmarkStart w:id="78" w:name="_Hlk33906522"/>
            <w:r>
              <w:rPr>
                <w:rFonts w:hint="eastAsia" w:ascii="Times New Roman" w:hAnsi="Times New Roman" w:cs="Times New Roman"/>
                <w:color w:val="0070C0"/>
              </w:rPr>
              <w:t>网络环境</w:t>
            </w:r>
          </w:p>
        </w:tc>
        <w:tc>
          <w:tcPr>
            <w:tcW w:w="3587" w:type="pct"/>
            <w:vAlign w:val="center"/>
          </w:tcPr>
          <w:p w14:paraId="299FD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</w:rPr>
            </w:pPr>
          </w:p>
        </w:tc>
      </w:tr>
      <w:bookmarkEnd w:id="78"/>
    </w:tbl>
    <w:p w14:paraId="7D0B1EC8">
      <w:pPr>
        <w:wordWrap w:val="0"/>
        <w:spacing w:line="360" w:lineRule="auto"/>
        <w:ind w:firstLine="420" w:firstLineChars="200"/>
      </w:pPr>
    </w:p>
    <w:p w14:paraId="1948167B">
      <w:pPr>
        <w:pStyle w:val="4"/>
        <w:keepNext/>
        <w:keepLines/>
        <w:pageBreakBefore w:val="0"/>
        <w:widowControl w:val="0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textAlignment w:val="auto"/>
        <w:rPr>
          <w:rFonts w:hint="eastAsia"/>
        </w:rPr>
      </w:pPr>
      <w:bookmarkStart w:id="79" w:name="_Toc15023"/>
      <w:r>
        <w:rPr>
          <w:rFonts w:hint="eastAsia"/>
          <w:lang w:val="en-US" w:eastAsia="zh-CN"/>
        </w:rPr>
        <w:t>测试工具</w:t>
      </w:r>
      <w:bookmarkEnd w:id="79"/>
    </w:p>
    <w:p w14:paraId="492FEC41">
      <w:pPr>
        <w:pStyle w:val="5"/>
        <w:bidi w:val="0"/>
        <w:ind w:left="864" w:leftChars="0" w:hanging="864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测试设备/软件</w:t>
      </w:r>
      <w:bookmarkEnd w:id="76"/>
      <w:bookmarkEnd w:id="77"/>
    </w:p>
    <w:tbl>
      <w:tblPr>
        <w:tblStyle w:val="20"/>
        <w:tblW w:w="864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142"/>
        <w:gridCol w:w="1693"/>
        <w:gridCol w:w="4974"/>
      </w:tblGrid>
      <w:tr w14:paraId="57C96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B0D3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3AEB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0A5F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B905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配置</w:t>
            </w:r>
          </w:p>
        </w:tc>
      </w:tr>
      <w:tr w14:paraId="19E1C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5EE4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1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C5B6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YF-</w:t>
            </w:r>
            <w:r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  <w:t>010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EA6C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服务器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6B3C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操作系统：CentOS</w:t>
            </w:r>
            <w:r>
              <w:rPr>
                <w:rFonts w:hint="default" w:eastAsia="宋体" w:cs="宋体"/>
                <w:color w:val="0070C0"/>
                <w:kern w:val="0"/>
                <w:szCs w:val="21"/>
              </w:rPr>
              <w:t xml:space="preserve"> 7.7</w:t>
            </w:r>
          </w:p>
          <w:p w14:paraId="065A8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中央处理器：</w:t>
            </w:r>
            <w:r>
              <w:rPr>
                <w:rFonts w:hint="default"/>
                <w:color w:val="0070C0"/>
              </w:rPr>
              <w:t>Intel Xeon E5-1650v4</w:t>
            </w:r>
          </w:p>
          <w:p w14:paraId="26087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内存：</w:t>
            </w:r>
            <w:r>
              <w:rPr>
                <w:rFonts w:hint="default" w:eastAsia="宋体" w:cs="宋体"/>
                <w:color w:val="0070C0"/>
                <w:kern w:val="0"/>
                <w:szCs w:val="21"/>
              </w:rPr>
              <w:t>64G</w:t>
            </w: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B</w:t>
            </w:r>
          </w:p>
          <w:p w14:paraId="536AD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系统硬盘：2</w:t>
            </w:r>
            <w:r>
              <w:rPr>
                <w:rFonts w:hint="default" w:eastAsia="宋体" w:cs="宋体"/>
                <w:color w:val="0070C0"/>
                <w:kern w:val="0"/>
                <w:szCs w:val="21"/>
              </w:rPr>
              <w:t xml:space="preserve">40GB </w:t>
            </w: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SSD</w:t>
            </w:r>
          </w:p>
          <w:p w14:paraId="4307F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数据硬盘：</w:t>
            </w:r>
            <w:r>
              <w:rPr>
                <w:rFonts w:hint="default"/>
                <w:color w:val="0070C0"/>
              </w:rPr>
              <w:t>4</w:t>
            </w:r>
            <w:r>
              <w:rPr>
                <w:rFonts w:hint="eastAsia"/>
                <w:color w:val="0070C0"/>
              </w:rPr>
              <w:t>T</w:t>
            </w:r>
            <w:r>
              <w:rPr>
                <w:rFonts w:hint="default" w:eastAsia="宋体" w:cs="宋体"/>
                <w:color w:val="0070C0"/>
                <w:kern w:val="0"/>
                <w:szCs w:val="21"/>
              </w:rPr>
              <w:t>B</w:t>
            </w:r>
          </w:p>
          <w:p w14:paraId="5D432F95">
            <w:pPr>
              <w:keepNext w:val="0"/>
              <w:keepLines w:val="0"/>
              <w:widowControl/>
              <w:suppressLineNumbers w:val="0"/>
              <w:tabs>
                <w:tab w:val="left" w:pos="2856"/>
              </w:tabs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显卡：</w:t>
            </w:r>
            <w:r>
              <w:rPr>
                <w:rFonts w:hint="default"/>
                <w:color w:val="0070C0"/>
              </w:rPr>
              <w:t>NVIDIA GeForce RTX 2080 Ti 11GB</w:t>
            </w:r>
          </w:p>
        </w:tc>
      </w:tr>
      <w:tr w14:paraId="68DE5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EB2D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2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EABA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YF-</w:t>
            </w:r>
            <w:r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  <w:t>012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A707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微型计算机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C257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操作系统：</w:t>
            </w:r>
            <w:r>
              <w:rPr>
                <w:rFonts w:hint="default" w:eastAsia="宋体" w:cs="宋体"/>
                <w:color w:val="0070C0"/>
                <w:kern w:val="0"/>
                <w:szCs w:val="21"/>
              </w:rPr>
              <w:t>Windows 10</w:t>
            </w:r>
          </w:p>
          <w:p w14:paraId="005F7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中央处理器：</w:t>
            </w:r>
            <w:r>
              <w:rPr>
                <w:rFonts w:hint="eastAsia"/>
                <w:color w:val="0070C0"/>
              </w:rPr>
              <w:t>I</w:t>
            </w:r>
            <w:r>
              <w:rPr>
                <w:rFonts w:hint="default"/>
                <w:color w:val="0070C0"/>
              </w:rPr>
              <w:t xml:space="preserve">ntel </w:t>
            </w:r>
            <w:r>
              <w:rPr>
                <w:rFonts w:hint="eastAsia"/>
                <w:color w:val="0070C0"/>
              </w:rPr>
              <w:t>i</w:t>
            </w:r>
            <w:r>
              <w:rPr>
                <w:rFonts w:hint="default"/>
                <w:color w:val="0070C0"/>
              </w:rPr>
              <w:t>3</w:t>
            </w:r>
            <w:r>
              <w:rPr>
                <w:rFonts w:hint="eastAsia"/>
                <w:color w:val="0070C0"/>
              </w:rPr>
              <w:t>-</w:t>
            </w:r>
            <w:r>
              <w:rPr>
                <w:rFonts w:hint="default"/>
                <w:color w:val="0070C0"/>
              </w:rPr>
              <w:t>8145U</w:t>
            </w:r>
          </w:p>
          <w:p w14:paraId="78A17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内存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：</w:t>
            </w:r>
            <w:r>
              <w:rPr>
                <w:rFonts w:hint="default"/>
                <w:color w:val="0070C0"/>
              </w:rPr>
              <w:t>8</w:t>
            </w:r>
            <w:r>
              <w:rPr>
                <w:rFonts w:hint="eastAsia"/>
                <w:color w:val="0070C0"/>
              </w:rPr>
              <w:t>GB</w:t>
            </w:r>
          </w:p>
          <w:p w14:paraId="6BE34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eastAsia="宋体" w:cs="宋体"/>
                <w:color w:val="0070C0"/>
                <w:kern w:val="0"/>
                <w:szCs w:val="21"/>
              </w:rPr>
              <w:t>硬盘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：</w:t>
            </w:r>
            <w:r>
              <w:rPr>
                <w:rFonts w:hint="default"/>
                <w:color w:val="0070C0"/>
              </w:rPr>
              <w:t>256GB SSD</w:t>
            </w:r>
          </w:p>
          <w:p w14:paraId="6BDB6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显示器分辨率：</w:t>
            </w:r>
            <w:r>
              <w:rPr>
                <w:rFonts w:hint="eastAsia"/>
                <w:color w:val="0070C0"/>
              </w:rPr>
              <w:t>1</w:t>
            </w:r>
            <w:r>
              <w:rPr>
                <w:rFonts w:hint="default"/>
                <w:color w:val="0070C0"/>
              </w:rPr>
              <w:t>920*1080</w:t>
            </w:r>
          </w:p>
          <w:p w14:paraId="5C875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网络：</w:t>
            </w:r>
            <w:r>
              <w:rPr>
                <w:rFonts w:hint="eastAsia"/>
                <w:color w:val="0070C0"/>
              </w:rPr>
              <w:t>1</w:t>
            </w:r>
            <w:r>
              <w:rPr>
                <w:rFonts w:hint="default"/>
                <w:color w:val="0070C0"/>
              </w:rPr>
              <w:t>0</w:t>
            </w:r>
            <w:r>
              <w:rPr>
                <w:rFonts w:hint="eastAsia"/>
                <w:color w:val="0070C0"/>
              </w:rPr>
              <w:t>00</w:t>
            </w:r>
            <w:r>
              <w:rPr>
                <w:rFonts w:hint="default"/>
                <w:color w:val="0070C0"/>
              </w:rPr>
              <w:t>M</w:t>
            </w:r>
            <w:r>
              <w:rPr>
                <w:rFonts w:hint="eastAsia"/>
                <w:color w:val="0070C0"/>
              </w:rPr>
              <w:t>bps</w:t>
            </w:r>
            <w:r>
              <w:rPr>
                <w:rFonts w:hint="default"/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局域网</w:t>
            </w:r>
          </w:p>
        </w:tc>
      </w:tr>
      <w:tr w14:paraId="1AA4B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35BB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AD9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6150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kern w:val="0"/>
                <w:szCs w:val="21"/>
                <w:lang w:val="en-US" w:eastAsia="zh-CN"/>
              </w:rPr>
              <w:t>秒表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2B54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</w:tr>
      <w:tr w14:paraId="1FC5E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2CB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0820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BEB3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0070C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70C0"/>
                <w:kern w:val="0"/>
                <w:szCs w:val="21"/>
                <w:lang w:val="en-US" w:eastAsia="zh-CN"/>
              </w:rPr>
              <w:t>....</w:t>
            </w:r>
          </w:p>
        </w:tc>
        <w:tc>
          <w:tcPr>
            <w:tcW w:w="4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656F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</w:pPr>
          </w:p>
        </w:tc>
      </w:tr>
    </w:tbl>
    <w:p w14:paraId="47361B23">
      <w:pPr>
        <w:wordWrap w:val="0"/>
        <w:spacing w:line="360" w:lineRule="auto"/>
        <w:ind w:firstLine="422" w:firstLineChars="200"/>
        <w:rPr>
          <w:rFonts w:hint="eastAsia"/>
          <w:b/>
          <w:bCs/>
          <w:sz w:val="21"/>
          <w:szCs w:val="21"/>
          <w:lang w:val="en-US" w:eastAsia="zh-CN"/>
        </w:rPr>
      </w:pPr>
    </w:p>
    <w:p w14:paraId="1047BFCC">
      <w:pPr>
        <w:pStyle w:val="5"/>
        <w:bidi w:val="0"/>
        <w:ind w:left="864" w:leftChars="0" w:hanging="864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现成软件</w:t>
      </w:r>
    </w:p>
    <w:tbl>
      <w:tblPr>
        <w:tblStyle w:val="20"/>
        <w:tblW w:w="92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2740"/>
        <w:gridCol w:w="3200"/>
        <w:gridCol w:w="2603"/>
      </w:tblGrid>
      <w:tr w14:paraId="2D262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6B6B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A8B3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B280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</w:rPr>
              <w:t>软件名称</w:t>
            </w: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26A6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制造商</w:t>
            </w:r>
          </w:p>
        </w:tc>
      </w:tr>
      <w:tr w14:paraId="5173F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F48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785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/</w:t>
            </w: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500E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</w:t>
            </w: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9646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1663A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52B0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  <w:bookmarkStart w:id="80" w:name="_Toc20680"/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DE0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F90F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447E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5CF8B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BBB4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C086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8897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E5D1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3D746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5718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3341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39D1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47E4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2E22C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EB7E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32E9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200F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51D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  <w:tr w14:paraId="29F2E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99C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7D1A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7F0C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2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A4C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</w:tr>
    </w:tbl>
    <w:p w14:paraId="011DB517">
      <w:pPr>
        <w:wordWrap w:val="0"/>
        <w:spacing w:line="360" w:lineRule="auto"/>
        <w:ind w:firstLine="420" w:firstLineChars="200"/>
        <w:rPr>
          <w:rFonts w:hint="eastAsia" w:eastAsia="宋体"/>
        </w:rPr>
      </w:pPr>
    </w:p>
    <w:p w14:paraId="3DD98BDD">
      <w:pPr>
        <w:pStyle w:val="3"/>
        <w:wordWrap w:val="0"/>
        <w:rPr>
          <w:rFonts w:hint="eastAsia" w:eastAsia="宋体"/>
        </w:rPr>
      </w:pPr>
      <w:bookmarkStart w:id="81" w:name="_Toc7645"/>
      <w:r>
        <w:rPr>
          <w:rFonts w:hint="eastAsia" w:eastAsia="宋体"/>
        </w:rPr>
        <w:t>需求管理</w:t>
      </w:r>
      <w:bookmarkEnd w:id="80"/>
      <w:bookmarkEnd w:id="81"/>
    </w:p>
    <w:p w14:paraId="00D9EEF2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根据《XXX软件生存周期过程控制程序》以及产品本身的风险，本项目应完成</w:t>
      </w:r>
      <w:r>
        <w:rPr>
          <w:rFonts w:hint="eastAsia"/>
          <w:color w:val="0070C0"/>
          <w:sz w:val="24"/>
          <w:lang w:val="en-US" w:eastAsia="zh-CN"/>
        </w:rPr>
        <w:t>产品需求规范</w:t>
      </w:r>
      <w:r>
        <w:rPr>
          <w:rFonts w:hint="eastAsia"/>
          <w:color w:val="0070C0"/>
          <w:sz w:val="24"/>
          <w:lang w:val="en-GB"/>
        </w:rPr>
        <w:t>、</w:t>
      </w:r>
      <w:r>
        <w:rPr>
          <w:rFonts w:hint="eastAsia"/>
          <w:color w:val="0070C0"/>
          <w:sz w:val="24"/>
          <w:lang w:val="en-US" w:eastAsia="zh-CN"/>
        </w:rPr>
        <w:t>软件</w:t>
      </w:r>
      <w:r>
        <w:rPr>
          <w:rFonts w:hint="eastAsia"/>
          <w:color w:val="0070C0"/>
          <w:sz w:val="24"/>
          <w:lang w:val="en-GB"/>
        </w:rPr>
        <w:t>需求规范、架构设计规范、详细设计规范的编写。</w:t>
      </w:r>
    </w:p>
    <w:p w14:paraId="5A55C752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针对软件需求、设计、源代码、测试和风险分析之间的追踪关系，确保关系的正确性、一致性、完整性和准确性，具体执行《XXXX软件可追溯性分析控制程序》。</w:t>
      </w:r>
    </w:p>
    <w:p w14:paraId="4A9FFCF2">
      <w:pPr>
        <w:wordWrap w:val="0"/>
        <w:spacing w:line="360" w:lineRule="auto"/>
        <w:rPr>
          <w:rFonts w:hint="eastAsia"/>
          <w:color w:val="0070C0"/>
          <w:sz w:val="24"/>
          <w:lang w:val="en-GB"/>
        </w:rPr>
      </w:pPr>
    </w:p>
    <w:p w14:paraId="138DFF48">
      <w:pPr>
        <w:pStyle w:val="3"/>
        <w:wordWrap w:val="0"/>
        <w:rPr>
          <w:rFonts w:hint="eastAsia" w:eastAsia="宋体"/>
        </w:rPr>
      </w:pPr>
      <w:bookmarkStart w:id="82" w:name="_Toc12224"/>
      <w:bookmarkStart w:id="83" w:name="_Toc21335"/>
      <w:r>
        <w:rPr>
          <w:rFonts w:hint="eastAsia" w:eastAsia="宋体"/>
        </w:rPr>
        <w:t>产品验证</w:t>
      </w:r>
      <w:bookmarkEnd w:id="82"/>
      <w:bookmarkEnd w:id="83"/>
    </w:p>
    <w:p w14:paraId="026AAF3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84" w:name="_Toc4603816"/>
      <w:bookmarkStart w:id="85" w:name="_Toc8637"/>
      <w:bookmarkStart w:id="86" w:name="_Toc10354"/>
      <w:r>
        <w:rPr>
          <w:rFonts w:hint="eastAsia"/>
        </w:rPr>
        <w:t>测试通用要求</w:t>
      </w:r>
      <w:bookmarkEnd w:id="84"/>
      <w:bookmarkEnd w:id="85"/>
      <w:bookmarkEnd w:id="86"/>
    </w:p>
    <w:p w14:paraId="297EBC3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验证测试分为三类：单元测试、集成测试、系统测试，其中集成测试和系统测试合并。各测试负责人的职责要求如下：在测试前，需编写相应的测试规范、制定和维护测试计划，并按测试规范和测试计划要求安排测试，在测试过程中，当遇到阻碍测试执行的严重缺陷时，需停止测试，待缺陷修复并验证通过后方可继续进行。测试完成后，负责人需输出测试报告。</w:t>
      </w:r>
    </w:p>
    <w:p w14:paraId="70E5445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应在集成测试之前完成深度学习算法模块的性能评估。</w:t>
      </w:r>
    </w:p>
    <w:p w14:paraId="7451D1D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24315C12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7" w:name="_Toc1794"/>
      <w:bookmarkStart w:id="88" w:name="_Toc11000"/>
      <w:r>
        <w:rPr>
          <w:rFonts w:hint="eastAsia"/>
        </w:rPr>
        <w:t>代码评审</w:t>
      </w:r>
      <w:bookmarkEnd w:id="87"/>
      <w:bookmarkEnd w:id="88"/>
    </w:p>
    <w:p w14:paraId="5AD3931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评审内容包括但不限于：</w:t>
      </w:r>
    </w:p>
    <w:p w14:paraId="4D4A6072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静态审核</w:t>
      </w:r>
    </w:p>
    <w:p w14:paraId="6D649BF8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动态分析</w:t>
      </w:r>
    </w:p>
    <w:p w14:paraId="24D25F91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编码规范问题</w:t>
      </w:r>
    </w:p>
    <w:p w14:paraId="2ABAB6DB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代码结构问题</w:t>
      </w:r>
    </w:p>
    <w:p w14:paraId="1A2D9BCF">
      <w:pPr>
        <w:numPr>
          <w:ilvl w:val="0"/>
          <w:numId w:val="4"/>
        </w:numPr>
        <w:wordWrap w:val="0"/>
        <w:spacing w:line="360" w:lineRule="auto"/>
        <w:ind w:left="840" w:leftChars="0" w:hanging="420" w:firstLineChars="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工具、框架使用不当</w:t>
      </w:r>
    </w:p>
    <w:p w14:paraId="01CBD52E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实现问题：错误验证、异常处理、事务划分、线程、性能、安全、实现过于复杂、代码可读性不佳、扩展性不好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201B0DD9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测试问题：测试覆盖度不够、可测试性不好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50FA2B1B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7412EF6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9" w:name="_Toc5456"/>
      <w:bookmarkStart w:id="90" w:name="_Toc20209"/>
      <w:r>
        <w:rPr>
          <w:rFonts w:hint="eastAsia"/>
        </w:rPr>
        <w:t>单元测试</w:t>
      </w:r>
      <w:bookmarkEnd w:id="89"/>
      <w:bookmarkEnd w:id="90"/>
    </w:p>
    <w:p w14:paraId="0546208D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单元测试由研发人员进行，在代码编写过程中进行动态审核，对已编写完成的代码进行静态代码审核。</w:t>
      </w:r>
    </w:p>
    <w:p w14:paraId="1EC7CB9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BA75523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1" w:name="_Toc23097"/>
      <w:bookmarkStart w:id="92" w:name="_Toc21404"/>
      <w:r>
        <w:rPr>
          <w:rFonts w:hint="eastAsia"/>
        </w:rPr>
        <w:t>集成和集成测试</w:t>
      </w:r>
      <w:bookmarkEnd w:id="91"/>
      <w:bookmarkEnd w:id="92"/>
    </w:p>
    <w:p w14:paraId="25FAEF2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本次开发集成测试与系统测试合并。</w:t>
      </w:r>
    </w:p>
    <w:p w14:paraId="1A22344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60217F3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3" w:name="_Toc9508"/>
      <w:bookmarkStart w:id="94" w:name="_Toc12960"/>
      <w:r>
        <w:rPr>
          <w:rFonts w:hint="eastAsia"/>
        </w:rPr>
        <w:t>系统测试</w:t>
      </w:r>
      <w:bookmarkEnd w:id="93"/>
      <w:bookmarkEnd w:id="94"/>
    </w:p>
    <w:p w14:paraId="5E443D3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系统测试与集成测试合并，由测试团队进行，测试的内容包括：</w:t>
      </w:r>
    </w:p>
    <w:p w14:paraId="05938EC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功能测试：测试产品的各项功能的正确性，以及验证产品的各项功能是否与产品需求规格说明书描述的一致。</w:t>
      </w:r>
    </w:p>
    <w:p w14:paraId="37C6D31D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性能测试：测试产品各项性能是否达标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60B9226A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压力测试：在一定负荷的长期使用环境下，测试系统的可靠稳定性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4238CEC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安装测试：指测试软件在各种软硬件环境组合下是否能正常的进行安装、卸载。包括在取消安装时回滚操作是否彻底、安装过程中出现异常（断电、系统崩溃），待到系统重启之后</w:t>
      </w:r>
      <w:r>
        <w:rPr>
          <w:rFonts w:hint="eastAsia"/>
          <w:color w:val="0070C0"/>
          <w:sz w:val="24"/>
          <w:lang w:val="en-GB" w:eastAsia="zh-CN"/>
        </w:rPr>
        <w:t>XXX软件项目</w:t>
      </w:r>
      <w:r>
        <w:rPr>
          <w:rFonts w:hint="eastAsia"/>
          <w:color w:val="0070C0"/>
          <w:sz w:val="24"/>
          <w:lang w:val="en-GB"/>
        </w:rPr>
        <w:t>是否可以重新安装。</w:t>
      </w:r>
    </w:p>
    <w:p w14:paraId="4AFD70B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安全测试：检查系统对非法侵入行为的防范能力，就是设置以下企图突破系统安全保密措施的测试用例，检查系统是否有安全漏洞。</w:t>
      </w:r>
    </w:p>
    <w:p w14:paraId="26CD453B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系统测试的准出标准应符合系统测试计划内所定义的要求。</w:t>
      </w:r>
    </w:p>
    <w:p w14:paraId="4A13CF4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03E703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5" w:name="_Toc23354"/>
      <w:bookmarkStart w:id="96" w:name="_Toc29480"/>
      <w:r>
        <w:rPr>
          <w:rFonts w:hint="eastAsia"/>
          <w:lang w:val="en-US" w:eastAsia="zh-CN"/>
        </w:rPr>
        <w:t>软件</w:t>
      </w:r>
      <w:r>
        <w:rPr>
          <w:rFonts w:hint="eastAsia"/>
        </w:rPr>
        <w:t>设计开发转换</w:t>
      </w:r>
      <w:bookmarkEnd w:id="95"/>
      <w:bookmarkEnd w:id="96"/>
    </w:p>
    <w:p w14:paraId="1857EFC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根据《XXXXX设计和开发转换控制程序》，</w:t>
      </w:r>
      <w:r>
        <w:rPr>
          <w:rFonts w:hint="eastAsia"/>
          <w:color w:val="0070C0"/>
          <w:sz w:val="24"/>
          <w:lang w:val="en-US" w:eastAsia="zh-CN"/>
        </w:rPr>
        <w:t>软件项目的设计转换，随整个产品系统一起进行设计转换。</w:t>
      </w:r>
    </w:p>
    <w:p w14:paraId="3EB70E0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43C2AE43">
      <w:pPr>
        <w:pStyle w:val="3"/>
        <w:wordWrap w:val="0"/>
        <w:rPr>
          <w:rFonts w:hint="eastAsia" w:eastAsia="宋体"/>
        </w:rPr>
      </w:pPr>
      <w:bookmarkStart w:id="97" w:name="_Toc23989"/>
      <w:bookmarkStart w:id="98" w:name="_Toc5739"/>
      <w:r>
        <w:rPr>
          <w:rFonts w:hint="eastAsia" w:eastAsia="宋体"/>
        </w:rPr>
        <w:t>确认</w:t>
      </w:r>
      <w:bookmarkEnd w:id="97"/>
      <w:bookmarkEnd w:id="98"/>
    </w:p>
    <w:p w14:paraId="1EC8F51B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9" w:name="_Toc9864"/>
      <w:bookmarkStart w:id="100" w:name="_Toc2798"/>
      <w:r>
        <w:rPr>
          <w:rFonts w:hint="eastAsia"/>
          <w:lang w:val="en-US" w:eastAsia="zh-CN"/>
        </w:rPr>
        <w:t>产品</w:t>
      </w:r>
      <w:r>
        <w:rPr>
          <w:rFonts w:hint="eastAsia"/>
        </w:rPr>
        <w:t>测试</w:t>
      </w:r>
      <w:bookmarkEnd w:id="99"/>
      <w:bookmarkEnd w:id="100"/>
    </w:p>
    <w:p w14:paraId="2BEFBBDD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计划时间：</w:t>
      </w:r>
      <w:r>
        <w:rPr>
          <w:rFonts w:hint="eastAsia"/>
          <w:color w:val="0070C0"/>
          <w:sz w:val="24"/>
          <w:lang w:val="en-US" w:eastAsia="zh-CN"/>
        </w:rPr>
        <w:t>产品的软件系统和硬件系统完成系统测试后，对软件系统和硬件系统进行产品级别的测试。</w:t>
      </w:r>
    </w:p>
    <w:p w14:paraId="40FB528B">
      <w:pPr>
        <w:wordWrap w:val="0"/>
        <w:spacing w:line="360" w:lineRule="auto"/>
        <w:ind w:firstLine="480" w:firstLineChars="200"/>
        <w:rPr>
          <w:rFonts w:hint="eastAsia" w:eastAsia="宋体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测试范围：验证用户需求和预期目的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04D9A1B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负责人：XXXX</w:t>
      </w:r>
    </w:p>
    <w:p w14:paraId="170F68E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7479F6A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01" w:name="_Toc15510"/>
      <w:bookmarkStart w:id="102" w:name="_Toc20246"/>
      <w:r>
        <w:rPr>
          <w:rFonts w:hint="eastAsia"/>
        </w:rPr>
        <w:t>临床验证/评估</w:t>
      </w:r>
      <w:bookmarkEnd w:id="101"/>
      <w:bookmarkEnd w:id="102"/>
    </w:p>
    <w:p w14:paraId="5CD76F7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本产品应进行临床试验，参照《医疗器械临床试验质量管理规范》执行。</w:t>
      </w:r>
    </w:p>
    <w:p w14:paraId="21244FD2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D23216F">
      <w:pPr>
        <w:pStyle w:val="3"/>
        <w:wordWrap w:val="0"/>
        <w:rPr>
          <w:rFonts w:hint="eastAsia" w:eastAsia="宋体"/>
        </w:rPr>
      </w:pPr>
      <w:bookmarkStart w:id="103" w:name="_Toc15319"/>
      <w:bookmarkStart w:id="104" w:name="_Toc12527"/>
      <w:r>
        <w:rPr>
          <w:rFonts w:hint="eastAsia" w:eastAsia="宋体"/>
        </w:rPr>
        <w:t>变更控制</w:t>
      </w:r>
      <w:bookmarkEnd w:id="103"/>
      <w:bookmarkEnd w:id="104"/>
    </w:p>
    <w:p w14:paraId="34926514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设计冻结后，产品的变更应遵循《XXXXX 变更控制程序》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44C8518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00BCD137">
      <w:pPr>
        <w:pStyle w:val="3"/>
        <w:wordWrap w:val="0"/>
        <w:rPr>
          <w:rFonts w:hint="eastAsia" w:eastAsia="宋体"/>
        </w:rPr>
      </w:pPr>
      <w:bookmarkStart w:id="105" w:name="_Toc1606"/>
      <w:bookmarkStart w:id="106" w:name="_Toc217"/>
      <w:r>
        <w:rPr>
          <w:rFonts w:hint="eastAsia" w:eastAsia="宋体"/>
        </w:rPr>
        <w:t>风险管理</w:t>
      </w:r>
      <w:bookmarkEnd w:id="105"/>
      <w:bookmarkEnd w:id="106"/>
    </w:p>
    <w:p w14:paraId="70580110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根据《XXXXX 风险管理控制程序》，由研发部组织风险管理小组，</w:t>
      </w:r>
      <w:r>
        <w:rPr>
          <w:rFonts w:hint="eastAsia"/>
          <w:color w:val="0070C0"/>
          <w:sz w:val="24"/>
          <w:lang w:val="en-US" w:eastAsia="zh-CN"/>
        </w:rPr>
        <w:t>将软件的风险分析融入产品级别的风险管理，</w:t>
      </w:r>
      <w:r>
        <w:rPr>
          <w:rFonts w:hint="eastAsia"/>
          <w:color w:val="0070C0"/>
          <w:sz w:val="24"/>
          <w:lang w:val="en-GB"/>
        </w:rPr>
        <w:t>发布《风险管理计划》，《风险分析》和《风险管理报告》等文件。</w:t>
      </w:r>
    </w:p>
    <w:p w14:paraId="43E1B0E6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31290E03">
      <w:pPr>
        <w:pStyle w:val="3"/>
        <w:wordWrap w:val="0"/>
        <w:rPr>
          <w:rFonts w:hint="eastAsia" w:eastAsia="宋体"/>
        </w:rPr>
      </w:pPr>
      <w:bookmarkStart w:id="107" w:name="_Toc11595"/>
      <w:bookmarkStart w:id="108" w:name="_Toc11059"/>
      <w:r>
        <w:rPr>
          <w:rFonts w:hint="eastAsia" w:eastAsia="宋体"/>
        </w:rPr>
        <w:t>缺陷管理</w:t>
      </w:r>
      <w:bookmarkEnd w:id="107"/>
      <w:bookmarkEnd w:id="108"/>
    </w:p>
    <w:p w14:paraId="3BDAB3C7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根据《XXXXX 软件缺陷管理控制程序》进行缺陷管理。</w:t>
      </w:r>
    </w:p>
    <w:p w14:paraId="0E5631D6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07B36968">
      <w:pPr>
        <w:pStyle w:val="3"/>
        <w:wordWrap w:val="0"/>
        <w:rPr>
          <w:rFonts w:hint="eastAsia" w:eastAsia="宋体"/>
        </w:rPr>
      </w:pPr>
      <w:bookmarkStart w:id="109" w:name="_Toc15376"/>
      <w:bookmarkStart w:id="110" w:name="_Toc15087"/>
      <w:r>
        <w:rPr>
          <w:rFonts w:hint="eastAsia" w:eastAsia="宋体"/>
        </w:rPr>
        <w:t>配置管理</w:t>
      </w:r>
      <w:bookmarkEnd w:id="109"/>
      <w:bookmarkEnd w:id="110"/>
    </w:p>
    <w:p w14:paraId="3B37D83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 软件配置管理控制程序》，由配置管理员发布《配置管理计划》，识别维护配置项及配置基线。</w:t>
      </w:r>
    </w:p>
    <w:p w14:paraId="46DAB81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1308B166">
      <w:pPr>
        <w:pStyle w:val="3"/>
        <w:wordWrap w:val="0"/>
        <w:rPr>
          <w:rFonts w:hint="eastAsia" w:eastAsia="宋体"/>
        </w:rPr>
      </w:pPr>
      <w:bookmarkStart w:id="111" w:name="_Toc22903"/>
      <w:bookmarkStart w:id="112" w:name="_Toc11918"/>
      <w:r>
        <w:rPr>
          <w:rFonts w:hint="eastAsia" w:eastAsia="宋体"/>
        </w:rPr>
        <w:t>采购管理</w:t>
      </w:r>
      <w:bookmarkEnd w:id="111"/>
      <w:bookmarkEnd w:id="112"/>
    </w:p>
    <w:p w14:paraId="1BB45E11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根据《XXXX 采购控制程序》执行相关要求。</w:t>
      </w:r>
    </w:p>
    <w:p w14:paraId="0EB2D6A4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254AC6BB">
      <w:pPr>
        <w:pStyle w:val="3"/>
        <w:wordWrap w:val="0"/>
        <w:rPr>
          <w:rFonts w:hint="eastAsia" w:eastAsia="宋体"/>
        </w:rPr>
      </w:pPr>
      <w:bookmarkStart w:id="113" w:name="_Toc25746"/>
      <w:bookmarkStart w:id="114" w:name="_Toc15786"/>
      <w:r>
        <w:rPr>
          <w:rFonts w:hint="eastAsia" w:eastAsia="宋体"/>
        </w:rPr>
        <w:t>现成软件管理</w:t>
      </w:r>
      <w:bookmarkEnd w:id="113"/>
      <w:bookmarkEnd w:id="114"/>
    </w:p>
    <w:p w14:paraId="5D0437B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  <w:r>
        <w:rPr>
          <w:rFonts w:hint="eastAsia"/>
          <w:color w:val="0070C0"/>
          <w:sz w:val="24"/>
          <w:lang w:val="en-GB"/>
        </w:rPr>
        <w:t>由配置管理员维护现成软件列表，具体执行《XXXXX 现成软件控制程序》</w:t>
      </w:r>
      <w:r>
        <w:rPr>
          <w:rFonts w:hint="eastAsia"/>
          <w:color w:val="0070C0"/>
          <w:sz w:val="24"/>
          <w:lang w:val="en-GB" w:eastAsia="zh-CN"/>
        </w:rPr>
        <w:t>。</w:t>
      </w:r>
    </w:p>
    <w:p w14:paraId="26DB2F68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3D884F0E">
      <w:pPr>
        <w:pStyle w:val="3"/>
        <w:wordWrap w:val="0"/>
        <w:rPr>
          <w:rFonts w:hint="eastAsia" w:eastAsia="宋体"/>
        </w:rPr>
      </w:pPr>
      <w:bookmarkStart w:id="115" w:name="_Toc6144"/>
      <w:bookmarkStart w:id="116" w:name="_Toc6935"/>
      <w:r>
        <w:rPr>
          <w:rFonts w:hint="eastAsia" w:eastAsia="宋体"/>
        </w:rPr>
        <w:t>网络安全</w:t>
      </w:r>
      <w:bookmarkEnd w:id="115"/>
      <w:bookmarkEnd w:id="116"/>
    </w:p>
    <w:p w14:paraId="3022840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由风险分析识别具体的网络安全风险，输出风险措施，通过系统需求规范进行传递并经过后续验证和确认。</w:t>
      </w:r>
    </w:p>
    <w:p w14:paraId="6CD7AF4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47BE2BFC">
      <w:pPr>
        <w:pStyle w:val="3"/>
        <w:wordWrap w:val="0"/>
        <w:rPr>
          <w:rFonts w:hint="eastAsia" w:eastAsia="宋体"/>
        </w:rPr>
      </w:pPr>
      <w:bookmarkStart w:id="117" w:name="_Toc17253"/>
      <w:bookmarkStart w:id="118" w:name="_Toc90225008"/>
      <w:bookmarkStart w:id="119" w:name="_Toc84584850"/>
      <w:bookmarkStart w:id="120" w:name="_Toc18558"/>
      <w:r>
        <w:rPr>
          <w:rFonts w:hint="eastAsia" w:eastAsia="宋体"/>
          <w:lang w:eastAsia="zh-CN"/>
        </w:rPr>
        <w:t>软件发布</w:t>
      </w:r>
      <w:bookmarkEnd w:id="117"/>
      <w:bookmarkEnd w:id="118"/>
      <w:bookmarkEnd w:id="119"/>
      <w:bookmarkEnd w:id="120"/>
    </w:p>
    <w:p w14:paraId="5F82183D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软件全生命周期过程中的软件发布过程，遵循《XXXX软件发布管理制度》执行。</w:t>
      </w:r>
    </w:p>
    <w:p w14:paraId="072E35A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32EAFCC8">
      <w:pPr>
        <w:pStyle w:val="3"/>
        <w:wordWrap w:val="0"/>
        <w:rPr>
          <w:rFonts w:hint="eastAsia" w:eastAsia="宋体"/>
        </w:rPr>
      </w:pPr>
      <w:bookmarkStart w:id="121" w:name="_Toc84584851"/>
      <w:bookmarkStart w:id="122" w:name="_Toc25689"/>
      <w:bookmarkStart w:id="123" w:name="_Toc90225009"/>
      <w:bookmarkStart w:id="124" w:name="_Toc32113"/>
      <w:bookmarkStart w:id="125" w:name="_Toc80024022"/>
      <w:r>
        <w:rPr>
          <w:rFonts w:hint="eastAsia" w:eastAsia="宋体"/>
        </w:rPr>
        <w:t>生产准备</w:t>
      </w:r>
      <w:bookmarkEnd w:id="121"/>
      <w:bookmarkEnd w:id="122"/>
      <w:bookmarkEnd w:id="123"/>
      <w:bookmarkEnd w:id="124"/>
      <w:bookmarkEnd w:id="125"/>
    </w:p>
    <w:p w14:paraId="045D4E6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GB"/>
        </w:rPr>
        <w:t>在系统测试完成后，由工艺工程师组织开始生产转换活动，编写</w:t>
      </w:r>
      <w:r>
        <w:rPr>
          <w:rFonts w:hint="eastAsia"/>
          <w:color w:val="0070C0"/>
          <w:sz w:val="24"/>
          <w:lang w:val="en-US" w:eastAsia="zh-CN"/>
        </w:rPr>
        <w:t>软件烧录或云端发布指导书。对软件烧录过程进行验证出具</w:t>
      </w:r>
      <w:r>
        <w:rPr>
          <w:rFonts w:hint="eastAsia"/>
          <w:color w:val="0070C0"/>
          <w:sz w:val="24"/>
          <w:lang w:val="en-GB"/>
        </w:rPr>
        <w:t>《</w:t>
      </w:r>
      <w:r>
        <w:rPr>
          <w:rFonts w:hint="eastAsia"/>
          <w:color w:val="0070C0"/>
          <w:sz w:val="24"/>
          <w:lang w:val="en-US" w:eastAsia="zh-CN"/>
        </w:rPr>
        <w:t>XXX软件</w:t>
      </w:r>
      <w:r>
        <w:rPr>
          <w:rFonts w:hint="eastAsia"/>
          <w:color w:val="0070C0"/>
          <w:sz w:val="24"/>
          <w:lang w:val="en-GB"/>
        </w:rPr>
        <w:t>工艺验证报告》。</w:t>
      </w:r>
      <w:r>
        <w:rPr>
          <w:rFonts w:hint="eastAsia"/>
          <w:color w:val="0070C0"/>
          <w:sz w:val="24"/>
          <w:lang w:val="en-US" w:eastAsia="zh-CN"/>
        </w:rPr>
        <w:t>随整个产品系统一起进行设计转换。</w:t>
      </w:r>
    </w:p>
    <w:p w14:paraId="29525B6E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 w:eastAsia="zh-CN"/>
        </w:rPr>
      </w:pPr>
    </w:p>
    <w:p w14:paraId="63768105">
      <w:pPr>
        <w:pStyle w:val="3"/>
        <w:wordWrap w:val="0"/>
        <w:rPr>
          <w:rFonts w:hint="eastAsia" w:eastAsia="宋体"/>
        </w:rPr>
      </w:pPr>
      <w:bookmarkStart w:id="126" w:name="_Toc31623"/>
      <w:bookmarkStart w:id="127" w:name="_Toc84584852"/>
      <w:bookmarkStart w:id="128" w:name="_Toc90225010"/>
      <w:bookmarkStart w:id="129" w:name="_Toc15508"/>
      <w:r>
        <w:rPr>
          <w:rFonts w:hint="eastAsia" w:eastAsia="宋体"/>
          <w:lang w:eastAsia="zh-CN"/>
        </w:rPr>
        <w:t>软件部署</w:t>
      </w:r>
      <w:bookmarkEnd w:id="126"/>
      <w:bookmarkEnd w:id="127"/>
      <w:bookmarkEnd w:id="128"/>
      <w:bookmarkEnd w:id="129"/>
    </w:p>
    <w:p w14:paraId="1E1AB17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软件全生命周期过程中的软件部署过程，遵循《XXXX软件部署控制程序》执行。</w:t>
      </w:r>
    </w:p>
    <w:p w14:paraId="67758565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2C3AF9A6">
      <w:pPr>
        <w:pStyle w:val="3"/>
        <w:wordWrap w:val="0"/>
        <w:rPr>
          <w:rFonts w:hint="eastAsia" w:eastAsia="宋体"/>
        </w:rPr>
      </w:pPr>
      <w:bookmarkStart w:id="130" w:name="_Toc23951"/>
      <w:bookmarkStart w:id="131" w:name="_Toc84584853"/>
      <w:bookmarkStart w:id="132" w:name="_Toc90225011"/>
      <w:bookmarkStart w:id="133" w:name="_Toc25831"/>
      <w:r>
        <w:rPr>
          <w:rFonts w:hint="eastAsia" w:eastAsia="宋体"/>
          <w:lang w:eastAsia="zh-CN"/>
        </w:rPr>
        <w:t>软件停运</w:t>
      </w:r>
      <w:bookmarkEnd w:id="130"/>
      <w:bookmarkEnd w:id="131"/>
      <w:bookmarkEnd w:id="132"/>
      <w:bookmarkEnd w:id="133"/>
    </w:p>
    <w:p w14:paraId="07C5FFC3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软件全生命周期过程中的软件停运过程，遵循《XXXX软件停运控制程序》执行。</w:t>
      </w:r>
    </w:p>
    <w:p w14:paraId="06BEA0FB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p w14:paraId="4055D3BF">
      <w:pPr>
        <w:pStyle w:val="3"/>
        <w:wordWrap w:val="0"/>
        <w:rPr>
          <w:rFonts w:hint="eastAsia" w:eastAsia="宋体"/>
        </w:rPr>
      </w:pPr>
      <w:bookmarkStart w:id="134" w:name="_Toc16303"/>
      <w:bookmarkStart w:id="135" w:name="_Toc31660"/>
      <w:r>
        <w:rPr>
          <w:rFonts w:hint="eastAsia" w:eastAsia="宋体"/>
        </w:rPr>
        <w:t>文件和记录控制</w:t>
      </w:r>
      <w:bookmarkEnd w:id="134"/>
      <w:bookmarkEnd w:id="135"/>
    </w:p>
    <w:p w14:paraId="6007C87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  <w:r>
        <w:rPr>
          <w:rFonts w:hint="eastAsia"/>
          <w:color w:val="0070C0"/>
          <w:sz w:val="24"/>
          <w:lang w:val="en-GB"/>
        </w:rPr>
        <w:t>项目过程中文件和记录控制，执行《XXXX 文件控制程序》和《XXXX 记录控制程序》。</w:t>
      </w:r>
    </w:p>
    <w:p w14:paraId="3CD69A6B">
      <w:pPr>
        <w:wordWrap w:val="0"/>
        <w:spacing w:line="360" w:lineRule="auto"/>
        <w:rPr>
          <w:rFonts w:hint="eastAsia"/>
          <w:color w:val="0070C0"/>
          <w:sz w:val="24"/>
          <w:lang w:val="en-GB"/>
        </w:rPr>
      </w:pPr>
    </w:p>
    <w:p w14:paraId="04B5EBD1">
      <w:pPr>
        <w:pStyle w:val="2"/>
        <w:rPr>
          <w:rFonts w:hint="eastAsia"/>
          <w:lang w:val="en-US" w:eastAsia="zh-CN"/>
        </w:rPr>
      </w:pPr>
      <w:bookmarkStart w:id="136" w:name="_Toc1364"/>
      <w:bookmarkStart w:id="137" w:name="_Toc17370"/>
      <w:r>
        <w:rPr>
          <w:rFonts w:hint="eastAsia"/>
          <w:lang w:val="en-US" w:eastAsia="zh-CN"/>
        </w:rPr>
        <w:t>项目耦合关系</w:t>
      </w:r>
      <w:bookmarkEnd w:id="136"/>
    </w:p>
    <w:p w14:paraId="5153C60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本软件系统为产品的子系统需要结合产品项目计划使用，本软件系统正常运行需要XXX子系统软件、XXX子系统软件、XXX子系统软件共同协调运行，耦合关系参见XXX子系统软件设计开发计划、XXX子系统软件设计开发计划、XXX子系统软件设计开发计划。</w:t>
      </w:r>
    </w:p>
    <w:p w14:paraId="69910835">
      <w:pPr>
        <w:wordWrap w:val="0"/>
        <w:spacing w:line="360" w:lineRule="auto"/>
        <w:ind w:firstLine="480" w:firstLineChars="200"/>
        <w:rPr>
          <w:rFonts w:hint="default"/>
          <w:color w:val="0070C0"/>
          <w:sz w:val="24"/>
          <w:lang w:val="en-US" w:eastAsia="zh-CN"/>
        </w:rPr>
      </w:pPr>
    </w:p>
    <w:bookmarkEnd w:id="137"/>
    <w:p w14:paraId="5314B49D">
      <w:pPr>
        <w:pStyle w:val="2"/>
        <w:rPr>
          <w:rFonts w:hint="eastAsia"/>
          <w:lang w:val="en-US" w:eastAsia="zh-CN"/>
        </w:rPr>
      </w:pPr>
      <w:bookmarkStart w:id="138" w:name="_Toc11817"/>
      <w:bookmarkStart w:id="139" w:name="_Toc18149"/>
      <w:r>
        <w:rPr>
          <w:rFonts w:hint="eastAsia"/>
          <w:lang w:val="en-US" w:eastAsia="zh-CN"/>
        </w:rPr>
        <w:t>裁剪计划</w:t>
      </w:r>
      <w:bookmarkEnd w:id="138"/>
      <w:bookmarkEnd w:id="139"/>
    </w:p>
    <w:p w14:paraId="131CB906">
      <w:pPr>
        <w:wordWrap w:val="0"/>
        <w:spacing w:line="360" w:lineRule="auto"/>
        <w:ind w:firstLine="480" w:firstLineChars="200"/>
        <w:rPr>
          <w:rFonts w:hint="default" w:eastAsia="宋体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如裁剪单元测试、集成测试的原因等。一般不允许裁剪。</w:t>
      </w:r>
    </w:p>
    <w:p w14:paraId="02F91F6C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lang w:val="en-GB"/>
        </w:rPr>
      </w:pPr>
    </w:p>
    <w:bookmarkEnd w:id="48"/>
    <w:bookmarkEnd w:id="49"/>
    <w:p w14:paraId="39D1CA83">
      <w:pPr>
        <w:pStyle w:val="2"/>
        <w:rPr>
          <w:rFonts w:hint="eastAsia"/>
          <w:lang w:val="en-US" w:eastAsia="zh-CN"/>
        </w:rPr>
      </w:pPr>
      <w:bookmarkStart w:id="140" w:name="_Toc26493"/>
      <w:bookmarkStart w:id="141" w:name="_Toc19781"/>
      <w:r>
        <w:rPr>
          <w:rFonts w:hint="eastAsia"/>
          <w:lang w:val="en-US" w:eastAsia="zh-CN"/>
        </w:rPr>
        <w:t>备注事项</w:t>
      </w:r>
      <w:bookmarkEnd w:id="140"/>
      <w:bookmarkEnd w:id="141"/>
    </w:p>
    <w:p w14:paraId="1A207437">
      <w:pPr>
        <w:wordWrap w:val="0"/>
        <w:spacing w:line="360" w:lineRule="auto"/>
        <w:ind w:firstLine="480" w:firstLineChars="200"/>
        <w:rPr>
          <w:rFonts w:hint="default" w:eastAsia="宋体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GB"/>
        </w:rPr>
        <w:t>N/A</w:t>
      </w:r>
      <w:r>
        <w:rPr>
          <w:rFonts w:hint="eastAsia"/>
          <w:color w:val="0070C0"/>
          <w:sz w:val="24"/>
          <w:lang w:val="en-GB" w:eastAsia="zh-CN"/>
        </w:rPr>
        <w:t>。</w:t>
      </w:r>
      <w:r>
        <w:rPr>
          <w:rFonts w:hint="eastAsia"/>
          <w:color w:val="0070C0"/>
          <w:sz w:val="24"/>
          <w:lang w:val="en-US" w:eastAsia="zh-CN"/>
        </w:rPr>
        <w:t xml:space="preserve">  </w:t>
      </w:r>
      <w:bookmarkStart w:id="142" w:name="_GoBack"/>
      <w:bookmarkEnd w:id="142"/>
    </w:p>
    <w:p w14:paraId="5F9F5216">
      <w:pPr>
        <w:rPr>
          <w:rFonts w:hint="eastAsia"/>
          <w:color w:val="0070C0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60386D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58BA4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43FACAB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17AF40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000FF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710D5D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5FB4B0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D4DFA67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34EF6A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737AE2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4AC3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8"/>
              <w:szCs w:val="28"/>
              <w:lang w:val="en-US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软件设计开发计划</w:t>
          </w:r>
        </w:p>
      </w:tc>
      <w:tc>
        <w:tcPr>
          <w:tcW w:w="1417" w:type="dxa"/>
          <w:vAlign w:val="center"/>
        </w:tcPr>
        <w:p w14:paraId="69901442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71882233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10XX</w:t>
          </w:r>
        </w:p>
      </w:tc>
    </w:tr>
    <w:tr w14:paraId="7B84B7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37E9FF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3751651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515EF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7B69910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073ED75A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866F5">
    <w:pPr>
      <w:pStyle w:val="15"/>
    </w:pPr>
  </w:p>
  <w:p w14:paraId="31BA0FD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B072B"/>
    <w:multiLevelType w:val="singleLevel"/>
    <w:tmpl w:val="95FB072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1644B21D"/>
    <w:multiLevelType w:val="singleLevel"/>
    <w:tmpl w:val="1644B21D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hanging="425"/>
      </w:pPr>
      <w:rPr>
        <w:rFonts w:hint="default"/>
      </w:rPr>
    </w:lvl>
  </w:abstractNum>
  <w:abstractNum w:abstractNumId="2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3">
    <w:nsid w:val="640DCDB7"/>
    <w:multiLevelType w:val="singleLevel"/>
    <w:tmpl w:val="640DCDB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0647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5F918BF"/>
    <w:rsid w:val="06D82C35"/>
    <w:rsid w:val="07D86FDF"/>
    <w:rsid w:val="080A1514"/>
    <w:rsid w:val="0A173A74"/>
    <w:rsid w:val="0A2148F3"/>
    <w:rsid w:val="0B7F73A1"/>
    <w:rsid w:val="0CE33FBB"/>
    <w:rsid w:val="0F7FD01B"/>
    <w:rsid w:val="116F1852"/>
    <w:rsid w:val="12863E8D"/>
    <w:rsid w:val="1731204F"/>
    <w:rsid w:val="190778F3"/>
    <w:rsid w:val="1D3544E5"/>
    <w:rsid w:val="1D5C4168"/>
    <w:rsid w:val="1E7DDD8D"/>
    <w:rsid w:val="1F3233D2"/>
    <w:rsid w:val="1FEF31D1"/>
    <w:rsid w:val="20032247"/>
    <w:rsid w:val="20340A84"/>
    <w:rsid w:val="20BD6CCC"/>
    <w:rsid w:val="24E76A0D"/>
    <w:rsid w:val="266320C3"/>
    <w:rsid w:val="2C7A1122"/>
    <w:rsid w:val="2EB931C8"/>
    <w:rsid w:val="2FFF3020"/>
    <w:rsid w:val="3010152E"/>
    <w:rsid w:val="37DD3CC5"/>
    <w:rsid w:val="3B7B5A2D"/>
    <w:rsid w:val="3E5A3954"/>
    <w:rsid w:val="3F7F40FC"/>
    <w:rsid w:val="3FF786F5"/>
    <w:rsid w:val="3FFE7CC7"/>
    <w:rsid w:val="45D87F80"/>
    <w:rsid w:val="49257373"/>
    <w:rsid w:val="4BB46D99"/>
    <w:rsid w:val="4D7752CE"/>
    <w:rsid w:val="4FFD7496"/>
    <w:rsid w:val="5221680B"/>
    <w:rsid w:val="52976ACD"/>
    <w:rsid w:val="53EDEF4C"/>
    <w:rsid w:val="573B7247"/>
    <w:rsid w:val="58913FBE"/>
    <w:rsid w:val="58FC58DC"/>
    <w:rsid w:val="59C56616"/>
    <w:rsid w:val="5AE70364"/>
    <w:rsid w:val="5B914A01"/>
    <w:rsid w:val="5BBC2845"/>
    <w:rsid w:val="5BD40D92"/>
    <w:rsid w:val="5FF75E37"/>
    <w:rsid w:val="63691DC0"/>
    <w:rsid w:val="63B948B0"/>
    <w:rsid w:val="67AC4971"/>
    <w:rsid w:val="6A0C7949"/>
    <w:rsid w:val="6C8B724B"/>
    <w:rsid w:val="6DA16F26"/>
    <w:rsid w:val="6DBEEE08"/>
    <w:rsid w:val="6E1F5E9D"/>
    <w:rsid w:val="6FEBE292"/>
    <w:rsid w:val="705F6A24"/>
    <w:rsid w:val="71B75A5B"/>
    <w:rsid w:val="71EDDD5C"/>
    <w:rsid w:val="73C66DBA"/>
    <w:rsid w:val="75232716"/>
    <w:rsid w:val="764240E2"/>
    <w:rsid w:val="782C7B34"/>
    <w:rsid w:val="78A23952"/>
    <w:rsid w:val="7AD4000F"/>
    <w:rsid w:val="7AEEF96C"/>
    <w:rsid w:val="7B7E72C5"/>
    <w:rsid w:val="7BDF90D9"/>
    <w:rsid w:val="7BF56C2E"/>
    <w:rsid w:val="7CEFE15A"/>
    <w:rsid w:val="7D6E9FCB"/>
    <w:rsid w:val="7DF4246F"/>
    <w:rsid w:val="7F3E5D0B"/>
    <w:rsid w:val="7F5D138A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3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84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14</Pages>
  <Words>2196</Words>
  <Characters>2489</Characters>
  <Lines>547</Lines>
  <Paragraphs>559</Paragraphs>
  <TotalTime>0</TotalTime>
  <ScaleCrop>false</ScaleCrop>
  <LinksUpToDate>false</LinksUpToDate>
  <CharactersWithSpaces>2594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2026-03-23T02:23:59Z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