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1383">
      <w:pPr>
        <w:rPr>
          <w:rFonts w:hint="eastAsia" w:ascii="宋体" w:hAnsi="宋体"/>
        </w:rPr>
      </w:pPr>
    </w:p>
    <w:p w14:paraId="35CDBDEE">
      <w:pPr>
        <w:rPr>
          <w:rFonts w:hint="eastAsia" w:ascii="宋体" w:hAnsi="宋体"/>
        </w:rPr>
      </w:pPr>
    </w:p>
    <w:p w14:paraId="07C6F5F4">
      <w:pPr>
        <w:rPr>
          <w:rFonts w:hint="eastAsia" w:ascii="宋体" w:hAnsi="宋体"/>
        </w:rPr>
      </w:pPr>
    </w:p>
    <w:p w14:paraId="6DB5E870">
      <w:pPr>
        <w:rPr>
          <w:rFonts w:hint="eastAsia" w:ascii="宋体" w:hAnsi="宋体"/>
        </w:rPr>
      </w:pPr>
    </w:p>
    <w:p w14:paraId="31C84411">
      <w:pPr>
        <w:rPr>
          <w:rFonts w:hint="eastAsia" w:ascii="宋体" w:hAnsi="宋体"/>
        </w:rPr>
      </w:pPr>
    </w:p>
    <w:p w14:paraId="62142633">
      <w:pPr>
        <w:rPr>
          <w:rFonts w:hint="eastAsia" w:ascii="宋体" w:hAnsi="宋体"/>
        </w:rPr>
      </w:pPr>
    </w:p>
    <w:p w14:paraId="47C6285B">
      <w:pPr>
        <w:jc w:val="center"/>
        <w:rPr>
          <w:rFonts w:hint="default" w:ascii="黑体" w:hAnsi="黑体" w:eastAsia="黑体" w:cs="宋体"/>
          <w:b/>
          <w:color w:val="000000" w:themeColor="text1"/>
          <w:sz w:val="52"/>
          <w:szCs w:val="52"/>
          <w:lang w:val="en-US" w:eastAsia="zh-CN"/>
          <w14:textFill>
            <w14:solidFill>
              <w14:schemeClr w14:val="tx1"/>
            </w14:solidFill>
          </w14:textFill>
        </w:rPr>
      </w:pPr>
      <w:r>
        <w:rPr>
          <w:rFonts w:hint="eastAsia" w:ascii="黑体" w:hAnsi="黑体" w:eastAsia="黑体" w:cs="宋体"/>
          <w:b/>
          <w:color w:val="0000FF"/>
          <w:sz w:val="52"/>
          <w:szCs w:val="52"/>
          <w:lang w:val="en-US" w:eastAsia="zh-CN"/>
        </w:rPr>
        <w:t>产品名</w:t>
      </w:r>
      <w:r>
        <w:rPr>
          <w:rFonts w:hint="eastAsia" w:ascii="黑体" w:hAnsi="黑体" w:eastAsia="黑体" w:cs="宋体"/>
          <w:b/>
          <w:color w:val="000000" w:themeColor="text1"/>
          <w:sz w:val="52"/>
          <w:szCs w:val="52"/>
          <w:lang w:val="en-US" w:eastAsia="zh-CN"/>
          <w14:textFill>
            <w14:solidFill>
              <w14:schemeClr w14:val="tx1"/>
            </w14:solidFill>
          </w14:textFill>
        </w:rPr>
        <w:t>网络安全风险管理计划</w:t>
      </w:r>
    </w:p>
    <w:p w14:paraId="0D04B36D">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XXX</w:t>
      </w:r>
    </w:p>
    <w:p w14:paraId="7E303A25">
      <w:pPr>
        <w:rPr>
          <w:rFonts w:hint="eastAsia" w:ascii="宋体" w:hAnsi="宋体"/>
        </w:rPr>
      </w:pPr>
    </w:p>
    <w:p w14:paraId="1604C081">
      <w:pPr>
        <w:rPr>
          <w:rFonts w:hint="eastAsia" w:ascii="宋体" w:hAnsi="宋体"/>
        </w:rPr>
      </w:pPr>
    </w:p>
    <w:p w14:paraId="0613BEEE">
      <w:pPr>
        <w:rPr>
          <w:rFonts w:hint="eastAsia" w:ascii="宋体" w:hAnsi="宋体"/>
        </w:rPr>
      </w:pPr>
    </w:p>
    <w:p w14:paraId="43FF232D">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22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B7D16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3CA9E24C">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352357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7B339DC0">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4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659AE04">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180EC3CB">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65E9F08">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2153D4C">
            <w:pPr>
              <w:keepNext w:val="0"/>
              <w:keepLines w:val="0"/>
              <w:suppressLineNumbers w:val="0"/>
              <w:spacing w:before="0" w:beforeAutospacing="0" w:after="0" w:afterAutospacing="0"/>
              <w:ind w:left="0" w:right="0"/>
              <w:jc w:val="center"/>
              <w:rPr>
                <w:rFonts w:hint="default"/>
                <w:b/>
                <w:sz w:val="28"/>
                <w:szCs w:val="28"/>
              </w:rPr>
            </w:pPr>
          </w:p>
        </w:tc>
      </w:tr>
      <w:tr w14:paraId="001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9FFC5D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0AA9CB47">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8CEAE9F">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A8331CC">
            <w:pPr>
              <w:keepNext w:val="0"/>
              <w:keepLines w:val="0"/>
              <w:suppressLineNumbers w:val="0"/>
              <w:spacing w:before="0" w:beforeAutospacing="0" w:after="0" w:afterAutospacing="0"/>
              <w:ind w:left="0" w:right="0"/>
              <w:jc w:val="center"/>
              <w:rPr>
                <w:rFonts w:hint="default"/>
                <w:b/>
                <w:sz w:val="28"/>
                <w:szCs w:val="28"/>
              </w:rPr>
            </w:pPr>
          </w:p>
        </w:tc>
      </w:tr>
      <w:tr w14:paraId="091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D6F27F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4D495929">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4C04E80">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9C56C14">
            <w:pPr>
              <w:keepNext w:val="0"/>
              <w:keepLines w:val="0"/>
              <w:suppressLineNumbers w:val="0"/>
              <w:spacing w:before="0" w:beforeAutospacing="0" w:after="0" w:afterAutospacing="0"/>
              <w:ind w:left="0" w:right="0"/>
              <w:jc w:val="center"/>
              <w:rPr>
                <w:rFonts w:hint="default"/>
                <w:b/>
                <w:sz w:val="28"/>
                <w:szCs w:val="28"/>
              </w:rPr>
            </w:pPr>
          </w:p>
        </w:tc>
      </w:tr>
    </w:tbl>
    <w:p w14:paraId="1E084247">
      <w:pPr>
        <w:rPr>
          <w:rFonts w:hint="eastAsia" w:ascii="宋体" w:hAnsi="宋体"/>
        </w:rPr>
      </w:pPr>
    </w:p>
    <w:p w14:paraId="0185AC4A">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1B6A1156">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54E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257B512">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0CF8346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1A51FA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A6716B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16D276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13F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EDD35BE">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1F78198C">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6EFDB4E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9D278EB">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D274285">
            <w:pPr>
              <w:keepNext w:val="0"/>
              <w:keepLines w:val="0"/>
              <w:suppressLineNumbers w:val="0"/>
              <w:spacing w:before="0" w:beforeAutospacing="0" w:after="0" w:afterAutospacing="0"/>
              <w:ind w:left="0" w:right="0"/>
              <w:jc w:val="center"/>
              <w:rPr>
                <w:rFonts w:hint="eastAsia" w:ascii="宋体" w:hAnsi="宋体" w:cs="宋体"/>
                <w:szCs w:val="21"/>
              </w:rPr>
            </w:pPr>
          </w:p>
        </w:tc>
      </w:tr>
      <w:tr w14:paraId="7EC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01A7144">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363A329A">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5804B993">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79EA23E">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7EF47ACD">
            <w:pPr>
              <w:keepNext w:val="0"/>
              <w:keepLines w:val="0"/>
              <w:suppressLineNumbers w:val="0"/>
              <w:spacing w:before="0" w:beforeAutospacing="0" w:after="0" w:afterAutospacing="0"/>
              <w:ind w:left="0" w:right="0"/>
              <w:jc w:val="center"/>
              <w:rPr>
                <w:rFonts w:hint="eastAsia" w:ascii="宋体" w:hAnsi="宋体" w:cs="宋体"/>
                <w:szCs w:val="21"/>
              </w:rPr>
            </w:pPr>
          </w:p>
        </w:tc>
      </w:tr>
      <w:tr w14:paraId="29E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7A2CDAD">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F1D4418">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14A68C3D">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01068BA">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4158A93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F400C2C">
      <w:pPr>
        <w:widowControl/>
        <w:jc w:val="left"/>
        <w:rPr>
          <w:sz w:val="28"/>
          <w:szCs w:val="28"/>
        </w:rPr>
        <w:sectPr>
          <w:pgSz w:w="11906" w:h="16838"/>
          <w:pgMar w:top="1418" w:right="1134" w:bottom="1418" w:left="1134" w:header="851" w:footer="851" w:gutter="0"/>
          <w:cols w:space="425" w:num="1"/>
          <w:docGrid w:type="lines" w:linePitch="312" w:charSpace="0"/>
        </w:sectPr>
      </w:pPr>
    </w:p>
    <w:p w14:paraId="0108FBCD">
      <w:pPr>
        <w:spacing w:line="360" w:lineRule="auto"/>
        <w:jc w:val="center"/>
        <w:rPr>
          <w:b/>
          <w:bCs/>
          <w:sz w:val="52"/>
          <w:szCs w:val="52"/>
        </w:rPr>
      </w:pPr>
      <w:bookmarkStart w:id="0" w:name="_Toc8726470"/>
      <w:r>
        <w:rPr>
          <w:rFonts w:hint="eastAsia"/>
          <w:b/>
          <w:bCs/>
          <w:sz w:val="52"/>
          <w:szCs w:val="52"/>
        </w:rPr>
        <w:t>目录</w:t>
      </w:r>
    </w:p>
    <w:p w14:paraId="2378B0DD">
      <w:pPr>
        <w:pStyle w:val="16"/>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_Toc24165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 xml:space="preserve">1 </w:t>
      </w:r>
      <w:r>
        <w:rPr>
          <w:rFonts w:hint="eastAsia" w:ascii="Times New Roman" w:hAnsi="Times New Roman" w:cs="Times New Roman"/>
        </w:rPr>
        <w:t>介绍</w:t>
      </w:r>
      <w:r>
        <w:tab/>
      </w:r>
      <w:r>
        <w:fldChar w:fldCharType="begin"/>
      </w:r>
      <w:r>
        <w:instrText xml:space="preserve"> PAGEREF _Toc24165 \h </w:instrText>
      </w:r>
      <w:r>
        <w:fldChar w:fldCharType="separate"/>
      </w:r>
      <w:r>
        <w:t>4</w:t>
      </w:r>
      <w:r>
        <w:fldChar w:fldCharType="end"/>
      </w:r>
      <w:r>
        <w:rPr>
          <w:rFonts w:hint="eastAsia" w:asciiTheme="minorEastAsia" w:hAnsiTheme="minorEastAsia" w:eastAsiaTheme="minorEastAsia"/>
        </w:rPr>
        <w:fldChar w:fldCharType="end"/>
      </w:r>
    </w:p>
    <w:p w14:paraId="7BBBB29E">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_Toc11364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1.1 目的</w:t>
      </w:r>
      <w:r>
        <w:tab/>
      </w:r>
      <w:r>
        <w:fldChar w:fldCharType="begin"/>
      </w:r>
      <w:r>
        <w:instrText xml:space="preserve"> PAGEREF _Toc11364 \h </w:instrText>
      </w:r>
      <w:r>
        <w:fldChar w:fldCharType="separate"/>
      </w:r>
      <w:r>
        <w:t>4</w:t>
      </w:r>
      <w:r>
        <w:fldChar w:fldCharType="end"/>
      </w:r>
      <w:r>
        <w:rPr>
          <w:rFonts w:hint="eastAsia" w:asciiTheme="minorEastAsia" w:hAnsiTheme="minorEastAsia" w:eastAsiaTheme="minorEastAsia"/>
        </w:rPr>
        <w:fldChar w:fldCharType="end"/>
      </w:r>
    </w:p>
    <w:p w14:paraId="0A948DB5">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_Toc14803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1.2 范围</w:t>
      </w:r>
      <w:r>
        <w:tab/>
      </w:r>
      <w:r>
        <w:fldChar w:fldCharType="begin"/>
      </w:r>
      <w:r>
        <w:instrText xml:space="preserve"> PAGEREF _Toc14803 \h </w:instrText>
      </w:r>
      <w:r>
        <w:fldChar w:fldCharType="separate"/>
      </w:r>
      <w:r>
        <w:t>4</w:t>
      </w:r>
      <w:r>
        <w:fldChar w:fldCharType="end"/>
      </w:r>
      <w:r>
        <w:rPr>
          <w:rFonts w:hint="eastAsia" w:asciiTheme="minorEastAsia" w:hAnsiTheme="minorEastAsia" w:eastAsiaTheme="minorEastAsia"/>
        </w:rPr>
        <w:fldChar w:fldCharType="end"/>
      </w:r>
    </w:p>
    <w:p w14:paraId="056E7076">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_Toc31407 </w:instrText>
      </w:r>
      <w:r>
        <w:rPr>
          <w:rFonts w:hint="eastAsia" w:asciiTheme="minorEastAsia" w:hAnsiTheme="minorEastAsia" w:eastAsiaTheme="minorEastAsia"/>
        </w:rPr>
        <w:fldChar w:fldCharType="separate"/>
      </w:r>
      <w:r>
        <w:rPr>
          <w:rFonts w:ascii="Arial Regular" w:hAnsi="Arial Regular" w:cs="Arial Regular"/>
          <w:bCs/>
        </w:rPr>
        <w:t>1.2.1 定义</w:t>
      </w:r>
      <w:r>
        <w:tab/>
      </w:r>
      <w:r>
        <w:fldChar w:fldCharType="begin"/>
      </w:r>
      <w:r>
        <w:instrText xml:space="preserve"> PAGEREF _Toc31407 \h </w:instrText>
      </w:r>
      <w:r>
        <w:fldChar w:fldCharType="separate"/>
      </w:r>
      <w:r>
        <w:t>4</w:t>
      </w:r>
      <w:r>
        <w:fldChar w:fldCharType="end"/>
      </w:r>
      <w:r>
        <w:rPr>
          <w:rFonts w:hint="eastAsia" w:asciiTheme="minorEastAsia" w:hAnsiTheme="minorEastAsia" w:eastAsiaTheme="minorEastAsia"/>
        </w:rPr>
        <w:fldChar w:fldCharType="end"/>
      </w:r>
    </w:p>
    <w:p w14:paraId="78599DAE">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_Toc20050 </w:instrText>
      </w:r>
      <w:r>
        <w:rPr>
          <w:rFonts w:hint="eastAsia" w:asciiTheme="minorEastAsia" w:hAnsiTheme="minorEastAsia" w:eastAsiaTheme="minorEastAsia"/>
        </w:rPr>
        <w:fldChar w:fldCharType="separate"/>
      </w:r>
      <w:r>
        <w:rPr>
          <w:rFonts w:ascii="Arial Regular" w:hAnsi="Arial Regular" w:cs="Arial Regular"/>
          <w:bCs/>
          <w:lang w:eastAsia="zh-CN"/>
        </w:rPr>
        <w:t xml:space="preserve">1.2.2 </w:t>
      </w:r>
      <w:r>
        <w:rPr>
          <w:rFonts w:hint="default" w:ascii="Arial Regular" w:hAnsi="Arial Regular" w:cs="Arial Regular"/>
          <w:bCs/>
          <w:lang w:eastAsia="zh-CN"/>
        </w:rPr>
        <w:t>缩略语</w:t>
      </w:r>
      <w:r>
        <w:tab/>
      </w:r>
      <w:r>
        <w:fldChar w:fldCharType="begin"/>
      </w:r>
      <w:r>
        <w:instrText xml:space="preserve"> PAGEREF _Toc20050 \h </w:instrText>
      </w:r>
      <w:r>
        <w:fldChar w:fldCharType="separate"/>
      </w:r>
      <w:r>
        <w:t>4</w:t>
      </w:r>
      <w:r>
        <w:fldChar w:fldCharType="end"/>
      </w:r>
      <w:r>
        <w:rPr>
          <w:rFonts w:hint="eastAsia" w:asciiTheme="minorEastAsia" w:hAnsiTheme="minorEastAsia" w:eastAsiaTheme="minorEastAsia"/>
        </w:rPr>
        <w:fldChar w:fldCharType="end"/>
      </w:r>
    </w:p>
    <w:p w14:paraId="7A4F5C40">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_Toc23479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1.3 参考文件</w:t>
      </w:r>
      <w:r>
        <w:tab/>
      </w:r>
      <w:r>
        <w:fldChar w:fldCharType="begin"/>
      </w:r>
      <w:r>
        <w:instrText xml:space="preserve"> PAGEREF _Toc23479 \h </w:instrText>
      </w:r>
      <w:r>
        <w:fldChar w:fldCharType="separate"/>
      </w:r>
      <w:r>
        <w:t>4</w:t>
      </w:r>
      <w:r>
        <w:fldChar w:fldCharType="end"/>
      </w:r>
      <w:r>
        <w:rPr>
          <w:rFonts w:hint="eastAsia" w:asciiTheme="minorEastAsia" w:hAnsiTheme="minorEastAsia" w:eastAsiaTheme="minorEastAsia"/>
        </w:rPr>
        <w:fldChar w:fldCharType="end"/>
      </w:r>
    </w:p>
    <w:p w14:paraId="4ABF30BD">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_Toc31180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2 职责和权限的分配</w:t>
      </w:r>
      <w:r>
        <w:tab/>
      </w:r>
      <w:r>
        <w:fldChar w:fldCharType="begin"/>
      </w:r>
      <w:r>
        <w:instrText xml:space="preserve"> PAGEREF _Toc31180 \h </w:instrText>
      </w:r>
      <w:r>
        <w:fldChar w:fldCharType="separate"/>
      </w:r>
      <w:r>
        <w:t>4</w:t>
      </w:r>
      <w:r>
        <w:fldChar w:fldCharType="end"/>
      </w:r>
      <w:r>
        <w:rPr>
          <w:rFonts w:hint="eastAsia" w:asciiTheme="minorEastAsia" w:hAnsiTheme="minorEastAsia" w:eastAsiaTheme="minorEastAsia"/>
        </w:rPr>
        <w:fldChar w:fldCharType="end"/>
      </w:r>
    </w:p>
    <w:p w14:paraId="1D47CF6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_Toc28461 </w:instrText>
      </w:r>
      <w:r>
        <w:rPr>
          <w:rFonts w:hint="eastAsia" w:asciiTheme="minorEastAsia" w:hAnsiTheme="minorEastAsia" w:eastAsiaTheme="minorEastAsia"/>
        </w:rPr>
        <w:fldChar w:fldCharType="separate"/>
      </w:r>
      <w:r>
        <w:rPr>
          <w:rFonts w:ascii="Times New Roman" w:hAnsi="Times New Roman" w:eastAsia="宋体"/>
          <w:szCs w:val="24"/>
        </w:rPr>
        <w:t xml:space="preserve">2.1 </w:t>
      </w:r>
      <w:r>
        <w:rPr>
          <w:rFonts w:hint="eastAsia" w:ascii="Times New Roman" w:hAnsi="Times New Roman" w:eastAsia="宋体"/>
          <w:szCs w:val="24"/>
        </w:rPr>
        <w:t>网络安全风险负责人</w:t>
      </w:r>
      <w:r>
        <w:tab/>
      </w:r>
      <w:r>
        <w:fldChar w:fldCharType="begin"/>
      </w:r>
      <w:r>
        <w:instrText xml:space="preserve"> PAGEREF _Toc28461 \h </w:instrText>
      </w:r>
      <w:r>
        <w:fldChar w:fldCharType="separate"/>
      </w:r>
      <w:r>
        <w:t>4</w:t>
      </w:r>
      <w:r>
        <w:fldChar w:fldCharType="end"/>
      </w:r>
      <w:r>
        <w:rPr>
          <w:rFonts w:hint="eastAsia" w:asciiTheme="minorEastAsia" w:hAnsiTheme="minorEastAsia" w:eastAsiaTheme="minorEastAsia"/>
        </w:rPr>
        <w:fldChar w:fldCharType="end"/>
      </w:r>
    </w:p>
    <w:p w14:paraId="056A929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_Toc30944 </w:instrText>
      </w:r>
      <w:r>
        <w:rPr>
          <w:rFonts w:hint="eastAsia" w:asciiTheme="minorEastAsia" w:hAnsiTheme="minorEastAsia" w:eastAsiaTheme="minorEastAsia"/>
        </w:rPr>
        <w:fldChar w:fldCharType="separate"/>
      </w:r>
      <w:r>
        <w:rPr>
          <w:rFonts w:hint="eastAsia" w:ascii="Times New Roman" w:hAnsi="Times New Roman" w:eastAsia="宋体"/>
          <w:szCs w:val="24"/>
        </w:rPr>
        <w:t>2.2 网络安全风险管理小组</w:t>
      </w:r>
      <w:r>
        <w:tab/>
      </w:r>
      <w:r>
        <w:fldChar w:fldCharType="begin"/>
      </w:r>
      <w:r>
        <w:instrText xml:space="preserve"> PAGEREF _Toc30944 \h </w:instrText>
      </w:r>
      <w:r>
        <w:fldChar w:fldCharType="separate"/>
      </w:r>
      <w:r>
        <w:t>5</w:t>
      </w:r>
      <w:r>
        <w:fldChar w:fldCharType="end"/>
      </w:r>
      <w:r>
        <w:rPr>
          <w:rFonts w:hint="eastAsia" w:asciiTheme="minorEastAsia" w:hAnsiTheme="minorEastAsia" w:eastAsiaTheme="minorEastAsia"/>
        </w:rPr>
        <w:fldChar w:fldCharType="end"/>
      </w:r>
    </w:p>
    <w:p w14:paraId="36CE2A2C">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_Toc21560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3 系统简介</w:t>
      </w:r>
      <w:r>
        <w:tab/>
      </w:r>
      <w:r>
        <w:fldChar w:fldCharType="begin"/>
      </w:r>
      <w:r>
        <w:instrText xml:space="preserve"> PAGEREF _Toc21560 \h </w:instrText>
      </w:r>
      <w:r>
        <w:fldChar w:fldCharType="separate"/>
      </w:r>
      <w:r>
        <w:t>5</w:t>
      </w:r>
      <w:r>
        <w:fldChar w:fldCharType="end"/>
      </w:r>
      <w:r>
        <w:rPr>
          <w:rFonts w:hint="eastAsia" w:asciiTheme="minorEastAsia" w:hAnsiTheme="minorEastAsia" w:eastAsiaTheme="minorEastAsia"/>
        </w:rPr>
        <w:fldChar w:fldCharType="end"/>
      </w:r>
    </w:p>
    <w:p w14:paraId="693BEF85">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_Toc30472 </w:instrText>
      </w:r>
      <w:r>
        <w:rPr>
          <w:rFonts w:hint="eastAsia" w:asciiTheme="minorEastAsia" w:hAnsiTheme="minorEastAsia" w:eastAsiaTheme="minorEastAsia"/>
        </w:rPr>
        <w:fldChar w:fldCharType="separate"/>
      </w:r>
      <w:r>
        <w:rPr>
          <w:rFonts w:hint="eastAsia" w:ascii="Times New Roman" w:hAnsi="Times New Roman" w:eastAsia="宋体"/>
          <w:szCs w:val="24"/>
        </w:rPr>
        <w:t>3.1 数据类型</w:t>
      </w:r>
      <w:r>
        <w:tab/>
      </w:r>
      <w:r>
        <w:fldChar w:fldCharType="begin"/>
      </w:r>
      <w:r>
        <w:instrText xml:space="preserve"> PAGEREF _Toc30472 \h </w:instrText>
      </w:r>
      <w:r>
        <w:fldChar w:fldCharType="separate"/>
      </w:r>
      <w:r>
        <w:t>5</w:t>
      </w:r>
      <w:r>
        <w:fldChar w:fldCharType="end"/>
      </w:r>
      <w:r>
        <w:rPr>
          <w:rFonts w:hint="eastAsia" w:asciiTheme="minorEastAsia" w:hAnsiTheme="minorEastAsia" w:eastAsiaTheme="minorEastAsia"/>
        </w:rPr>
        <w:fldChar w:fldCharType="end"/>
      </w:r>
    </w:p>
    <w:p w14:paraId="767208D9">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_Toc21881 </w:instrText>
      </w:r>
      <w:r>
        <w:rPr>
          <w:rFonts w:hint="eastAsia" w:asciiTheme="minorEastAsia" w:hAnsiTheme="minorEastAsia" w:eastAsiaTheme="minorEastAsia"/>
        </w:rPr>
        <w:fldChar w:fldCharType="separate"/>
      </w:r>
      <w:r>
        <w:rPr>
          <w:rFonts w:hint="eastAsia" w:ascii="Times New Roman" w:hAnsi="Times New Roman" w:eastAsia="宋体"/>
          <w:szCs w:val="24"/>
        </w:rPr>
        <w:t>3.2 功能</w:t>
      </w:r>
      <w:r>
        <w:tab/>
      </w:r>
      <w:r>
        <w:fldChar w:fldCharType="begin"/>
      </w:r>
      <w:r>
        <w:instrText xml:space="preserve"> PAGEREF _Toc21881 \h </w:instrText>
      </w:r>
      <w:r>
        <w:fldChar w:fldCharType="separate"/>
      </w:r>
      <w:r>
        <w:t>5</w:t>
      </w:r>
      <w:r>
        <w:fldChar w:fldCharType="end"/>
      </w:r>
      <w:r>
        <w:rPr>
          <w:rFonts w:hint="eastAsia" w:asciiTheme="minorEastAsia" w:hAnsiTheme="minorEastAsia" w:eastAsiaTheme="minorEastAsia"/>
        </w:rPr>
        <w:fldChar w:fldCharType="end"/>
      </w:r>
    </w:p>
    <w:p w14:paraId="1FE0BDF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_Toc30008 </w:instrText>
      </w:r>
      <w:r>
        <w:rPr>
          <w:rFonts w:hint="eastAsia" w:asciiTheme="minorEastAsia" w:hAnsiTheme="minorEastAsia" w:eastAsiaTheme="minorEastAsia"/>
        </w:rPr>
        <w:fldChar w:fldCharType="separate"/>
      </w:r>
      <w:r>
        <w:rPr>
          <w:rFonts w:hint="eastAsia" w:ascii="Times New Roman" w:hAnsi="Times New Roman" w:eastAsia="宋体"/>
          <w:szCs w:val="24"/>
        </w:rPr>
        <w:t>3.3 用途</w:t>
      </w:r>
      <w:r>
        <w:tab/>
      </w:r>
      <w:r>
        <w:fldChar w:fldCharType="begin"/>
      </w:r>
      <w:r>
        <w:instrText xml:space="preserve"> PAGEREF _Toc30008 \h </w:instrText>
      </w:r>
      <w:r>
        <w:fldChar w:fldCharType="separate"/>
      </w:r>
      <w:r>
        <w:t>5</w:t>
      </w:r>
      <w:r>
        <w:fldChar w:fldCharType="end"/>
      </w:r>
      <w:r>
        <w:rPr>
          <w:rFonts w:hint="eastAsia" w:asciiTheme="minorEastAsia" w:hAnsiTheme="minorEastAsia" w:eastAsiaTheme="minorEastAsia"/>
        </w:rPr>
        <w:fldChar w:fldCharType="end"/>
      </w:r>
    </w:p>
    <w:p w14:paraId="5BBCF2B1">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_Toc30140 </w:instrText>
      </w:r>
      <w:r>
        <w:rPr>
          <w:rFonts w:hint="eastAsia" w:asciiTheme="minorEastAsia" w:hAnsiTheme="minorEastAsia" w:eastAsiaTheme="minorEastAsia"/>
        </w:rPr>
        <w:fldChar w:fldCharType="separate"/>
      </w:r>
      <w:r>
        <w:rPr>
          <w:rFonts w:hint="eastAsia" w:ascii="Times New Roman" w:hAnsi="Times New Roman" w:eastAsia="宋体"/>
          <w:szCs w:val="24"/>
        </w:rPr>
        <w:t>3.4 数据交换方式</w:t>
      </w:r>
      <w:r>
        <w:tab/>
      </w:r>
      <w:r>
        <w:fldChar w:fldCharType="begin"/>
      </w:r>
      <w:r>
        <w:instrText xml:space="preserve"> PAGEREF _Toc30140 \h </w:instrText>
      </w:r>
      <w:r>
        <w:fldChar w:fldCharType="separate"/>
      </w:r>
      <w:r>
        <w:t>5</w:t>
      </w:r>
      <w:r>
        <w:fldChar w:fldCharType="end"/>
      </w:r>
      <w:r>
        <w:rPr>
          <w:rFonts w:hint="eastAsia" w:asciiTheme="minorEastAsia" w:hAnsiTheme="minorEastAsia" w:eastAsiaTheme="minorEastAsia"/>
        </w:rPr>
        <w:fldChar w:fldCharType="end"/>
      </w:r>
    </w:p>
    <w:p w14:paraId="54E7CA78">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_Toc25114 </w:instrText>
      </w:r>
      <w:r>
        <w:rPr>
          <w:rFonts w:hint="eastAsia" w:asciiTheme="minorEastAsia" w:hAnsiTheme="minorEastAsia" w:eastAsiaTheme="minorEastAsia"/>
        </w:rPr>
        <w:fldChar w:fldCharType="separate"/>
      </w:r>
      <w:r>
        <w:rPr>
          <w:rFonts w:hint="eastAsia"/>
        </w:rPr>
        <w:t>3.5 安全软件</w:t>
      </w:r>
      <w:r>
        <w:tab/>
      </w:r>
      <w:r>
        <w:fldChar w:fldCharType="begin"/>
      </w:r>
      <w:r>
        <w:instrText xml:space="preserve"> PAGEREF _Toc25114 \h </w:instrText>
      </w:r>
      <w:r>
        <w:fldChar w:fldCharType="separate"/>
      </w:r>
      <w:r>
        <w:t>6</w:t>
      </w:r>
      <w:r>
        <w:fldChar w:fldCharType="end"/>
      </w:r>
      <w:r>
        <w:rPr>
          <w:rFonts w:hint="eastAsia" w:asciiTheme="minorEastAsia" w:hAnsiTheme="minorEastAsia" w:eastAsiaTheme="minorEastAsia"/>
        </w:rPr>
        <w:fldChar w:fldCharType="end"/>
      </w:r>
    </w:p>
    <w:p w14:paraId="13EE26E0">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_Toc27566 </w:instrText>
      </w:r>
      <w:r>
        <w:rPr>
          <w:rFonts w:hint="eastAsia" w:asciiTheme="minorEastAsia" w:hAnsiTheme="minorEastAsia" w:eastAsiaTheme="minorEastAsia"/>
        </w:rPr>
        <w:fldChar w:fldCharType="separate"/>
      </w:r>
      <w:r>
        <w:rPr>
          <w:rFonts w:hint="eastAsia"/>
        </w:rPr>
        <w:t>3.6 系统软件与支持软件</w:t>
      </w:r>
      <w:r>
        <w:tab/>
      </w:r>
      <w:r>
        <w:fldChar w:fldCharType="begin"/>
      </w:r>
      <w:r>
        <w:instrText xml:space="preserve"> PAGEREF _Toc27566 \h </w:instrText>
      </w:r>
      <w:r>
        <w:fldChar w:fldCharType="separate"/>
      </w:r>
      <w:r>
        <w:t>6</w:t>
      </w:r>
      <w:r>
        <w:fldChar w:fldCharType="end"/>
      </w:r>
      <w:r>
        <w:rPr>
          <w:rFonts w:hint="eastAsia" w:asciiTheme="minorEastAsia" w:hAnsiTheme="minorEastAsia" w:eastAsiaTheme="minorEastAsia"/>
        </w:rPr>
        <w:fldChar w:fldCharType="end"/>
      </w:r>
    </w:p>
    <w:p w14:paraId="5AE64AF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_Toc22937 </w:instrText>
      </w:r>
      <w:r>
        <w:rPr>
          <w:rFonts w:hint="eastAsia" w:asciiTheme="minorEastAsia" w:hAnsiTheme="minorEastAsia" w:eastAsiaTheme="minorEastAsia"/>
        </w:rPr>
        <w:fldChar w:fldCharType="separate"/>
      </w:r>
      <w:r>
        <w:rPr>
          <w:rFonts w:hint="eastAsia"/>
        </w:rPr>
        <w:t>3.7 现成软件</w:t>
      </w:r>
      <w:r>
        <w:tab/>
      </w:r>
      <w:r>
        <w:fldChar w:fldCharType="begin"/>
      </w:r>
      <w:r>
        <w:instrText xml:space="preserve"> PAGEREF _Toc22937 \h </w:instrText>
      </w:r>
      <w:r>
        <w:fldChar w:fldCharType="separate"/>
      </w:r>
      <w:r>
        <w:t>6</w:t>
      </w:r>
      <w:r>
        <w:fldChar w:fldCharType="end"/>
      </w:r>
      <w:r>
        <w:rPr>
          <w:rFonts w:hint="eastAsia" w:asciiTheme="minorEastAsia" w:hAnsiTheme="minorEastAsia" w:eastAsiaTheme="minorEastAsia"/>
        </w:rPr>
        <w:fldChar w:fldCharType="end"/>
      </w:r>
    </w:p>
    <w:p w14:paraId="10C60417">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_Toc19412 </w:instrText>
      </w:r>
      <w:r>
        <w:rPr>
          <w:rFonts w:hint="eastAsia" w:asciiTheme="minorEastAsia" w:hAnsiTheme="minorEastAsia" w:eastAsiaTheme="minorEastAsia"/>
        </w:rPr>
        <w:fldChar w:fldCharType="separate"/>
      </w:r>
      <w:r>
        <w:t xml:space="preserve">4 </w:t>
      </w:r>
      <w:r>
        <w:rPr>
          <w:rFonts w:hint="eastAsia"/>
        </w:rPr>
        <w:t>风险管理分析</w:t>
      </w:r>
      <w:r>
        <w:tab/>
      </w:r>
      <w:r>
        <w:fldChar w:fldCharType="begin"/>
      </w:r>
      <w:r>
        <w:instrText xml:space="preserve"> PAGEREF _Toc19412 \h </w:instrText>
      </w:r>
      <w:r>
        <w:fldChar w:fldCharType="separate"/>
      </w:r>
      <w:r>
        <w:t>7</w:t>
      </w:r>
      <w:r>
        <w:fldChar w:fldCharType="end"/>
      </w:r>
      <w:r>
        <w:rPr>
          <w:rFonts w:hint="eastAsia" w:asciiTheme="minorEastAsia" w:hAnsiTheme="minorEastAsia" w:eastAsiaTheme="minorEastAsia"/>
        </w:rPr>
        <w:fldChar w:fldCharType="end"/>
      </w:r>
    </w:p>
    <w:p w14:paraId="1C1FFFBE">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_Toc27995 </w:instrText>
      </w:r>
      <w:r>
        <w:rPr>
          <w:rFonts w:hint="eastAsia" w:asciiTheme="minorEastAsia" w:hAnsiTheme="minorEastAsia" w:eastAsiaTheme="minorEastAsia"/>
        </w:rPr>
        <w:fldChar w:fldCharType="separate"/>
      </w:r>
      <w:r>
        <w:rPr>
          <w:rFonts w:hint="eastAsia" w:ascii="Times New Roman" w:hAnsi="Times New Roman" w:cs="Times New Roman"/>
        </w:rPr>
        <w:t>5 风险可接受准则</w:t>
      </w:r>
      <w:r>
        <w:tab/>
      </w:r>
      <w:r>
        <w:fldChar w:fldCharType="begin"/>
      </w:r>
      <w:r>
        <w:instrText xml:space="preserve"> PAGEREF _Toc27995 \h </w:instrText>
      </w:r>
      <w:r>
        <w:fldChar w:fldCharType="separate"/>
      </w:r>
      <w:r>
        <w:t>7</w:t>
      </w:r>
      <w:r>
        <w:fldChar w:fldCharType="end"/>
      </w:r>
      <w:r>
        <w:rPr>
          <w:rFonts w:hint="eastAsia" w:asciiTheme="minorEastAsia" w:hAnsiTheme="minorEastAsia" w:eastAsiaTheme="minorEastAsia"/>
        </w:rPr>
        <w:fldChar w:fldCharType="end"/>
      </w:r>
    </w:p>
    <w:p w14:paraId="485E9774">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_Toc23438 </w:instrText>
      </w:r>
      <w:r>
        <w:rPr>
          <w:rFonts w:hint="eastAsia" w:asciiTheme="minorEastAsia" w:hAnsiTheme="minorEastAsia" w:eastAsiaTheme="minorEastAsia"/>
        </w:rPr>
        <w:fldChar w:fldCharType="separate"/>
      </w:r>
      <w:r>
        <w:t xml:space="preserve">5.1.1 </w:t>
      </w:r>
      <w:r>
        <w:rPr>
          <w:rFonts w:hint="eastAsia"/>
          <w:woUserID w:val="1"/>
        </w:rPr>
        <w:t>发生概率（O）等级的评定准则</w:t>
      </w:r>
      <w:r>
        <w:tab/>
      </w:r>
      <w:r>
        <w:fldChar w:fldCharType="begin"/>
      </w:r>
      <w:r>
        <w:instrText xml:space="preserve"> PAGEREF _Toc23438 \h </w:instrText>
      </w:r>
      <w:r>
        <w:fldChar w:fldCharType="separate"/>
      </w:r>
      <w:r>
        <w:t>7</w:t>
      </w:r>
      <w:r>
        <w:fldChar w:fldCharType="end"/>
      </w:r>
      <w:r>
        <w:rPr>
          <w:rFonts w:hint="eastAsia" w:asciiTheme="minorEastAsia" w:hAnsiTheme="minorEastAsia" w:eastAsiaTheme="minorEastAsia"/>
        </w:rPr>
        <w:fldChar w:fldCharType="end"/>
      </w:r>
    </w:p>
    <w:p w14:paraId="3B35F91D">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_Toc9806 </w:instrText>
      </w:r>
      <w:r>
        <w:rPr>
          <w:rFonts w:hint="eastAsia" w:asciiTheme="minorEastAsia" w:hAnsiTheme="minorEastAsia" w:eastAsiaTheme="minorEastAsia"/>
        </w:rPr>
        <w:fldChar w:fldCharType="separate"/>
      </w:r>
      <w:r>
        <w:t xml:space="preserve">5.1.2 </w:t>
      </w:r>
      <w:r>
        <w:rPr>
          <w:rFonts w:hint="eastAsia"/>
          <w:woUserID w:val="1"/>
        </w:rPr>
        <w:t>严重度（S）等级的评定准则</w:t>
      </w:r>
      <w:r>
        <w:tab/>
      </w:r>
      <w:r>
        <w:fldChar w:fldCharType="begin"/>
      </w:r>
      <w:r>
        <w:instrText xml:space="preserve"> PAGEREF _Toc9806 \h </w:instrText>
      </w:r>
      <w:r>
        <w:fldChar w:fldCharType="separate"/>
      </w:r>
      <w:r>
        <w:t>7</w:t>
      </w:r>
      <w:r>
        <w:fldChar w:fldCharType="end"/>
      </w:r>
      <w:r>
        <w:rPr>
          <w:rFonts w:hint="eastAsia" w:asciiTheme="minorEastAsia" w:hAnsiTheme="minorEastAsia" w:eastAsiaTheme="minorEastAsia"/>
        </w:rPr>
        <w:fldChar w:fldCharType="end"/>
      </w:r>
    </w:p>
    <w:p w14:paraId="6FF1B204">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_Toc7412 </w:instrText>
      </w:r>
      <w:r>
        <w:rPr>
          <w:rFonts w:hint="eastAsia" w:asciiTheme="minorEastAsia" w:hAnsiTheme="minorEastAsia" w:eastAsiaTheme="minorEastAsia"/>
        </w:rPr>
        <w:fldChar w:fldCharType="separate"/>
      </w:r>
      <w:r>
        <w:rPr>
          <w:rFonts w:hint="eastAsia"/>
          <w:woUserID w:val="1"/>
        </w:rPr>
        <w:t>5.1.3 软件安全性等级</w:t>
      </w:r>
      <w:r>
        <w:tab/>
      </w:r>
      <w:r>
        <w:fldChar w:fldCharType="begin"/>
      </w:r>
      <w:r>
        <w:instrText xml:space="preserve"> PAGEREF _Toc7412 \h </w:instrText>
      </w:r>
      <w:r>
        <w:fldChar w:fldCharType="separate"/>
      </w:r>
      <w:r>
        <w:t>8</w:t>
      </w:r>
      <w:r>
        <w:fldChar w:fldCharType="end"/>
      </w:r>
      <w:r>
        <w:rPr>
          <w:rFonts w:hint="eastAsia" w:asciiTheme="minorEastAsia" w:hAnsiTheme="minorEastAsia" w:eastAsiaTheme="minorEastAsia"/>
        </w:rPr>
        <w:fldChar w:fldCharType="end"/>
      </w:r>
    </w:p>
    <w:p w14:paraId="0664DB68">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_Toc12161 </w:instrText>
      </w:r>
      <w:r>
        <w:rPr>
          <w:rFonts w:hint="eastAsia" w:asciiTheme="minorEastAsia" w:hAnsiTheme="minorEastAsia" w:eastAsiaTheme="minorEastAsia"/>
        </w:rPr>
        <w:fldChar w:fldCharType="separate"/>
      </w:r>
      <w:r>
        <w:t xml:space="preserve">5.1.4 </w:t>
      </w:r>
      <w:r>
        <w:rPr>
          <w:rFonts w:hint="eastAsia"/>
        </w:rPr>
        <w:t>风险</w:t>
      </w:r>
      <w:r>
        <w:rPr>
          <w:rFonts w:hint="default"/>
          <w:woUserID w:val="1"/>
        </w:rPr>
        <w:t>可接受的评定</w:t>
      </w:r>
      <w:r>
        <w:rPr>
          <w:rFonts w:hint="eastAsia"/>
        </w:rPr>
        <w:t>准则</w:t>
      </w:r>
      <w:r>
        <w:tab/>
      </w:r>
      <w:r>
        <w:fldChar w:fldCharType="begin"/>
      </w:r>
      <w:r>
        <w:instrText xml:space="preserve"> PAGEREF _Toc12161 \h </w:instrText>
      </w:r>
      <w:r>
        <w:fldChar w:fldCharType="separate"/>
      </w:r>
      <w:r>
        <w:t>8</w:t>
      </w:r>
      <w:r>
        <w:fldChar w:fldCharType="end"/>
      </w:r>
      <w:r>
        <w:rPr>
          <w:rFonts w:hint="eastAsia" w:asciiTheme="minorEastAsia" w:hAnsiTheme="minorEastAsia" w:eastAsiaTheme="minorEastAsia"/>
        </w:rPr>
        <w:fldChar w:fldCharType="end"/>
      </w:r>
    </w:p>
    <w:p w14:paraId="6312E18A">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_Toc25287 </w:instrText>
      </w:r>
      <w:r>
        <w:rPr>
          <w:rFonts w:hint="eastAsia" w:asciiTheme="minorEastAsia" w:hAnsiTheme="minorEastAsia" w:eastAsiaTheme="minorEastAsia"/>
        </w:rPr>
        <w:fldChar w:fldCharType="separate"/>
      </w:r>
      <w:r>
        <w:rPr>
          <w:rFonts w:hint="eastAsia"/>
        </w:rPr>
        <w:t>5.2 网络安全风险管理计划</w:t>
      </w:r>
      <w:r>
        <w:tab/>
      </w:r>
      <w:r>
        <w:fldChar w:fldCharType="begin"/>
      </w:r>
      <w:r>
        <w:instrText xml:space="preserve"> PAGEREF _Toc25287 \h </w:instrText>
      </w:r>
      <w:r>
        <w:fldChar w:fldCharType="separate"/>
      </w:r>
      <w:r>
        <w:t>9</w:t>
      </w:r>
      <w:r>
        <w:fldChar w:fldCharType="end"/>
      </w:r>
      <w:r>
        <w:rPr>
          <w:rFonts w:hint="eastAsia" w:asciiTheme="minorEastAsia" w:hAnsiTheme="minorEastAsia" w:eastAsiaTheme="minorEastAsia"/>
        </w:rPr>
        <w:fldChar w:fldCharType="end"/>
      </w:r>
    </w:p>
    <w:p w14:paraId="06EF8423">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_Toc23773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6 风险管理的可追溯性</w:t>
      </w:r>
      <w:r>
        <w:tab/>
      </w:r>
      <w:r>
        <w:fldChar w:fldCharType="begin"/>
      </w:r>
      <w:r>
        <w:instrText xml:space="preserve"> PAGEREF _Toc23773 \h </w:instrText>
      </w:r>
      <w:r>
        <w:fldChar w:fldCharType="separate"/>
      </w:r>
      <w:r>
        <w:t>10</w:t>
      </w:r>
      <w:r>
        <w:fldChar w:fldCharType="end"/>
      </w:r>
      <w:r>
        <w:rPr>
          <w:rFonts w:hint="eastAsia" w:asciiTheme="minorEastAsia" w:hAnsiTheme="minorEastAsia" w:eastAsiaTheme="minorEastAsia"/>
        </w:rPr>
        <w:fldChar w:fldCharType="end"/>
      </w:r>
    </w:p>
    <w:p w14:paraId="1A82EBEC">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_Toc29909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7 风险控制措施实施和有效性的确认</w:t>
      </w:r>
      <w:r>
        <w:tab/>
      </w:r>
      <w:r>
        <w:fldChar w:fldCharType="begin"/>
      </w:r>
      <w:r>
        <w:instrText xml:space="preserve"> PAGEREF _Toc29909 \h </w:instrText>
      </w:r>
      <w:r>
        <w:fldChar w:fldCharType="separate"/>
      </w:r>
      <w:r>
        <w:t>10</w:t>
      </w:r>
      <w:r>
        <w:fldChar w:fldCharType="end"/>
      </w:r>
      <w:r>
        <w:rPr>
          <w:rFonts w:hint="eastAsia" w:asciiTheme="minorEastAsia" w:hAnsiTheme="minorEastAsia" w:eastAsiaTheme="minorEastAsia"/>
        </w:rPr>
        <w:fldChar w:fldCharType="end"/>
      </w:r>
    </w:p>
    <w:p w14:paraId="0BB629F6">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_Toc5236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8 生产和生产后持续进行风险管理的方法</w:t>
      </w:r>
      <w:r>
        <w:tab/>
      </w:r>
      <w:r>
        <w:fldChar w:fldCharType="begin"/>
      </w:r>
      <w:r>
        <w:instrText xml:space="preserve"> PAGEREF _Toc5236 \h </w:instrText>
      </w:r>
      <w:r>
        <w:fldChar w:fldCharType="separate"/>
      </w:r>
      <w:r>
        <w:t>10</w:t>
      </w:r>
      <w:r>
        <w:fldChar w:fldCharType="end"/>
      </w:r>
      <w:r>
        <w:rPr>
          <w:rFonts w:hint="eastAsia" w:asciiTheme="minorEastAsia" w:hAnsiTheme="minorEastAsia" w:eastAsiaTheme="minorEastAsia"/>
        </w:rPr>
        <w:fldChar w:fldCharType="end"/>
      </w:r>
    </w:p>
    <w:p w14:paraId="706A857D">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_Toc20598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9 风险管理报告</w:t>
      </w:r>
      <w:r>
        <w:tab/>
      </w:r>
      <w:r>
        <w:fldChar w:fldCharType="begin"/>
      </w:r>
      <w:r>
        <w:instrText xml:space="preserve"> PAGEREF _Toc20598 \h </w:instrText>
      </w:r>
      <w:r>
        <w:fldChar w:fldCharType="separate"/>
      </w:r>
      <w:r>
        <w:t>11</w:t>
      </w:r>
      <w:r>
        <w:fldChar w:fldCharType="end"/>
      </w:r>
      <w:r>
        <w:rPr>
          <w:rFonts w:hint="eastAsia" w:asciiTheme="minorEastAsia" w:hAnsiTheme="minorEastAsia" w:eastAsiaTheme="minorEastAsia"/>
        </w:rPr>
        <w:fldChar w:fldCharType="end"/>
      </w:r>
    </w:p>
    <w:p w14:paraId="1BC5D920">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_Toc6018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10 未决事项</w:t>
      </w:r>
      <w:r>
        <w:tab/>
      </w:r>
      <w:r>
        <w:fldChar w:fldCharType="begin"/>
      </w:r>
      <w:r>
        <w:instrText xml:space="preserve"> PAGEREF _Toc6018 \h </w:instrText>
      </w:r>
      <w:r>
        <w:fldChar w:fldCharType="separate"/>
      </w:r>
      <w:r>
        <w:t>11</w:t>
      </w:r>
      <w:r>
        <w:fldChar w:fldCharType="end"/>
      </w:r>
      <w:r>
        <w:rPr>
          <w:rFonts w:hint="eastAsia" w:asciiTheme="minorEastAsia" w:hAnsiTheme="minorEastAsia" w:eastAsiaTheme="minorEastAsia"/>
        </w:rPr>
        <w:fldChar w:fldCharType="end"/>
      </w:r>
    </w:p>
    <w:p w14:paraId="4EA4B3FF">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bookmarkEnd w:id="0"/>
    <w:p w14:paraId="5974AEA8">
      <w:pPr>
        <w:pStyle w:val="2"/>
        <w:rPr>
          <w:rFonts w:hint="eastAsia" w:ascii="Times New Roman" w:hAnsi="Times New Roman" w:cs="Times New Roman"/>
          <w:lang w:eastAsia="zh-CN"/>
        </w:rPr>
      </w:pPr>
      <w:bookmarkStart w:id="1" w:name="_Toc24165"/>
      <w:r>
        <w:rPr>
          <w:rFonts w:hint="eastAsia" w:ascii="Times New Roman" w:hAnsi="Times New Roman" w:cs="Times New Roman"/>
        </w:rPr>
        <w:t>介绍</w:t>
      </w:r>
      <w:bookmarkEnd w:id="1"/>
    </w:p>
    <w:p w14:paraId="022B6C72">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2" w:name="_Toc11364"/>
      <w:r>
        <w:rPr>
          <w:rFonts w:hint="eastAsia" w:ascii="Arial Regular" w:hAnsi="Arial Regular" w:cs="Arial Regular"/>
          <w:bCs/>
          <w:lang w:eastAsia="zh-CN"/>
        </w:rPr>
        <w:t>目的</w:t>
      </w:r>
      <w:bookmarkEnd w:id="2"/>
    </w:p>
    <w:p w14:paraId="4DEF715E">
      <w:pPr>
        <w:spacing w:line="440" w:lineRule="exact"/>
        <w:ind w:firstLine="480" w:firstLineChars="200"/>
        <w:rPr>
          <w:rFonts w:hint="eastAsia" w:ascii="宋体" w:hAnsi="宋体" w:eastAsia="宋体"/>
          <w:color w:val="0070C0"/>
          <w:sz w:val="24"/>
          <w:szCs w:val="24"/>
          <w:lang w:val="en-GB"/>
        </w:rPr>
      </w:pPr>
      <w:r>
        <w:rPr>
          <w:rFonts w:hint="eastAsia" w:ascii="宋体" w:hAnsi="宋体" w:eastAsia="宋体"/>
          <w:color w:val="0070C0"/>
          <w:sz w:val="24"/>
          <w:szCs w:val="24"/>
          <w:lang w:val="en-GB"/>
        </w:rPr>
        <w:t>本文档主要描述了</w:t>
      </w:r>
      <w:r>
        <w:rPr>
          <w:rFonts w:hint="eastAsia" w:ascii="宋体" w:hAnsi="宋体"/>
          <w:color w:val="0070C0"/>
          <w:sz w:val="24"/>
          <w:szCs w:val="24"/>
          <w:lang w:val="en-GB" w:eastAsia="zh-CN"/>
        </w:rPr>
        <w:t>XXXX产品</w:t>
      </w:r>
      <w:r>
        <w:rPr>
          <w:rFonts w:hint="eastAsia" w:ascii="宋体" w:hAnsi="宋体" w:eastAsia="宋体"/>
          <w:color w:val="0070C0"/>
          <w:sz w:val="24"/>
          <w:szCs w:val="24"/>
          <w:lang w:val="en-GB"/>
        </w:rPr>
        <w:t>产品全生命周期的风险管理活动策划。</w:t>
      </w:r>
    </w:p>
    <w:p w14:paraId="38E9F0F8">
      <w:pPr>
        <w:spacing w:line="440" w:lineRule="exact"/>
      </w:pPr>
      <w:bookmarkStart w:id="108" w:name="_GoBack"/>
      <w:bookmarkEnd w:id="108"/>
    </w:p>
    <w:p w14:paraId="1F1788F0">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3" w:name="_Toc14803"/>
      <w:r>
        <w:rPr>
          <w:rFonts w:hint="eastAsia" w:ascii="Arial Regular" w:hAnsi="Arial Regular" w:cs="Arial Regular"/>
          <w:bCs/>
          <w:lang w:eastAsia="zh-CN"/>
        </w:rPr>
        <w:t>范围</w:t>
      </w:r>
      <w:bookmarkEnd w:id="3"/>
    </w:p>
    <w:p w14:paraId="02B2EB28">
      <w:pPr>
        <w:spacing w:line="440" w:lineRule="exact"/>
        <w:ind w:firstLine="480" w:firstLineChars="200"/>
        <w:rPr>
          <w:rFonts w:hint="eastAsia" w:ascii="宋体" w:hAnsi="宋体" w:eastAsia="宋体"/>
          <w:color w:val="0070C0"/>
          <w:sz w:val="24"/>
          <w:szCs w:val="24"/>
          <w:lang w:val="en-GB"/>
        </w:rPr>
      </w:pPr>
      <w:r>
        <w:rPr>
          <w:rFonts w:hint="eastAsia" w:ascii="宋体" w:hAnsi="宋体" w:eastAsia="宋体"/>
          <w:color w:val="0070C0"/>
          <w:sz w:val="24"/>
          <w:szCs w:val="24"/>
          <w:lang w:val="en-GB"/>
        </w:rPr>
        <w:t>适用于</w:t>
      </w:r>
      <w:r>
        <w:rPr>
          <w:rFonts w:hint="eastAsia" w:ascii="宋体" w:hAnsi="宋体"/>
          <w:color w:val="0070C0"/>
          <w:sz w:val="24"/>
          <w:szCs w:val="24"/>
          <w:lang w:val="en-GB" w:eastAsia="zh-CN"/>
        </w:rPr>
        <w:t>XXXX产品</w:t>
      </w:r>
      <w:r>
        <w:rPr>
          <w:rFonts w:hint="eastAsia" w:ascii="宋体" w:hAnsi="宋体" w:eastAsia="宋体"/>
          <w:color w:val="0070C0"/>
          <w:sz w:val="24"/>
          <w:szCs w:val="24"/>
          <w:lang w:val="en-GB"/>
        </w:rPr>
        <w:t>产品</w:t>
      </w:r>
      <w:r>
        <w:rPr>
          <w:rFonts w:hint="eastAsia" w:ascii="宋体" w:hAnsi="宋体"/>
          <w:color w:val="0070C0"/>
          <w:sz w:val="24"/>
          <w:szCs w:val="24"/>
          <w:lang w:val="en-US" w:eastAsia="zh-CN"/>
        </w:rPr>
        <w:t>网络安全</w:t>
      </w:r>
      <w:r>
        <w:rPr>
          <w:rFonts w:hint="eastAsia" w:ascii="宋体" w:hAnsi="宋体" w:eastAsia="宋体"/>
          <w:color w:val="0070C0"/>
          <w:sz w:val="24"/>
          <w:szCs w:val="24"/>
          <w:lang w:val="en-GB"/>
        </w:rPr>
        <w:t>风险管理</w:t>
      </w:r>
      <w:r>
        <w:rPr>
          <w:rFonts w:hint="eastAsia" w:ascii="宋体" w:hAnsi="宋体"/>
          <w:color w:val="0070C0"/>
          <w:sz w:val="24"/>
          <w:szCs w:val="24"/>
          <w:lang w:val="en-US" w:eastAsia="zh-CN"/>
        </w:rPr>
        <w:t>策划</w:t>
      </w:r>
      <w:r>
        <w:rPr>
          <w:rFonts w:hint="eastAsia" w:ascii="宋体" w:hAnsi="宋体" w:eastAsia="宋体"/>
          <w:color w:val="0070C0"/>
          <w:sz w:val="24"/>
          <w:szCs w:val="24"/>
          <w:lang w:val="en-GB"/>
        </w:rPr>
        <w:t>。</w:t>
      </w:r>
    </w:p>
    <w:p w14:paraId="6F525D67">
      <w:pPr>
        <w:spacing w:line="440" w:lineRule="exact"/>
      </w:pPr>
    </w:p>
    <w:p w14:paraId="50F0A38C">
      <w:pPr>
        <w:pStyle w:val="4"/>
        <w:tabs>
          <w:tab w:val="left" w:pos="680"/>
          <w:tab w:val="left" w:pos="1134"/>
          <w:tab w:val="left" w:pos="1701"/>
          <w:tab w:val="left" w:pos="2268"/>
          <w:tab w:val="left" w:pos="2835"/>
          <w:tab w:val="left" w:pos="3402"/>
        </w:tabs>
        <w:rPr>
          <w:rFonts w:ascii="Arial Regular" w:hAnsi="Arial Regular" w:cs="Arial Regular"/>
          <w:bCs/>
        </w:rPr>
      </w:pPr>
      <w:bookmarkStart w:id="4" w:name="_Toc31407"/>
      <w:r>
        <w:rPr>
          <w:rFonts w:ascii="Arial Regular" w:hAnsi="Arial Regular" w:cs="Arial Regular"/>
          <w:bCs/>
        </w:rPr>
        <w:t>定义</w:t>
      </w:r>
      <w:bookmarkEnd w:id="4"/>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6002"/>
      </w:tblGrid>
      <w:tr w14:paraId="19894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277" w:type="dxa"/>
          </w:tcPr>
          <w:p w14:paraId="3B3D85D9">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p>
        </w:tc>
        <w:tc>
          <w:tcPr>
            <w:tcW w:w="6002" w:type="dxa"/>
          </w:tcPr>
          <w:p w14:paraId="7FA82A03">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p>
        </w:tc>
      </w:tr>
      <w:tr w14:paraId="7BD4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277" w:type="dxa"/>
            <w:vAlign w:val="top"/>
          </w:tcPr>
          <w:p w14:paraId="14D914F7">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c>
          <w:tcPr>
            <w:tcW w:w="6002" w:type="dxa"/>
            <w:vAlign w:val="top"/>
          </w:tcPr>
          <w:p w14:paraId="193171DE">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r>
      <w:tr w14:paraId="012D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277" w:type="dxa"/>
            <w:vAlign w:val="top"/>
          </w:tcPr>
          <w:p w14:paraId="14437D76">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c>
          <w:tcPr>
            <w:tcW w:w="6002" w:type="dxa"/>
            <w:vAlign w:val="top"/>
          </w:tcPr>
          <w:p w14:paraId="0D4C6AD8">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r>
    </w:tbl>
    <w:p w14:paraId="0017FD69">
      <w:pPr>
        <w:spacing w:line="440" w:lineRule="exact"/>
        <w:ind w:firstLine="420" w:firstLineChars="200"/>
        <w:rPr>
          <w:rFonts w:ascii="Arial Regular" w:hAnsi="Arial Regular" w:cs="Arial Regular"/>
          <w:bCs/>
          <w:lang w:eastAsia="zh-CN"/>
        </w:rPr>
      </w:pPr>
    </w:p>
    <w:p w14:paraId="121A5905">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5" w:name="_Toc20050"/>
      <w:r>
        <w:rPr>
          <w:rFonts w:hint="default" w:ascii="Arial Regular" w:hAnsi="Arial Regular" w:cs="Arial Regular"/>
          <w:bCs/>
          <w:lang w:eastAsia="zh-CN"/>
        </w:rPr>
        <w:t>缩略语</w:t>
      </w:r>
      <w:bookmarkEnd w:id="5"/>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0"/>
        <w:gridCol w:w="6626"/>
      </w:tblGrid>
      <w:tr w14:paraId="686B5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750" w:type="dxa"/>
            <w:vAlign w:val="center"/>
          </w:tcPr>
          <w:p w14:paraId="4289074F">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名词或缩略语</w:t>
            </w:r>
          </w:p>
        </w:tc>
        <w:tc>
          <w:tcPr>
            <w:tcW w:w="6626" w:type="dxa"/>
            <w:vAlign w:val="center"/>
          </w:tcPr>
          <w:p w14:paraId="6CFD7B43">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含义</w:t>
            </w:r>
          </w:p>
        </w:tc>
      </w:tr>
      <w:tr w14:paraId="2B0ED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07894477">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DHF</w:t>
            </w:r>
          </w:p>
        </w:tc>
        <w:tc>
          <w:tcPr>
            <w:tcW w:w="6626" w:type="dxa"/>
            <w:vAlign w:val="top"/>
          </w:tcPr>
          <w:p w14:paraId="454B2E0E">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设计历史文档</w:t>
            </w:r>
          </w:p>
        </w:tc>
      </w:tr>
      <w:tr w14:paraId="0D32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2A8B617C">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R&amp;D</w:t>
            </w:r>
          </w:p>
        </w:tc>
        <w:tc>
          <w:tcPr>
            <w:tcW w:w="6626" w:type="dxa"/>
            <w:vAlign w:val="top"/>
          </w:tcPr>
          <w:p w14:paraId="3708E8E1">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产品研发</w:t>
            </w:r>
          </w:p>
        </w:tc>
      </w:tr>
      <w:tr w14:paraId="0CCF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33C66493">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QMS</w:t>
            </w:r>
          </w:p>
        </w:tc>
        <w:tc>
          <w:tcPr>
            <w:tcW w:w="6626" w:type="dxa"/>
            <w:vAlign w:val="top"/>
          </w:tcPr>
          <w:p w14:paraId="5FE0FD93">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质量管理体系</w:t>
            </w:r>
          </w:p>
        </w:tc>
      </w:tr>
      <w:tr w14:paraId="4A23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7601763B">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lang w:val="en-US" w:eastAsia="zh-CN"/>
              </w:rPr>
              <w:t>CCB</w:t>
            </w:r>
          </w:p>
        </w:tc>
        <w:tc>
          <w:tcPr>
            <w:tcW w:w="6626" w:type="dxa"/>
            <w:vAlign w:val="top"/>
          </w:tcPr>
          <w:p w14:paraId="11F6E4CF">
            <w:pPr>
              <w:keepNext w:val="0"/>
              <w:keepLines w:val="0"/>
              <w:widowControl w:val="0"/>
              <w:suppressLineNumbers w:val="0"/>
              <w:spacing w:before="0" w:beforeAutospacing="0" w:after="0" w:afterAutospacing="0"/>
              <w:ind w:left="0" w:leftChars="0" w:right="0" w:rightChars="0"/>
              <w:jc w:val="both"/>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kern w:val="0"/>
                <w:sz w:val="21"/>
                <w:szCs w:val="21"/>
                <w:lang w:val="en-US" w:eastAsia="zh-CN" w:bidi="ar"/>
              </w:rPr>
              <w:t>变更控制委员会</w:t>
            </w:r>
          </w:p>
        </w:tc>
      </w:tr>
    </w:tbl>
    <w:p w14:paraId="0EE7745F">
      <w:pPr>
        <w:spacing w:line="440" w:lineRule="exact"/>
        <w:ind w:firstLine="480" w:firstLineChars="200"/>
        <w:rPr>
          <w:rFonts w:hint="eastAsia" w:ascii="宋体" w:hAnsi="宋体" w:eastAsia="宋体"/>
          <w:color w:val="0070C0"/>
          <w:sz w:val="24"/>
          <w:szCs w:val="24"/>
          <w:lang w:val="en-GB" w:eastAsia="zh-CN"/>
        </w:rPr>
      </w:pPr>
    </w:p>
    <w:p w14:paraId="530BE7A7">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6" w:name="_Toc23479"/>
      <w:r>
        <w:rPr>
          <w:rFonts w:hint="eastAsia" w:ascii="Arial Regular" w:hAnsi="Arial Regular" w:cs="Arial Regular"/>
          <w:bCs/>
          <w:lang w:eastAsia="zh-CN"/>
        </w:rPr>
        <w:t>参考文件</w:t>
      </w:r>
      <w:bookmarkEnd w:id="6"/>
    </w:p>
    <w:p w14:paraId="24FC8731">
      <w:pPr>
        <w:keepNext w:val="0"/>
        <w:keepLines w:val="0"/>
        <w:pageBreakBefore w:val="0"/>
        <w:widowControl w:val="0"/>
        <w:numPr>
          <w:ilvl w:val="0"/>
          <w:numId w:val="2"/>
        </w:numPr>
        <w:tabs>
          <w:tab w:val="left" w:pos="420"/>
          <w:tab w:val="clear" w:pos="840"/>
        </w:tabs>
        <w:kinsoku/>
        <w:wordWrap/>
        <w:overflowPunct/>
        <w:topLinePunct w:val="0"/>
        <w:autoSpaceDE/>
        <w:autoSpaceDN/>
        <w:bidi w:val="0"/>
        <w:adjustRightInd/>
        <w:snapToGrid/>
        <w:spacing w:line="360" w:lineRule="auto"/>
        <w:ind w:left="845" w:leftChars="0" w:hanging="425" w:firstLineChars="0"/>
        <w:textAlignment w:val="auto"/>
        <w:rPr>
          <w:rFonts w:hint="eastAsia"/>
          <w:color w:val="0070C0"/>
          <w:sz w:val="24"/>
          <w:szCs w:val="32"/>
          <w:lang w:val="en-GB"/>
        </w:rPr>
      </w:pPr>
      <w:r>
        <w:rPr>
          <w:rFonts w:hint="eastAsia"/>
          <w:color w:val="0070C0"/>
          <w:sz w:val="24"/>
          <w:szCs w:val="32"/>
          <w:lang w:val="en-GB"/>
        </w:rPr>
        <w:t>YY/T 0316-2016 医疗器械-风险管理对医疗器械的应用</w:t>
      </w:r>
    </w:p>
    <w:p w14:paraId="0E0D81EF">
      <w:pPr>
        <w:keepNext w:val="0"/>
        <w:keepLines w:val="0"/>
        <w:pageBreakBefore w:val="0"/>
        <w:widowControl w:val="0"/>
        <w:numPr>
          <w:ilvl w:val="0"/>
          <w:numId w:val="2"/>
        </w:numPr>
        <w:tabs>
          <w:tab w:val="left" w:pos="420"/>
          <w:tab w:val="clear" w:pos="840"/>
        </w:tabs>
        <w:kinsoku/>
        <w:wordWrap/>
        <w:overflowPunct/>
        <w:topLinePunct w:val="0"/>
        <w:autoSpaceDE/>
        <w:autoSpaceDN/>
        <w:bidi w:val="0"/>
        <w:adjustRightInd/>
        <w:snapToGrid/>
        <w:spacing w:line="360" w:lineRule="auto"/>
        <w:ind w:left="845" w:leftChars="0" w:hanging="425" w:firstLineChars="0"/>
        <w:textAlignment w:val="auto"/>
        <w:rPr>
          <w:rFonts w:hint="eastAsia"/>
          <w:color w:val="0070C0"/>
          <w:sz w:val="24"/>
          <w:szCs w:val="32"/>
          <w:lang w:val="en-GB"/>
        </w:rPr>
      </w:pPr>
      <w:r>
        <w:rPr>
          <w:rFonts w:hint="eastAsia"/>
          <w:color w:val="0070C0"/>
          <w:sz w:val="24"/>
          <w:szCs w:val="32"/>
          <w:lang w:val="en-GB"/>
        </w:rPr>
        <w:t>YY/T0664-20</w:t>
      </w:r>
      <w:r>
        <w:rPr>
          <w:rFonts w:hint="eastAsia"/>
          <w:color w:val="0070C0"/>
          <w:sz w:val="24"/>
          <w:szCs w:val="32"/>
          <w:lang w:val="en-US" w:eastAsia="zh-CN"/>
        </w:rPr>
        <w:t>20</w:t>
      </w:r>
      <w:r>
        <w:rPr>
          <w:rFonts w:hint="eastAsia"/>
          <w:color w:val="0070C0"/>
          <w:sz w:val="24"/>
          <w:szCs w:val="32"/>
          <w:lang w:val="en-GB"/>
        </w:rPr>
        <w:t xml:space="preserve"> 医疗器械软件 软件生存周期过程</w:t>
      </w:r>
    </w:p>
    <w:p w14:paraId="1AE37FA1">
      <w:pPr>
        <w:keepNext w:val="0"/>
        <w:keepLines w:val="0"/>
        <w:pageBreakBefore w:val="0"/>
        <w:widowControl w:val="0"/>
        <w:numPr>
          <w:ilvl w:val="0"/>
          <w:numId w:val="2"/>
        </w:numPr>
        <w:tabs>
          <w:tab w:val="left" w:pos="420"/>
          <w:tab w:val="clear" w:pos="840"/>
        </w:tabs>
        <w:kinsoku/>
        <w:wordWrap/>
        <w:overflowPunct/>
        <w:topLinePunct w:val="0"/>
        <w:autoSpaceDE/>
        <w:autoSpaceDN/>
        <w:bidi w:val="0"/>
        <w:adjustRightInd/>
        <w:snapToGrid/>
        <w:spacing w:line="360" w:lineRule="auto"/>
        <w:ind w:left="845" w:leftChars="0" w:hanging="425" w:firstLineChars="0"/>
        <w:textAlignment w:val="auto"/>
        <w:rPr>
          <w:rFonts w:hint="eastAsia"/>
          <w:color w:val="0070C0"/>
          <w:sz w:val="24"/>
          <w:szCs w:val="32"/>
          <w:lang w:val="en-GB"/>
        </w:rPr>
      </w:pPr>
      <w:r>
        <w:rPr>
          <w:rFonts w:hint="eastAsia"/>
          <w:color w:val="0070C0"/>
          <w:sz w:val="24"/>
          <w:szCs w:val="32"/>
          <w:lang w:val="en-GB"/>
        </w:rPr>
        <w:t>《XXXX 风险管理控制程序》</w:t>
      </w:r>
    </w:p>
    <w:p w14:paraId="4B5EB7EF">
      <w:pPr>
        <w:spacing w:line="440" w:lineRule="exact"/>
        <w:ind w:firstLine="420" w:firstLineChars="200"/>
        <w:rPr>
          <w:rFonts w:hint="eastAsia" w:ascii="Times New Roman" w:hAnsi="Times New Roman" w:cs="Times New Roman"/>
          <w:lang w:eastAsia="zh-CN"/>
        </w:rPr>
      </w:pPr>
    </w:p>
    <w:p w14:paraId="6457D03E">
      <w:pPr>
        <w:pStyle w:val="2"/>
        <w:rPr>
          <w:rFonts w:hint="eastAsia" w:ascii="Times New Roman" w:hAnsi="Times New Roman" w:cs="Times New Roman"/>
          <w:lang w:eastAsia="zh-CN"/>
        </w:rPr>
      </w:pPr>
      <w:bookmarkStart w:id="7" w:name="_Toc7851"/>
      <w:bookmarkStart w:id="8" w:name="_Toc48515219"/>
      <w:bookmarkStart w:id="9" w:name="_Toc69832286"/>
      <w:bookmarkStart w:id="10" w:name="_Toc31180"/>
      <w:bookmarkStart w:id="11" w:name="_Toc46172084"/>
      <w:bookmarkStart w:id="12" w:name="_Toc29183_WPSOffice_Level2"/>
      <w:bookmarkStart w:id="13" w:name="_Toc11684572"/>
      <w:bookmarkStart w:id="14" w:name="_Toc30076_WPSOffice_Level2"/>
      <w:r>
        <w:rPr>
          <w:rFonts w:hint="eastAsia" w:ascii="Times New Roman" w:hAnsi="Times New Roman" w:cs="Times New Roman"/>
          <w:lang w:eastAsia="zh-CN"/>
        </w:rPr>
        <w:t>职责和权限的分配</w:t>
      </w:r>
      <w:bookmarkEnd w:id="7"/>
      <w:bookmarkEnd w:id="8"/>
      <w:bookmarkEnd w:id="9"/>
      <w:bookmarkEnd w:id="10"/>
    </w:p>
    <w:p w14:paraId="4B79413A">
      <w:pPr>
        <w:pStyle w:val="3"/>
        <w:keepNext/>
        <w:keepLines/>
        <w:pageBreakBefore w:val="0"/>
        <w:widowControl w:val="0"/>
        <w:kinsoku/>
        <w:wordWrap/>
        <w:overflowPunct/>
        <w:topLinePunct w:val="0"/>
        <w:autoSpaceDE/>
        <w:autoSpaceDN/>
        <w:bidi w:val="0"/>
        <w:adjustRightInd/>
        <w:snapToGrid/>
        <w:spacing w:before="157" w:beforeLines="50" w:after="157" w:afterLines="50" w:line="440" w:lineRule="exact"/>
        <w:ind w:left="578" w:hanging="578"/>
        <w:textAlignment w:val="auto"/>
        <w:rPr>
          <w:rFonts w:ascii="Times New Roman" w:hAnsi="Times New Roman" w:eastAsia="宋体"/>
          <w:szCs w:val="24"/>
        </w:rPr>
      </w:pPr>
      <w:bookmarkStart w:id="15" w:name="_Toc48515220"/>
      <w:bookmarkStart w:id="16" w:name="_Toc69832287"/>
      <w:bookmarkStart w:id="17" w:name="_Toc18292"/>
      <w:bookmarkStart w:id="18" w:name="_Toc28461"/>
      <w:r>
        <w:rPr>
          <w:rFonts w:hint="eastAsia" w:ascii="Times New Roman" w:hAnsi="Times New Roman" w:eastAsia="宋体"/>
          <w:szCs w:val="24"/>
        </w:rPr>
        <w:t>网络安全</w:t>
      </w:r>
      <w:bookmarkEnd w:id="11"/>
      <w:bookmarkEnd w:id="12"/>
      <w:bookmarkEnd w:id="13"/>
      <w:bookmarkEnd w:id="14"/>
      <w:bookmarkEnd w:id="15"/>
      <w:bookmarkStart w:id="19" w:name="_Toc55466579"/>
      <w:bookmarkStart w:id="20" w:name="_Toc1775_WPSOffice_Level1"/>
      <w:bookmarkStart w:id="21" w:name="_Toc11684574"/>
      <w:bookmarkStart w:id="22" w:name="_Toc10895_WPSOffice_Level1"/>
      <w:bookmarkStart w:id="23" w:name="_Toc46172086"/>
      <w:bookmarkStart w:id="24" w:name="_Toc48515222"/>
      <w:r>
        <w:rPr>
          <w:rFonts w:hint="eastAsia" w:ascii="Times New Roman" w:hAnsi="Times New Roman" w:eastAsia="宋体"/>
          <w:szCs w:val="24"/>
        </w:rPr>
        <w:t>风险负责人</w:t>
      </w:r>
      <w:bookmarkEnd w:id="16"/>
      <w:bookmarkEnd w:id="17"/>
      <w:bookmarkEnd w:id="18"/>
      <w:bookmarkEnd w:id="19"/>
    </w:p>
    <w:tbl>
      <w:tblPr>
        <w:tblStyle w:val="20"/>
        <w:tblW w:w="84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678"/>
        <w:gridCol w:w="5103"/>
      </w:tblGrid>
      <w:tr w14:paraId="71B3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8" w:type="dxa"/>
            <w:tcBorders>
              <w:top w:val="single" w:color="auto" w:sz="4" w:space="0"/>
              <w:left w:val="single" w:color="auto" w:sz="4" w:space="0"/>
              <w:bottom w:val="single" w:color="auto" w:sz="4" w:space="0"/>
              <w:right w:val="single" w:color="auto" w:sz="4" w:space="0"/>
            </w:tcBorders>
            <w:shd w:val="clear" w:color="auto" w:fill="A8A8A8"/>
            <w:vAlign w:val="center"/>
          </w:tcPr>
          <w:p w14:paraId="0503CFBC">
            <w:pPr>
              <w:keepNext w:val="0"/>
              <w:keepLines w:val="0"/>
              <w:suppressLineNumbers w:val="0"/>
              <w:spacing w:before="0" w:beforeAutospacing="0" w:after="0" w:afterAutospacing="0"/>
              <w:ind w:left="0" w:right="0"/>
              <w:jc w:val="center"/>
              <w:rPr>
                <w:rFonts w:hint="default" w:ascii="Times New Roman" w:hAnsi="Times New Roman" w:eastAsia="宋体"/>
                <w:b/>
                <w:bCs/>
                <w:szCs w:val="21"/>
              </w:rPr>
            </w:pPr>
            <w:bookmarkStart w:id="25" w:name="_Toc55466580"/>
            <w:r>
              <w:rPr>
                <w:rFonts w:hint="eastAsia"/>
                <w:b/>
                <w:bCs/>
                <w:szCs w:val="21"/>
              </w:rPr>
              <w:t>部门</w:t>
            </w:r>
          </w:p>
        </w:tc>
        <w:tc>
          <w:tcPr>
            <w:tcW w:w="1678" w:type="dxa"/>
            <w:tcBorders>
              <w:top w:val="single" w:color="auto" w:sz="4" w:space="0"/>
              <w:left w:val="single" w:color="auto" w:sz="4" w:space="0"/>
              <w:bottom w:val="single" w:color="auto" w:sz="4" w:space="0"/>
              <w:right w:val="single" w:color="auto" w:sz="4" w:space="0"/>
            </w:tcBorders>
            <w:shd w:val="clear" w:color="auto" w:fill="A8A8A8"/>
            <w:vAlign w:val="center"/>
          </w:tcPr>
          <w:p w14:paraId="79A5B9EC">
            <w:pPr>
              <w:keepNext w:val="0"/>
              <w:keepLines w:val="0"/>
              <w:suppressLineNumbers w:val="0"/>
              <w:spacing w:before="0" w:beforeAutospacing="0" w:after="0" w:afterAutospacing="0"/>
              <w:ind w:left="0" w:right="0"/>
              <w:jc w:val="center"/>
              <w:rPr>
                <w:rFonts w:hint="default"/>
                <w:b/>
                <w:bCs/>
                <w:szCs w:val="21"/>
              </w:rPr>
            </w:pPr>
            <w:r>
              <w:rPr>
                <w:rFonts w:hint="eastAsia"/>
                <w:b/>
                <w:bCs/>
                <w:szCs w:val="21"/>
              </w:rPr>
              <w:t>代表人</w:t>
            </w:r>
          </w:p>
        </w:tc>
        <w:tc>
          <w:tcPr>
            <w:tcW w:w="5103" w:type="dxa"/>
            <w:tcBorders>
              <w:top w:val="single" w:color="auto" w:sz="4" w:space="0"/>
              <w:left w:val="single" w:color="auto" w:sz="4" w:space="0"/>
              <w:bottom w:val="single" w:color="auto" w:sz="4" w:space="0"/>
              <w:right w:val="single" w:color="auto" w:sz="4" w:space="0"/>
            </w:tcBorders>
            <w:shd w:val="clear" w:color="auto" w:fill="A8A8A8"/>
            <w:vAlign w:val="center"/>
          </w:tcPr>
          <w:p w14:paraId="0E36BB09">
            <w:pPr>
              <w:keepNext w:val="0"/>
              <w:keepLines w:val="0"/>
              <w:suppressLineNumbers w:val="0"/>
              <w:spacing w:before="0" w:beforeAutospacing="0" w:after="0" w:afterAutospacing="0"/>
              <w:ind w:left="0" w:right="0"/>
              <w:jc w:val="center"/>
              <w:rPr>
                <w:rFonts w:hint="default"/>
                <w:b/>
                <w:bCs/>
                <w:szCs w:val="21"/>
              </w:rPr>
            </w:pPr>
            <w:r>
              <w:rPr>
                <w:rFonts w:hint="eastAsia"/>
                <w:b/>
                <w:bCs/>
                <w:szCs w:val="21"/>
              </w:rPr>
              <w:t>职责</w:t>
            </w:r>
          </w:p>
        </w:tc>
      </w:tr>
      <w:tr w14:paraId="62F4E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78" w:type="dxa"/>
            <w:tcBorders>
              <w:top w:val="single" w:color="auto" w:sz="4" w:space="0"/>
              <w:left w:val="single" w:color="auto" w:sz="4" w:space="0"/>
              <w:bottom w:val="single" w:color="auto" w:sz="4" w:space="0"/>
              <w:right w:val="single" w:color="auto" w:sz="4" w:space="0"/>
            </w:tcBorders>
            <w:vAlign w:val="center"/>
          </w:tcPr>
          <w:p w14:paraId="02ACF47E">
            <w:pPr>
              <w:keepNext w:val="0"/>
              <w:keepLines w:val="0"/>
              <w:suppressLineNumbers w:val="0"/>
              <w:spacing w:before="0" w:beforeAutospacing="0" w:after="0" w:afterAutospacing="0"/>
              <w:ind w:left="0" w:right="0"/>
              <w:jc w:val="center"/>
              <w:rPr>
                <w:rFonts w:hint="default"/>
                <w:i/>
                <w:iCs/>
                <w:color w:val="000000"/>
                <w:szCs w:val="21"/>
              </w:rPr>
            </w:pPr>
          </w:p>
        </w:tc>
        <w:tc>
          <w:tcPr>
            <w:tcW w:w="1678" w:type="dxa"/>
            <w:tcBorders>
              <w:top w:val="single" w:color="auto" w:sz="4" w:space="0"/>
              <w:left w:val="single" w:color="auto" w:sz="4" w:space="0"/>
              <w:bottom w:val="single" w:color="auto" w:sz="4" w:space="0"/>
              <w:right w:val="single" w:color="auto" w:sz="4" w:space="0"/>
            </w:tcBorders>
            <w:vAlign w:val="center"/>
          </w:tcPr>
          <w:p w14:paraId="3531A429">
            <w:pPr>
              <w:keepNext w:val="0"/>
              <w:keepLines w:val="0"/>
              <w:suppressLineNumbers w:val="0"/>
              <w:spacing w:before="0" w:beforeAutospacing="0" w:after="0" w:afterAutospacing="0"/>
              <w:ind w:left="0" w:right="0"/>
              <w:jc w:val="center"/>
              <w:rPr>
                <w:rFonts w:hint="default"/>
                <w:i/>
                <w:iCs/>
                <w:color w:val="000000"/>
                <w:szCs w:val="21"/>
              </w:rPr>
            </w:pPr>
          </w:p>
        </w:tc>
        <w:tc>
          <w:tcPr>
            <w:tcW w:w="5103" w:type="dxa"/>
            <w:tcBorders>
              <w:top w:val="single" w:color="auto" w:sz="4" w:space="0"/>
              <w:left w:val="single" w:color="auto" w:sz="4" w:space="0"/>
              <w:bottom w:val="single" w:color="auto" w:sz="4" w:space="0"/>
              <w:right w:val="single" w:color="auto" w:sz="4" w:space="0"/>
            </w:tcBorders>
            <w:vAlign w:val="center"/>
          </w:tcPr>
          <w:p w14:paraId="5C027B30">
            <w:pPr>
              <w:keepNext w:val="0"/>
              <w:keepLines w:val="0"/>
              <w:suppressLineNumbers w:val="0"/>
              <w:spacing w:before="0" w:beforeAutospacing="0" w:after="0" w:afterAutospacing="0"/>
              <w:ind w:left="0" w:right="0"/>
              <w:jc w:val="left"/>
              <w:rPr>
                <w:rFonts w:hint="default"/>
                <w:i/>
                <w:iCs/>
                <w:color w:val="0070C0"/>
                <w:szCs w:val="21"/>
              </w:rPr>
            </w:pPr>
            <w:r>
              <w:rPr>
                <w:rFonts w:hint="eastAsia"/>
                <w:i/>
                <w:iCs/>
                <w:color w:val="0070C0"/>
                <w:szCs w:val="21"/>
              </w:rPr>
              <w:t>网络安全风险负责人，负责组织网络安全风险管理活动，识别网络安全风险，制定控制措施，实施和验证控制措施。</w:t>
            </w:r>
          </w:p>
        </w:tc>
      </w:tr>
    </w:tbl>
    <w:p w14:paraId="621FD190">
      <w:pPr>
        <w:pStyle w:val="3"/>
        <w:keepNext/>
        <w:keepLines/>
        <w:pageBreakBefore w:val="0"/>
        <w:widowControl w:val="0"/>
        <w:kinsoku/>
        <w:wordWrap/>
        <w:overflowPunct/>
        <w:topLinePunct w:val="0"/>
        <w:autoSpaceDE/>
        <w:autoSpaceDN/>
        <w:bidi w:val="0"/>
        <w:adjustRightInd/>
        <w:snapToGrid/>
        <w:spacing w:before="157" w:beforeLines="50" w:after="157" w:afterLines="50" w:line="440" w:lineRule="exact"/>
        <w:ind w:left="578" w:hanging="578"/>
        <w:textAlignment w:val="auto"/>
        <w:rPr>
          <w:rFonts w:hint="eastAsia" w:ascii="Times New Roman" w:hAnsi="Times New Roman" w:eastAsia="宋体"/>
          <w:szCs w:val="24"/>
        </w:rPr>
      </w:pPr>
      <w:bookmarkStart w:id="26" w:name="_Toc27834"/>
      <w:bookmarkStart w:id="27" w:name="_Toc30944"/>
      <w:bookmarkStart w:id="28" w:name="_Toc69832288"/>
      <w:r>
        <w:rPr>
          <w:rFonts w:hint="eastAsia" w:ascii="Times New Roman" w:hAnsi="Times New Roman" w:eastAsia="宋体"/>
          <w:szCs w:val="24"/>
        </w:rPr>
        <w:t>网络安全风险管理小组</w:t>
      </w:r>
      <w:bookmarkEnd w:id="25"/>
      <w:bookmarkEnd w:id="26"/>
      <w:bookmarkEnd w:id="27"/>
      <w:bookmarkEnd w:id="28"/>
    </w:p>
    <w:tbl>
      <w:tblPr>
        <w:tblStyle w:val="20"/>
        <w:tblW w:w="84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678"/>
        <w:gridCol w:w="5103"/>
      </w:tblGrid>
      <w:tr w14:paraId="73216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8" w:type="dxa"/>
            <w:tcBorders>
              <w:top w:val="single" w:color="auto" w:sz="4" w:space="0"/>
              <w:left w:val="single" w:color="auto" w:sz="4" w:space="0"/>
              <w:bottom w:val="single" w:color="auto" w:sz="4" w:space="0"/>
              <w:right w:val="single" w:color="auto" w:sz="4" w:space="0"/>
            </w:tcBorders>
            <w:shd w:val="clear" w:color="auto" w:fill="A8A8A8"/>
            <w:vAlign w:val="center"/>
          </w:tcPr>
          <w:p w14:paraId="1986AAD3">
            <w:pPr>
              <w:keepNext w:val="0"/>
              <w:keepLines w:val="0"/>
              <w:suppressLineNumbers w:val="0"/>
              <w:spacing w:before="0" w:beforeAutospacing="0" w:after="0" w:afterAutospacing="0"/>
              <w:ind w:left="0" w:right="0"/>
              <w:jc w:val="center"/>
              <w:rPr>
                <w:rFonts w:hint="default" w:ascii="Times New Roman" w:hAnsi="Times New Roman" w:eastAsia="宋体"/>
                <w:b/>
                <w:bCs/>
                <w:szCs w:val="21"/>
              </w:rPr>
            </w:pPr>
            <w:r>
              <w:rPr>
                <w:rFonts w:hint="eastAsia"/>
                <w:b/>
                <w:bCs/>
                <w:szCs w:val="21"/>
              </w:rPr>
              <w:t>部门</w:t>
            </w:r>
          </w:p>
        </w:tc>
        <w:tc>
          <w:tcPr>
            <w:tcW w:w="1678" w:type="dxa"/>
            <w:tcBorders>
              <w:top w:val="single" w:color="auto" w:sz="4" w:space="0"/>
              <w:left w:val="single" w:color="auto" w:sz="4" w:space="0"/>
              <w:bottom w:val="single" w:color="auto" w:sz="4" w:space="0"/>
              <w:right w:val="single" w:color="auto" w:sz="4" w:space="0"/>
            </w:tcBorders>
            <w:shd w:val="clear" w:color="auto" w:fill="A8A8A8"/>
            <w:vAlign w:val="center"/>
          </w:tcPr>
          <w:p w14:paraId="5ECA4D71">
            <w:pPr>
              <w:keepNext w:val="0"/>
              <w:keepLines w:val="0"/>
              <w:suppressLineNumbers w:val="0"/>
              <w:spacing w:before="0" w:beforeAutospacing="0" w:after="0" w:afterAutospacing="0"/>
              <w:ind w:left="0" w:right="0"/>
              <w:jc w:val="center"/>
              <w:rPr>
                <w:rFonts w:hint="default"/>
                <w:b/>
                <w:bCs/>
                <w:szCs w:val="21"/>
              </w:rPr>
            </w:pPr>
            <w:r>
              <w:rPr>
                <w:rFonts w:hint="eastAsia"/>
                <w:b/>
                <w:bCs/>
                <w:szCs w:val="21"/>
              </w:rPr>
              <w:t>代表人</w:t>
            </w:r>
          </w:p>
        </w:tc>
        <w:tc>
          <w:tcPr>
            <w:tcW w:w="5103" w:type="dxa"/>
            <w:tcBorders>
              <w:top w:val="single" w:color="auto" w:sz="4" w:space="0"/>
              <w:left w:val="single" w:color="auto" w:sz="4" w:space="0"/>
              <w:bottom w:val="single" w:color="auto" w:sz="4" w:space="0"/>
              <w:right w:val="single" w:color="auto" w:sz="4" w:space="0"/>
            </w:tcBorders>
            <w:shd w:val="clear" w:color="auto" w:fill="A8A8A8"/>
            <w:vAlign w:val="center"/>
          </w:tcPr>
          <w:p w14:paraId="2A751EAA">
            <w:pPr>
              <w:keepNext w:val="0"/>
              <w:keepLines w:val="0"/>
              <w:suppressLineNumbers w:val="0"/>
              <w:spacing w:before="0" w:beforeAutospacing="0" w:after="0" w:afterAutospacing="0"/>
              <w:ind w:left="0" w:right="0"/>
              <w:jc w:val="center"/>
              <w:rPr>
                <w:rFonts w:hint="default"/>
                <w:b/>
                <w:bCs/>
                <w:szCs w:val="21"/>
              </w:rPr>
            </w:pPr>
            <w:r>
              <w:rPr>
                <w:rFonts w:hint="eastAsia"/>
                <w:b/>
                <w:bCs/>
                <w:szCs w:val="21"/>
              </w:rPr>
              <w:t>职责</w:t>
            </w:r>
          </w:p>
        </w:tc>
      </w:tr>
      <w:tr w14:paraId="5E420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78" w:type="dxa"/>
            <w:tcBorders>
              <w:top w:val="single" w:color="auto" w:sz="4" w:space="0"/>
              <w:left w:val="single" w:color="auto" w:sz="4" w:space="0"/>
              <w:bottom w:val="single" w:color="auto" w:sz="4" w:space="0"/>
              <w:right w:val="single" w:color="auto" w:sz="4" w:space="0"/>
            </w:tcBorders>
            <w:vAlign w:val="center"/>
          </w:tcPr>
          <w:p w14:paraId="7544CE92">
            <w:pPr>
              <w:keepNext w:val="0"/>
              <w:keepLines w:val="0"/>
              <w:suppressLineNumbers w:val="0"/>
              <w:spacing w:before="0" w:beforeAutospacing="0" w:after="0" w:afterAutospacing="0"/>
              <w:ind w:left="0" w:right="0"/>
              <w:jc w:val="center"/>
              <w:rPr>
                <w:rFonts w:hint="default"/>
                <w:i/>
                <w:iCs/>
                <w:color w:val="0070C0"/>
                <w:szCs w:val="21"/>
              </w:rPr>
            </w:pPr>
          </w:p>
        </w:tc>
        <w:tc>
          <w:tcPr>
            <w:tcW w:w="1678" w:type="dxa"/>
            <w:tcBorders>
              <w:top w:val="single" w:color="auto" w:sz="4" w:space="0"/>
              <w:left w:val="single" w:color="auto" w:sz="4" w:space="0"/>
              <w:bottom w:val="single" w:color="auto" w:sz="4" w:space="0"/>
              <w:right w:val="single" w:color="auto" w:sz="4" w:space="0"/>
            </w:tcBorders>
            <w:vAlign w:val="center"/>
          </w:tcPr>
          <w:p w14:paraId="350E5B5F">
            <w:pPr>
              <w:keepNext w:val="0"/>
              <w:keepLines w:val="0"/>
              <w:suppressLineNumbers w:val="0"/>
              <w:spacing w:before="0" w:beforeAutospacing="0" w:after="0" w:afterAutospacing="0"/>
              <w:ind w:left="0" w:right="0"/>
              <w:jc w:val="center"/>
              <w:rPr>
                <w:rFonts w:hint="default"/>
                <w:i/>
                <w:iCs/>
                <w:color w:val="0070C0"/>
                <w:szCs w:val="21"/>
              </w:rPr>
            </w:pPr>
          </w:p>
        </w:tc>
        <w:tc>
          <w:tcPr>
            <w:tcW w:w="5103" w:type="dxa"/>
            <w:tcBorders>
              <w:top w:val="single" w:color="auto" w:sz="4" w:space="0"/>
              <w:left w:val="single" w:color="auto" w:sz="4" w:space="0"/>
              <w:bottom w:val="single" w:color="auto" w:sz="4" w:space="0"/>
              <w:right w:val="single" w:color="auto" w:sz="4" w:space="0"/>
            </w:tcBorders>
            <w:vAlign w:val="center"/>
          </w:tcPr>
          <w:p w14:paraId="455C50EA">
            <w:pPr>
              <w:keepNext w:val="0"/>
              <w:keepLines w:val="0"/>
              <w:suppressLineNumbers w:val="0"/>
              <w:spacing w:before="0" w:beforeAutospacing="0" w:after="0" w:afterAutospacing="0"/>
              <w:ind w:left="0" w:right="0"/>
              <w:jc w:val="left"/>
              <w:rPr>
                <w:rFonts w:hint="default"/>
                <w:i/>
                <w:iCs/>
                <w:color w:val="0070C0"/>
                <w:szCs w:val="21"/>
              </w:rPr>
            </w:pPr>
            <w:r>
              <w:rPr>
                <w:rFonts w:hint="eastAsia"/>
                <w:i/>
                <w:iCs/>
                <w:color w:val="0070C0"/>
                <w:szCs w:val="21"/>
              </w:rPr>
              <w:t>网络安全风险负责人，负责组织网络安全风险管理活动，识别网络安全风险，制定控制措施，实施和验证控制措施。</w:t>
            </w:r>
          </w:p>
        </w:tc>
      </w:tr>
      <w:tr w14:paraId="4BD0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78" w:type="dxa"/>
            <w:tcBorders>
              <w:top w:val="single" w:color="auto" w:sz="4" w:space="0"/>
              <w:left w:val="single" w:color="auto" w:sz="4" w:space="0"/>
              <w:bottom w:val="single" w:color="auto" w:sz="4" w:space="0"/>
              <w:right w:val="single" w:color="auto" w:sz="4" w:space="0"/>
            </w:tcBorders>
            <w:vAlign w:val="center"/>
          </w:tcPr>
          <w:p w14:paraId="3123FD8F">
            <w:pPr>
              <w:keepNext w:val="0"/>
              <w:keepLines w:val="0"/>
              <w:suppressLineNumbers w:val="0"/>
              <w:spacing w:before="0" w:beforeAutospacing="0" w:after="0" w:afterAutospacing="0"/>
              <w:ind w:left="0" w:right="0"/>
              <w:jc w:val="center"/>
              <w:rPr>
                <w:rFonts w:hint="default"/>
                <w:i/>
                <w:iCs/>
                <w:color w:val="0070C0"/>
                <w:szCs w:val="21"/>
              </w:rPr>
            </w:pPr>
          </w:p>
        </w:tc>
        <w:tc>
          <w:tcPr>
            <w:tcW w:w="1678" w:type="dxa"/>
            <w:tcBorders>
              <w:top w:val="single" w:color="auto" w:sz="4" w:space="0"/>
              <w:left w:val="single" w:color="auto" w:sz="4" w:space="0"/>
              <w:bottom w:val="single" w:color="auto" w:sz="4" w:space="0"/>
              <w:right w:val="single" w:color="auto" w:sz="4" w:space="0"/>
            </w:tcBorders>
            <w:vAlign w:val="center"/>
          </w:tcPr>
          <w:p w14:paraId="1DB6CA03">
            <w:pPr>
              <w:keepNext w:val="0"/>
              <w:keepLines w:val="0"/>
              <w:suppressLineNumbers w:val="0"/>
              <w:spacing w:before="0" w:beforeAutospacing="0" w:after="0" w:afterAutospacing="0"/>
              <w:ind w:left="0" w:right="0"/>
              <w:jc w:val="center"/>
              <w:rPr>
                <w:rFonts w:hint="default"/>
                <w:i/>
                <w:iCs/>
                <w:color w:val="0070C0"/>
                <w:szCs w:val="21"/>
              </w:rPr>
            </w:pPr>
          </w:p>
        </w:tc>
        <w:tc>
          <w:tcPr>
            <w:tcW w:w="5103" w:type="dxa"/>
            <w:tcBorders>
              <w:top w:val="single" w:color="auto" w:sz="4" w:space="0"/>
              <w:left w:val="single" w:color="auto" w:sz="4" w:space="0"/>
              <w:bottom w:val="single" w:color="auto" w:sz="4" w:space="0"/>
              <w:right w:val="single" w:color="auto" w:sz="4" w:space="0"/>
            </w:tcBorders>
            <w:vAlign w:val="center"/>
          </w:tcPr>
          <w:p w14:paraId="2EA768F3">
            <w:pPr>
              <w:keepNext w:val="0"/>
              <w:keepLines w:val="0"/>
              <w:suppressLineNumbers w:val="0"/>
              <w:spacing w:before="0" w:beforeAutospacing="0" w:after="0" w:afterAutospacing="0"/>
              <w:ind w:left="0" w:right="0"/>
              <w:jc w:val="left"/>
              <w:rPr>
                <w:rFonts w:hint="default"/>
                <w:i/>
                <w:iCs/>
                <w:color w:val="0070C0"/>
                <w:szCs w:val="21"/>
              </w:rPr>
            </w:pPr>
            <w:r>
              <w:rPr>
                <w:rFonts w:hint="eastAsia"/>
                <w:i/>
                <w:iCs/>
                <w:color w:val="0070C0"/>
                <w:szCs w:val="21"/>
              </w:rPr>
              <w:t>识别网络安全风险，制定和评估控制措施的合理性。</w:t>
            </w:r>
          </w:p>
        </w:tc>
      </w:tr>
      <w:tr w14:paraId="28438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78" w:type="dxa"/>
            <w:tcBorders>
              <w:top w:val="single" w:color="auto" w:sz="4" w:space="0"/>
              <w:left w:val="single" w:color="auto" w:sz="4" w:space="0"/>
              <w:bottom w:val="single" w:color="auto" w:sz="4" w:space="0"/>
              <w:right w:val="single" w:color="auto" w:sz="4" w:space="0"/>
            </w:tcBorders>
            <w:vAlign w:val="center"/>
          </w:tcPr>
          <w:p w14:paraId="058C2F28">
            <w:pPr>
              <w:keepNext w:val="0"/>
              <w:keepLines w:val="0"/>
              <w:suppressLineNumbers w:val="0"/>
              <w:spacing w:before="0" w:beforeAutospacing="0" w:after="0" w:afterAutospacing="0"/>
              <w:ind w:left="0" w:right="0"/>
              <w:jc w:val="center"/>
              <w:rPr>
                <w:rFonts w:hint="default"/>
                <w:i/>
                <w:iCs/>
                <w:color w:val="0070C0"/>
                <w:szCs w:val="21"/>
              </w:rPr>
            </w:pPr>
          </w:p>
        </w:tc>
        <w:tc>
          <w:tcPr>
            <w:tcW w:w="1678" w:type="dxa"/>
            <w:tcBorders>
              <w:top w:val="single" w:color="auto" w:sz="4" w:space="0"/>
              <w:left w:val="single" w:color="auto" w:sz="4" w:space="0"/>
              <w:bottom w:val="single" w:color="auto" w:sz="4" w:space="0"/>
              <w:right w:val="single" w:color="auto" w:sz="4" w:space="0"/>
            </w:tcBorders>
            <w:vAlign w:val="center"/>
          </w:tcPr>
          <w:p w14:paraId="1F1E9DA2">
            <w:pPr>
              <w:keepNext w:val="0"/>
              <w:keepLines w:val="0"/>
              <w:suppressLineNumbers w:val="0"/>
              <w:spacing w:before="0" w:beforeAutospacing="0" w:after="0" w:afterAutospacing="0"/>
              <w:ind w:left="0" w:right="0"/>
              <w:jc w:val="center"/>
              <w:rPr>
                <w:rFonts w:hint="default"/>
                <w:i/>
                <w:iCs/>
                <w:color w:val="0070C0"/>
                <w:szCs w:val="21"/>
              </w:rPr>
            </w:pPr>
          </w:p>
        </w:tc>
        <w:tc>
          <w:tcPr>
            <w:tcW w:w="5103" w:type="dxa"/>
            <w:tcBorders>
              <w:top w:val="single" w:color="auto" w:sz="4" w:space="0"/>
              <w:left w:val="single" w:color="auto" w:sz="4" w:space="0"/>
              <w:bottom w:val="single" w:color="auto" w:sz="4" w:space="0"/>
              <w:right w:val="single" w:color="auto" w:sz="4" w:space="0"/>
            </w:tcBorders>
            <w:vAlign w:val="center"/>
          </w:tcPr>
          <w:p w14:paraId="180EABAC">
            <w:pPr>
              <w:keepNext w:val="0"/>
              <w:keepLines w:val="0"/>
              <w:suppressLineNumbers w:val="0"/>
              <w:spacing w:before="0" w:beforeAutospacing="0" w:after="0" w:afterAutospacing="0"/>
              <w:ind w:left="0" w:right="0"/>
              <w:jc w:val="left"/>
              <w:rPr>
                <w:rFonts w:hint="default"/>
                <w:i/>
                <w:iCs/>
                <w:color w:val="0070C0"/>
                <w:szCs w:val="21"/>
              </w:rPr>
            </w:pPr>
            <w:r>
              <w:rPr>
                <w:rFonts w:hint="eastAsia"/>
                <w:i/>
                <w:iCs/>
                <w:color w:val="0070C0"/>
                <w:szCs w:val="21"/>
              </w:rPr>
              <w:t>通过</w:t>
            </w:r>
            <w:r>
              <w:rPr>
                <w:rFonts w:hint="default"/>
                <w:i/>
                <w:iCs/>
                <w:color w:val="0070C0"/>
                <w:szCs w:val="21"/>
              </w:rPr>
              <w:t>IT</w:t>
            </w:r>
            <w:r>
              <w:rPr>
                <w:rFonts w:hint="eastAsia"/>
                <w:i/>
                <w:iCs/>
                <w:color w:val="0070C0"/>
                <w:szCs w:val="21"/>
              </w:rPr>
              <w:t>技术，提供安全性软件、常规杀毒软件，落实网络安全风险措施。</w:t>
            </w:r>
          </w:p>
        </w:tc>
      </w:tr>
      <w:tr w14:paraId="7B1E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78" w:type="dxa"/>
            <w:tcBorders>
              <w:top w:val="single" w:color="auto" w:sz="4" w:space="0"/>
              <w:left w:val="single" w:color="auto" w:sz="4" w:space="0"/>
              <w:bottom w:val="single" w:color="auto" w:sz="4" w:space="0"/>
              <w:right w:val="single" w:color="auto" w:sz="4" w:space="0"/>
            </w:tcBorders>
            <w:vAlign w:val="center"/>
          </w:tcPr>
          <w:p w14:paraId="3B13B34B">
            <w:pPr>
              <w:keepNext w:val="0"/>
              <w:keepLines w:val="0"/>
              <w:suppressLineNumbers w:val="0"/>
              <w:spacing w:before="0" w:beforeAutospacing="0" w:after="0" w:afterAutospacing="0"/>
              <w:ind w:left="0" w:right="0"/>
              <w:jc w:val="center"/>
              <w:rPr>
                <w:rFonts w:hint="default"/>
                <w:i/>
                <w:iCs/>
                <w:color w:val="0070C0"/>
                <w:szCs w:val="21"/>
              </w:rPr>
            </w:pPr>
          </w:p>
        </w:tc>
        <w:tc>
          <w:tcPr>
            <w:tcW w:w="1678" w:type="dxa"/>
            <w:tcBorders>
              <w:top w:val="single" w:color="auto" w:sz="4" w:space="0"/>
              <w:left w:val="single" w:color="auto" w:sz="4" w:space="0"/>
              <w:bottom w:val="single" w:color="auto" w:sz="4" w:space="0"/>
              <w:right w:val="single" w:color="auto" w:sz="4" w:space="0"/>
            </w:tcBorders>
            <w:vAlign w:val="center"/>
          </w:tcPr>
          <w:p w14:paraId="22971CCD">
            <w:pPr>
              <w:keepNext w:val="0"/>
              <w:keepLines w:val="0"/>
              <w:suppressLineNumbers w:val="0"/>
              <w:spacing w:before="0" w:beforeAutospacing="0" w:after="0" w:afterAutospacing="0"/>
              <w:ind w:left="0" w:right="0"/>
              <w:jc w:val="center"/>
              <w:rPr>
                <w:rFonts w:hint="default"/>
                <w:i/>
                <w:iCs/>
                <w:color w:val="0070C0"/>
                <w:szCs w:val="21"/>
              </w:rPr>
            </w:pPr>
          </w:p>
        </w:tc>
        <w:tc>
          <w:tcPr>
            <w:tcW w:w="5103" w:type="dxa"/>
            <w:tcBorders>
              <w:top w:val="single" w:color="auto" w:sz="4" w:space="0"/>
              <w:left w:val="single" w:color="auto" w:sz="4" w:space="0"/>
              <w:bottom w:val="single" w:color="auto" w:sz="4" w:space="0"/>
              <w:right w:val="single" w:color="auto" w:sz="4" w:space="0"/>
            </w:tcBorders>
            <w:vAlign w:val="center"/>
          </w:tcPr>
          <w:p w14:paraId="3E0B0E9F">
            <w:pPr>
              <w:keepNext w:val="0"/>
              <w:keepLines w:val="0"/>
              <w:suppressLineNumbers w:val="0"/>
              <w:spacing w:before="0" w:beforeAutospacing="0" w:after="0" w:afterAutospacing="0"/>
              <w:ind w:left="0" w:right="0"/>
              <w:jc w:val="left"/>
              <w:rPr>
                <w:rFonts w:hint="default"/>
                <w:i/>
                <w:iCs/>
                <w:color w:val="0070C0"/>
                <w:szCs w:val="21"/>
              </w:rPr>
            </w:pPr>
            <w:r>
              <w:rPr>
                <w:rFonts w:hint="eastAsia"/>
                <w:i/>
                <w:iCs/>
                <w:color w:val="0070C0"/>
                <w:szCs w:val="21"/>
              </w:rPr>
              <w:t>负责评审网络安全风险管理活动，并保证过程合规性。</w:t>
            </w:r>
          </w:p>
        </w:tc>
      </w:tr>
      <w:tr w14:paraId="4593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78" w:type="dxa"/>
            <w:tcBorders>
              <w:top w:val="single" w:color="auto" w:sz="4" w:space="0"/>
              <w:left w:val="single" w:color="auto" w:sz="4" w:space="0"/>
              <w:bottom w:val="single" w:color="auto" w:sz="4" w:space="0"/>
              <w:right w:val="single" w:color="auto" w:sz="4" w:space="0"/>
            </w:tcBorders>
            <w:vAlign w:val="center"/>
          </w:tcPr>
          <w:p w14:paraId="3988A83A">
            <w:pPr>
              <w:keepNext w:val="0"/>
              <w:keepLines w:val="0"/>
              <w:suppressLineNumbers w:val="0"/>
              <w:spacing w:before="0" w:beforeAutospacing="0" w:after="0" w:afterAutospacing="0"/>
              <w:ind w:left="0" w:right="0"/>
              <w:jc w:val="center"/>
              <w:rPr>
                <w:rFonts w:hint="default"/>
                <w:i/>
                <w:iCs/>
                <w:color w:val="0070C0"/>
                <w:szCs w:val="21"/>
              </w:rPr>
            </w:pPr>
          </w:p>
        </w:tc>
        <w:tc>
          <w:tcPr>
            <w:tcW w:w="1678" w:type="dxa"/>
            <w:tcBorders>
              <w:top w:val="single" w:color="auto" w:sz="4" w:space="0"/>
              <w:left w:val="single" w:color="auto" w:sz="4" w:space="0"/>
              <w:bottom w:val="single" w:color="auto" w:sz="4" w:space="0"/>
              <w:right w:val="single" w:color="auto" w:sz="4" w:space="0"/>
            </w:tcBorders>
            <w:vAlign w:val="center"/>
          </w:tcPr>
          <w:p w14:paraId="5B1C455A">
            <w:pPr>
              <w:keepNext w:val="0"/>
              <w:keepLines w:val="0"/>
              <w:suppressLineNumbers w:val="0"/>
              <w:spacing w:before="0" w:beforeAutospacing="0" w:after="0" w:afterAutospacing="0"/>
              <w:ind w:left="0" w:right="0"/>
              <w:jc w:val="center"/>
              <w:rPr>
                <w:rFonts w:hint="default"/>
                <w:i/>
                <w:iCs/>
                <w:color w:val="0070C0"/>
                <w:szCs w:val="21"/>
              </w:rPr>
            </w:pPr>
          </w:p>
        </w:tc>
        <w:tc>
          <w:tcPr>
            <w:tcW w:w="5103" w:type="dxa"/>
            <w:tcBorders>
              <w:top w:val="single" w:color="auto" w:sz="4" w:space="0"/>
              <w:left w:val="single" w:color="auto" w:sz="4" w:space="0"/>
              <w:bottom w:val="single" w:color="auto" w:sz="4" w:space="0"/>
              <w:right w:val="single" w:color="auto" w:sz="4" w:space="0"/>
            </w:tcBorders>
            <w:vAlign w:val="center"/>
          </w:tcPr>
          <w:p w14:paraId="0DA309AA">
            <w:pPr>
              <w:keepNext w:val="0"/>
              <w:keepLines w:val="0"/>
              <w:suppressLineNumbers w:val="0"/>
              <w:spacing w:before="0" w:beforeAutospacing="0" w:after="0" w:afterAutospacing="0"/>
              <w:ind w:left="0" w:right="0"/>
              <w:jc w:val="left"/>
              <w:rPr>
                <w:rFonts w:hint="default"/>
                <w:i/>
                <w:iCs/>
                <w:color w:val="0070C0"/>
                <w:szCs w:val="21"/>
              </w:rPr>
            </w:pPr>
            <w:r>
              <w:rPr>
                <w:rFonts w:hint="eastAsia"/>
                <w:i/>
                <w:iCs/>
                <w:color w:val="0070C0"/>
                <w:szCs w:val="21"/>
              </w:rPr>
              <w:t>落实现成软件采购相关的网络安全风险措施。</w:t>
            </w:r>
          </w:p>
        </w:tc>
      </w:tr>
      <w:tr w14:paraId="1988A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78" w:type="dxa"/>
            <w:tcBorders>
              <w:top w:val="single" w:color="auto" w:sz="4" w:space="0"/>
              <w:left w:val="single" w:color="auto" w:sz="4" w:space="0"/>
              <w:bottom w:val="single" w:color="auto" w:sz="4" w:space="0"/>
              <w:right w:val="single" w:color="auto" w:sz="4" w:space="0"/>
            </w:tcBorders>
            <w:vAlign w:val="center"/>
          </w:tcPr>
          <w:p w14:paraId="6CD1CFE6">
            <w:pPr>
              <w:keepNext w:val="0"/>
              <w:keepLines w:val="0"/>
              <w:suppressLineNumbers w:val="0"/>
              <w:spacing w:before="0" w:beforeAutospacing="0" w:after="0" w:afterAutospacing="0"/>
              <w:ind w:left="0" w:right="0"/>
              <w:jc w:val="center"/>
              <w:rPr>
                <w:rFonts w:hint="default"/>
                <w:i/>
                <w:iCs/>
                <w:color w:val="0070C0"/>
                <w:szCs w:val="21"/>
              </w:rPr>
            </w:pPr>
          </w:p>
        </w:tc>
        <w:tc>
          <w:tcPr>
            <w:tcW w:w="1678" w:type="dxa"/>
            <w:tcBorders>
              <w:top w:val="single" w:color="auto" w:sz="4" w:space="0"/>
              <w:left w:val="single" w:color="auto" w:sz="4" w:space="0"/>
              <w:bottom w:val="single" w:color="auto" w:sz="4" w:space="0"/>
              <w:right w:val="single" w:color="auto" w:sz="4" w:space="0"/>
            </w:tcBorders>
            <w:vAlign w:val="center"/>
          </w:tcPr>
          <w:p w14:paraId="24C0A027">
            <w:pPr>
              <w:keepNext w:val="0"/>
              <w:keepLines w:val="0"/>
              <w:suppressLineNumbers w:val="0"/>
              <w:spacing w:before="0" w:beforeAutospacing="0" w:after="0" w:afterAutospacing="0"/>
              <w:ind w:left="0" w:right="0"/>
              <w:jc w:val="center"/>
              <w:rPr>
                <w:rFonts w:hint="default"/>
                <w:i/>
                <w:iCs/>
                <w:color w:val="0070C0"/>
                <w:szCs w:val="21"/>
              </w:rPr>
            </w:pPr>
          </w:p>
        </w:tc>
        <w:tc>
          <w:tcPr>
            <w:tcW w:w="5103" w:type="dxa"/>
            <w:tcBorders>
              <w:top w:val="single" w:color="auto" w:sz="4" w:space="0"/>
              <w:left w:val="single" w:color="auto" w:sz="4" w:space="0"/>
              <w:bottom w:val="single" w:color="auto" w:sz="4" w:space="0"/>
              <w:right w:val="single" w:color="auto" w:sz="4" w:space="0"/>
            </w:tcBorders>
            <w:vAlign w:val="center"/>
          </w:tcPr>
          <w:p w14:paraId="19949D00">
            <w:pPr>
              <w:keepNext w:val="0"/>
              <w:keepLines w:val="0"/>
              <w:suppressLineNumbers w:val="0"/>
              <w:spacing w:before="0" w:beforeAutospacing="0" w:after="0" w:afterAutospacing="0"/>
              <w:ind w:left="0" w:right="0"/>
              <w:jc w:val="left"/>
              <w:rPr>
                <w:rFonts w:hint="default"/>
                <w:i/>
                <w:iCs/>
                <w:color w:val="0070C0"/>
                <w:szCs w:val="21"/>
              </w:rPr>
            </w:pPr>
            <w:r>
              <w:rPr>
                <w:rFonts w:hint="eastAsia"/>
                <w:i/>
                <w:iCs/>
                <w:color w:val="0070C0"/>
                <w:szCs w:val="21"/>
              </w:rPr>
              <w:t>参与网络安全的风险分析、风险评价、风险控制、综合剩余风险评价等活动，评审网络安全风险管理文档。</w:t>
            </w:r>
          </w:p>
        </w:tc>
      </w:tr>
    </w:tbl>
    <w:p w14:paraId="12D4E0EA">
      <w:pPr>
        <w:pStyle w:val="2"/>
        <w:rPr>
          <w:rFonts w:hint="eastAsia" w:ascii="Times New Roman" w:hAnsi="Times New Roman" w:cs="Times New Roman"/>
          <w:lang w:eastAsia="zh-CN"/>
        </w:rPr>
      </w:pPr>
      <w:bookmarkStart w:id="29" w:name="_Toc3702"/>
      <w:bookmarkStart w:id="30" w:name="_Toc69832289"/>
      <w:bookmarkStart w:id="31" w:name="_Toc21560"/>
      <w:r>
        <w:rPr>
          <w:rFonts w:hint="eastAsia" w:ascii="Times New Roman" w:hAnsi="Times New Roman" w:cs="Times New Roman"/>
          <w:lang w:eastAsia="zh-CN"/>
        </w:rPr>
        <w:t>系统简介</w:t>
      </w:r>
      <w:bookmarkEnd w:id="20"/>
      <w:bookmarkEnd w:id="21"/>
      <w:bookmarkEnd w:id="22"/>
      <w:bookmarkEnd w:id="23"/>
      <w:bookmarkEnd w:id="24"/>
      <w:bookmarkEnd w:id="29"/>
      <w:bookmarkEnd w:id="30"/>
      <w:bookmarkEnd w:id="31"/>
    </w:p>
    <w:p w14:paraId="23939773">
      <w:pPr>
        <w:pStyle w:val="3"/>
        <w:keepNext/>
        <w:keepLines/>
        <w:pageBreakBefore w:val="0"/>
        <w:widowControl w:val="0"/>
        <w:kinsoku/>
        <w:wordWrap/>
        <w:overflowPunct/>
        <w:topLinePunct w:val="0"/>
        <w:autoSpaceDE/>
        <w:autoSpaceDN/>
        <w:bidi w:val="0"/>
        <w:adjustRightInd/>
        <w:snapToGrid/>
        <w:spacing w:before="157" w:beforeLines="50" w:after="157" w:afterLines="50" w:line="440" w:lineRule="exact"/>
        <w:ind w:left="578" w:hanging="578"/>
        <w:textAlignment w:val="auto"/>
        <w:rPr>
          <w:rFonts w:hint="eastAsia" w:ascii="Times New Roman" w:hAnsi="Times New Roman" w:eastAsia="宋体"/>
          <w:szCs w:val="24"/>
        </w:rPr>
      </w:pPr>
      <w:bookmarkStart w:id="32" w:name="_Toc30472"/>
      <w:bookmarkStart w:id="33" w:name="_Toc69832290"/>
      <w:bookmarkStart w:id="34" w:name="_Toc11684576"/>
      <w:bookmarkStart w:id="35" w:name="_Toc25421"/>
      <w:r>
        <w:rPr>
          <w:rFonts w:hint="eastAsia" w:ascii="Times New Roman" w:hAnsi="Times New Roman" w:eastAsia="宋体"/>
          <w:szCs w:val="24"/>
        </w:rPr>
        <w:t>数据类型</w:t>
      </w:r>
      <w:bookmarkEnd w:id="32"/>
      <w:bookmarkEnd w:id="33"/>
      <w:bookmarkEnd w:id="34"/>
      <w:bookmarkEnd w:id="35"/>
    </w:p>
    <w:p w14:paraId="320BD954">
      <w:pPr>
        <w:spacing w:line="440" w:lineRule="exact"/>
        <w:ind w:firstLine="480" w:firstLineChars="200"/>
        <w:rPr>
          <w:rFonts w:hint="eastAsia" w:ascii="宋体" w:hAnsi="宋体" w:eastAsia="宋体"/>
          <w:color w:val="0070C0"/>
          <w:sz w:val="24"/>
          <w:szCs w:val="24"/>
          <w:lang w:val="en-GB"/>
        </w:rPr>
      </w:pPr>
      <w:r>
        <w:rPr>
          <w:rFonts w:hint="eastAsia" w:ascii="宋体" w:hAnsi="宋体" w:eastAsia="宋体"/>
          <w:color w:val="0070C0"/>
          <w:sz w:val="24"/>
          <w:szCs w:val="24"/>
          <w:lang w:val="en-GB"/>
        </w:rPr>
        <w:t>医疗器械数据（简称数据，下同）类型：健康数据/设备数据</w:t>
      </w:r>
    </w:p>
    <w:p w14:paraId="06349674">
      <w:pPr>
        <w:pStyle w:val="3"/>
        <w:keepNext/>
        <w:keepLines/>
        <w:pageBreakBefore w:val="0"/>
        <w:widowControl w:val="0"/>
        <w:kinsoku/>
        <w:wordWrap/>
        <w:overflowPunct/>
        <w:topLinePunct w:val="0"/>
        <w:autoSpaceDE/>
        <w:autoSpaceDN/>
        <w:bidi w:val="0"/>
        <w:adjustRightInd/>
        <w:snapToGrid/>
        <w:spacing w:before="157" w:beforeLines="50" w:after="157" w:afterLines="50" w:line="440" w:lineRule="exact"/>
        <w:ind w:left="578" w:hanging="578"/>
        <w:textAlignment w:val="auto"/>
        <w:rPr>
          <w:rFonts w:hint="eastAsia" w:ascii="Times New Roman" w:hAnsi="Times New Roman" w:eastAsia="宋体"/>
          <w:szCs w:val="24"/>
        </w:rPr>
      </w:pPr>
      <w:bookmarkStart w:id="36" w:name="_Toc69832291"/>
      <w:bookmarkStart w:id="37" w:name="_Toc11684577"/>
      <w:bookmarkStart w:id="38" w:name="_Toc10898"/>
      <w:bookmarkStart w:id="39" w:name="_Toc11609451"/>
      <w:bookmarkStart w:id="40" w:name="_Toc21881"/>
      <w:r>
        <w:rPr>
          <w:rFonts w:hint="eastAsia" w:ascii="Times New Roman" w:hAnsi="Times New Roman" w:eastAsia="宋体"/>
          <w:szCs w:val="24"/>
        </w:rPr>
        <w:t>功能</w:t>
      </w:r>
      <w:bookmarkEnd w:id="36"/>
      <w:bookmarkEnd w:id="37"/>
      <w:bookmarkEnd w:id="38"/>
      <w:bookmarkEnd w:id="39"/>
      <w:bookmarkEnd w:id="40"/>
    </w:p>
    <w:p w14:paraId="3530403F">
      <w:pPr>
        <w:spacing w:line="440" w:lineRule="exact"/>
        <w:ind w:firstLine="480" w:firstLineChars="200"/>
        <w:rPr>
          <w:rFonts w:hint="eastAsia" w:ascii="宋体" w:hAnsi="宋体" w:eastAsia="宋体"/>
          <w:color w:val="0070C0"/>
          <w:sz w:val="24"/>
          <w:szCs w:val="24"/>
          <w:lang w:val="en-GB"/>
        </w:rPr>
      </w:pPr>
      <w:bookmarkStart w:id="41" w:name="_Toc11684578"/>
      <w:bookmarkStart w:id="42" w:name="_Toc11609452"/>
      <w:r>
        <w:rPr>
          <w:rFonts w:hint="eastAsia" w:ascii="宋体" w:hAnsi="宋体" w:eastAsia="宋体"/>
          <w:color w:val="0070C0"/>
          <w:sz w:val="24"/>
          <w:szCs w:val="24"/>
          <w:lang w:val="en-GB"/>
        </w:rPr>
        <w:t>电子数据交换（单向、双向）、远程控制（实时、非实时）</w:t>
      </w:r>
    </w:p>
    <w:p w14:paraId="5442BC88">
      <w:pPr>
        <w:pStyle w:val="3"/>
        <w:keepNext/>
        <w:keepLines/>
        <w:pageBreakBefore w:val="0"/>
        <w:widowControl w:val="0"/>
        <w:kinsoku/>
        <w:wordWrap/>
        <w:overflowPunct/>
        <w:topLinePunct w:val="0"/>
        <w:autoSpaceDE/>
        <w:autoSpaceDN/>
        <w:bidi w:val="0"/>
        <w:adjustRightInd/>
        <w:snapToGrid/>
        <w:spacing w:before="157" w:beforeLines="50" w:after="157" w:afterLines="50" w:line="440" w:lineRule="exact"/>
        <w:ind w:left="578" w:hanging="578"/>
        <w:textAlignment w:val="auto"/>
        <w:rPr>
          <w:rFonts w:hint="eastAsia" w:ascii="Times New Roman" w:hAnsi="Times New Roman" w:eastAsia="宋体"/>
          <w:szCs w:val="24"/>
        </w:rPr>
      </w:pPr>
      <w:bookmarkStart w:id="43" w:name="_Toc69832292"/>
      <w:bookmarkStart w:id="44" w:name="_Toc26514"/>
      <w:bookmarkStart w:id="45" w:name="_Toc30008"/>
      <w:r>
        <w:rPr>
          <w:rFonts w:hint="eastAsia" w:ascii="Times New Roman" w:hAnsi="Times New Roman" w:eastAsia="宋体"/>
          <w:szCs w:val="24"/>
        </w:rPr>
        <w:t>用途</w:t>
      </w:r>
      <w:bookmarkEnd w:id="41"/>
      <w:bookmarkEnd w:id="42"/>
      <w:bookmarkEnd w:id="43"/>
      <w:bookmarkEnd w:id="44"/>
      <w:bookmarkEnd w:id="45"/>
    </w:p>
    <w:p w14:paraId="37347B98">
      <w:pPr>
        <w:spacing w:line="440" w:lineRule="exact"/>
        <w:ind w:firstLine="480" w:firstLineChars="200"/>
        <w:rPr>
          <w:rFonts w:hint="eastAsia" w:ascii="宋体" w:hAnsi="宋体" w:eastAsia="宋体"/>
          <w:color w:val="0070C0"/>
          <w:sz w:val="24"/>
          <w:szCs w:val="24"/>
          <w:lang w:val="en-GB"/>
        </w:rPr>
      </w:pPr>
      <w:r>
        <w:rPr>
          <w:rFonts w:hint="eastAsia" w:ascii="宋体" w:hAnsi="宋体" w:eastAsia="宋体"/>
          <w:color w:val="0070C0"/>
          <w:sz w:val="24"/>
          <w:szCs w:val="24"/>
          <w:lang w:val="en-GB"/>
        </w:rPr>
        <w:t>将XXX产品设备的监测数据传输至电脑上的软件中查看。其中电脑及电脑上的软件不属于本产品的组成部分。（如临床应用、设备维护等）</w:t>
      </w:r>
    </w:p>
    <w:p w14:paraId="16B3863A">
      <w:pPr>
        <w:pStyle w:val="3"/>
        <w:keepNext/>
        <w:keepLines/>
        <w:pageBreakBefore w:val="0"/>
        <w:widowControl w:val="0"/>
        <w:kinsoku/>
        <w:wordWrap/>
        <w:overflowPunct/>
        <w:topLinePunct w:val="0"/>
        <w:autoSpaceDE/>
        <w:autoSpaceDN/>
        <w:bidi w:val="0"/>
        <w:adjustRightInd/>
        <w:snapToGrid/>
        <w:spacing w:before="157" w:beforeLines="50" w:after="157" w:afterLines="50" w:line="440" w:lineRule="exact"/>
        <w:ind w:left="578" w:hanging="578"/>
        <w:textAlignment w:val="auto"/>
        <w:rPr>
          <w:rFonts w:hint="eastAsia" w:ascii="Times New Roman" w:hAnsi="Times New Roman" w:eastAsia="宋体"/>
          <w:szCs w:val="24"/>
        </w:rPr>
      </w:pPr>
      <w:bookmarkStart w:id="46" w:name="_Toc30140"/>
      <w:bookmarkStart w:id="47" w:name="_Toc11684579"/>
      <w:bookmarkStart w:id="48" w:name="_Toc2968"/>
      <w:bookmarkStart w:id="49" w:name="_Toc69832293"/>
      <w:bookmarkStart w:id="50" w:name="_Toc11609453"/>
      <w:r>
        <w:rPr>
          <w:rFonts w:hint="eastAsia" w:ascii="Times New Roman" w:hAnsi="Times New Roman" w:eastAsia="宋体"/>
          <w:szCs w:val="24"/>
        </w:rPr>
        <w:t>数据交换方式</w:t>
      </w:r>
      <w:bookmarkEnd w:id="46"/>
      <w:bookmarkEnd w:id="47"/>
      <w:bookmarkEnd w:id="48"/>
      <w:bookmarkEnd w:id="49"/>
      <w:bookmarkEnd w:id="50"/>
    </w:p>
    <w:p w14:paraId="550867C0">
      <w:pPr>
        <w:ind w:left="480"/>
        <w:jc w:val="center"/>
        <w:rPr>
          <w:rFonts w:ascii="Times New Roman" w:hAnsi="Times New Roman" w:eastAsia="宋体"/>
          <w:szCs w:val="20"/>
        </w:rPr>
      </w:pPr>
      <w:r>
        <w:rPr>
          <w:rFonts w:hint="eastAsia" w:cs="新宋体"/>
          <w:szCs w:val="21"/>
        </w:rPr>
        <w:t>表</w:t>
      </w:r>
      <w:r>
        <w:rPr>
          <w:rFonts w:cs="新宋体"/>
          <w:szCs w:val="21"/>
        </w:rPr>
        <w:t>1</w:t>
      </w:r>
      <w:r>
        <w:rPr>
          <w:rFonts w:hint="eastAsia" w:cs="新宋体"/>
          <w:szCs w:val="21"/>
        </w:rPr>
        <w:t>数据交换的方式</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4306"/>
        <w:gridCol w:w="1754"/>
      </w:tblGrid>
      <w:tr w14:paraId="6083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auto" w:sz="4" w:space="0"/>
              <w:left w:val="single" w:color="auto" w:sz="4" w:space="0"/>
              <w:bottom w:val="single" w:color="auto" w:sz="4" w:space="0"/>
              <w:right w:val="single" w:color="auto" w:sz="4" w:space="0"/>
            </w:tcBorders>
            <w:shd w:val="clear" w:color="auto" w:fill="A8A8A8"/>
            <w:tcMar>
              <w:top w:w="57" w:type="dxa"/>
              <w:left w:w="57" w:type="dxa"/>
              <w:bottom w:w="57" w:type="dxa"/>
              <w:right w:w="57" w:type="dxa"/>
            </w:tcMar>
          </w:tcPr>
          <w:p w14:paraId="409B4D1B">
            <w:pPr>
              <w:keepNext w:val="0"/>
              <w:keepLines w:val="0"/>
              <w:suppressLineNumbers w:val="0"/>
              <w:spacing w:before="0" w:beforeAutospacing="0" w:after="0" w:afterAutospacing="0"/>
              <w:ind w:left="0" w:right="0"/>
              <w:jc w:val="center"/>
              <w:rPr>
                <w:rFonts w:hint="default" w:cs="新宋体"/>
                <w:color w:val="000000"/>
                <w:szCs w:val="21"/>
              </w:rPr>
            </w:pPr>
            <w:r>
              <w:rPr>
                <w:rFonts w:hint="eastAsia" w:cs="新宋体"/>
                <w:color w:val="000000"/>
                <w:szCs w:val="21"/>
              </w:rPr>
              <w:t>交换方式</w:t>
            </w:r>
          </w:p>
        </w:tc>
        <w:tc>
          <w:tcPr>
            <w:tcW w:w="4306" w:type="dxa"/>
            <w:tcBorders>
              <w:top w:val="single" w:color="auto" w:sz="4" w:space="0"/>
              <w:left w:val="single" w:color="auto" w:sz="4" w:space="0"/>
              <w:bottom w:val="single" w:color="auto" w:sz="4" w:space="0"/>
              <w:right w:val="single" w:color="auto" w:sz="4" w:space="0"/>
            </w:tcBorders>
            <w:shd w:val="clear" w:color="auto" w:fill="A8A8A8"/>
            <w:tcMar>
              <w:top w:w="57" w:type="dxa"/>
              <w:left w:w="57" w:type="dxa"/>
              <w:bottom w:w="57" w:type="dxa"/>
              <w:right w:w="57" w:type="dxa"/>
            </w:tcMar>
          </w:tcPr>
          <w:p w14:paraId="4D301F32">
            <w:pPr>
              <w:keepNext w:val="0"/>
              <w:keepLines w:val="0"/>
              <w:suppressLineNumbers w:val="0"/>
              <w:spacing w:before="0" w:beforeAutospacing="0" w:after="0" w:afterAutospacing="0"/>
              <w:ind w:left="0" w:right="0"/>
              <w:jc w:val="center"/>
              <w:rPr>
                <w:rFonts w:hint="default" w:cs="新宋体"/>
                <w:color w:val="000000"/>
                <w:szCs w:val="21"/>
              </w:rPr>
            </w:pPr>
            <w:r>
              <w:rPr>
                <w:rFonts w:hint="eastAsia" w:cs="新宋体"/>
                <w:color w:val="000000"/>
                <w:szCs w:val="21"/>
              </w:rPr>
              <w:t>技术要求</w:t>
            </w:r>
          </w:p>
        </w:tc>
        <w:tc>
          <w:tcPr>
            <w:tcW w:w="1754" w:type="dxa"/>
            <w:tcBorders>
              <w:top w:val="single" w:color="auto" w:sz="4" w:space="0"/>
              <w:left w:val="single" w:color="auto" w:sz="4" w:space="0"/>
              <w:bottom w:val="single" w:color="auto" w:sz="4" w:space="0"/>
              <w:right w:val="single" w:color="auto" w:sz="4" w:space="0"/>
            </w:tcBorders>
            <w:shd w:val="clear" w:color="auto" w:fill="A8A8A8"/>
            <w:tcMar>
              <w:top w:w="57" w:type="dxa"/>
              <w:left w:w="57" w:type="dxa"/>
              <w:bottom w:w="57" w:type="dxa"/>
              <w:right w:w="57" w:type="dxa"/>
            </w:tcMar>
          </w:tcPr>
          <w:p w14:paraId="27598197">
            <w:pPr>
              <w:keepNext w:val="0"/>
              <w:keepLines w:val="0"/>
              <w:suppressLineNumbers w:val="0"/>
              <w:spacing w:before="0" w:beforeAutospacing="0" w:after="0" w:afterAutospacing="0"/>
              <w:ind w:left="0" w:right="0"/>
              <w:jc w:val="center"/>
              <w:rPr>
                <w:rFonts w:hint="default" w:cs="新宋体"/>
                <w:color w:val="000000"/>
                <w:szCs w:val="21"/>
              </w:rPr>
            </w:pPr>
            <w:r>
              <w:rPr>
                <w:rFonts w:hint="eastAsia" w:cs="新宋体"/>
                <w:color w:val="000000"/>
                <w:szCs w:val="21"/>
              </w:rPr>
              <w:t>备注</w:t>
            </w:r>
          </w:p>
        </w:tc>
      </w:tr>
      <w:tr w14:paraId="3EB8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4C30C0D4">
            <w:pPr>
              <w:keepNext w:val="0"/>
              <w:keepLines w:val="0"/>
              <w:suppressLineNumbers w:val="0"/>
              <w:spacing w:before="0" w:beforeAutospacing="0" w:after="0" w:afterAutospacing="0"/>
              <w:ind w:left="0" w:right="0"/>
              <w:jc w:val="center"/>
              <w:rPr>
                <w:rFonts w:hint="default" w:cs="新宋体"/>
                <w:i w:val="0"/>
                <w:iCs w:val="0"/>
                <w:color w:val="0070C0"/>
                <w:szCs w:val="21"/>
              </w:rPr>
            </w:pPr>
            <w:r>
              <w:rPr>
                <w:rFonts w:hint="eastAsia" w:cs="新宋体"/>
                <w:i w:val="0"/>
                <w:iCs w:val="0"/>
                <w:color w:val="0070C0"/>
                <w:szCs w:val="21"/>
              </w:rPr>
              <w:t>有线网络</w:t>
            </w:r>
          </w:p>
        </w:tc>
        <w:tc>
          <w:tcPr>
            <w:tcW w:w="4306"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01A42036">
            <w:pPr>
              <w:keepNext w:val="0"/>
              <w:keepLines w:val="0"/>
              <w:suppressLineNumbers w:val="0"/>
              <w:spacing w:before="0" w:beforeAutospacing="0" w:after="0" w:afterAutospacing="0"/>
              <w:ind w:left="0" w:right="0"/>
              <w:jc w:val="left"/>
              <w:rPr>
                <w:rFonts w:hint="default" w:cs="新宋体"/>
                <w:i w:val="0"/>
                <w:iCs w:val="0"/>
                <w:color w:val="0070C0"/>
                <w:szCs w:val="21"/>
              </w:rPr>
            </w:pPr>
            <w:r>
              <w:rPr>
                <w:rFonts w:hint="eastAsia" w:cs="新宋体"/>
                <w:i w:val="0"/>
                <w:iCs w:val="0"/>
                <w:color w:val="0070C0"/>
                <w:szCs w:val="21"/>
              </w:rPr>
              <w:t>如传输协议（标准、自定义）、接口、带宽等。</w:t>
            </w:r>
          </w:p>
        </w:tc>
        <w:tc>
          <w:tcPr>
            <w:tcW w:w="1754"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35010483">
            <w:pPr>
              <w:keepNext w:val="0"/>
              <w:keepLines w:val="0"/>
              <w:suppressLineNumbers w:val="0"/>
              <w:spacing w:before="0" w:beforeAutospacing="0" w:after="0" w:afterAutospacing="0"/>
              <w:ind w:left="0" w:right="0"/>
              <w:jc w:val="center"/>
              <w:rPr>
                <w:rFonts w:hint="default" w:cs="新宋体"/>
                <w:i w:val="0"/>
                <w:iCs w:val="0"/>
                <w:color w:val="0070C0"/>
                <w:szCs w:val="21"/>
              </w:rPr>
            </w:pPr>
          </w:p>
        </w:tc>
      </w:tr>
      <w:tr w14:paraId="2CB02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5BEBA34A">
            <w:pPr>
              <w:keepNext w:val="0"/>
              <w:keepLines w:val="0"/>
              <w:suppressLineNumbers w:val="0"/>
              <w:spacing w:before="0" w:beforeAutospacing="0" w:after="0" w:afterAutospacing="0"/>
              <w:ind w:left="0" w:right="0"/>
              <w:jc w:val="center"/>
              <w:rPr>
                <w:rFonts w:hint="default" w:cs="新宋体"/>
                <w:i w:val="0"/>
                <w:iCs w:val="0"/>
                <w:color w:val="0070C0"/>
                <w:szCs w:val="21"/>
              </w:rPr>
            </w:pPr>
            <w:r>
              <w:rPr>
                <w:rFonts w:hint="eastAsia" w:cs="新宋体"/>
                <w:i w:val="0"/>
                <w:iCs w:val="0"/>
                <w:color w:val="0070C0"/>
                <w:szCs w:val="21"/>
              </w:rPr>
              <w:t>无线网络</w:t>
            </w:r>
          </w:p>
        </w:tc>
        <w:tc>
          <w:tcPr>
            <w:tcW w:w="4306"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3623F292">
            <w:pPr>
              <w:keepNext w:val="0"/>
              <w:keepLines w:val="0"/>
              <w:suppressLineNumbers w:val="0"/>
              <w:spacing w:before="0" w:beforeAutospacing="0" w:after="0" w:afterAutospacing="0"/>
              <w:ind w:left="0" w:right="0"/>
              <w:jc w:val="left"/>
              <w:rPr>
                <w:rFonts w:hint="default" w:cs="新宋体"/>
                <w:i w:val="0"/>
                <w:iCs w:val="0"/>
                <w:color w:val="0070C0"/>
                <w:szCs w:val="21"/>
              </w:rPr>
            </w:pPr>
            <w:r>
              <w:rPr>
                <w:rFonts w:hint="eastAsia" w:cs="新宋体"/>
                <w:i w:val="0"/>
                <w:iCs w:val="0"/>
                <w:color w:val="0070C0"/>
                <w:szCs w:val="21"/>
              </w:rPr>
              <w:t>如传输协议（标准、自定义）、接口、带宽等。</w:t>
            </w:r>
          </w:p>
        </w:tc>
        <w:tc>
          <w:tcPr>
            <w:tcW w:w="1754"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0BE4F3C1">
            <w:pPr>
              <w:keepNext w:val="0"/>
              <w:keepLines w:val="0"/>
              <w:suppressLineNumbers w:val="0"/>
              <w:spacing w:before="0" w:beforeAutospacing="0" w:after="0" w:afterAutospacing="0"/>
              <w:ind w:left="0" w:right="0"/>
              <w:jc w:val="center"/>
              <w:rPr>
                <w:rFonts w:hint="default" w:cs="新宋体"/>
                <w:i w:val="0"/>
                <w:iCs w:val="0"/>
                <w:color w:val="0070C0"/>
                <w:szCs w:val="21"/>
              </w:rPr>
            </w:pPr>
          </w:p>
        </w:tc>
      </w:tr>
      <w:tr w14:paraId="47AB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7A293F0E">
            <w:pPr>
              <w:keepNext w:val="0"/>
              <w:keepLines w:val="0"/>
              <w:suppressLineNumbers w:val="0"/>
              <w:spacing w:before="0" w:beforeAutospacing="0" w:after="0" w:afterAutospacing="0"/>
              <w:ind w:left="0" w:right="0"/>
              <w:jc w:val="center"/>
              <w:rPr>
                <w:rFonts w:hint="default" w:cs="新宋体"/>
                <w:i w:val="0"/>
                <w:iCs w:val="0"/>
                <w:color w:val="0070C0"/>
                <w:szCs w:val="21"/>
              </w:rPr>
            </w:pPr>
            <w:r>
              <w:rPr>
                <w:rFonts w:hint="eastAsia" w:cs="新宋体"/>
                <w:i w:val="0"/>
                <w:iCs w:val="0"/>
                <w:color w:val="0070C0"/>
                <w:szCs w:val="21"/>
              </w:rPr>
              <w:t>存储媒介</w:t>
            </w:r>
          </w:p>
        </w:tc>
        <w:tc>
          <w:tcPr>
            <w:tcW w:w="4306"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43FF007F">
            <w:pPr>
              <w:keepNext w:val="0"/>
              <w:keepLines w:val="0"/>
              <w:suppressLineNumbers w:val="0"/>
              <w:spacing w:before="0" w:beforeAutospacing="0" w:after="0" w:afterAutospacing="0"/>
              <w:ind w:left="0" w:right="0"/>
              <w:jc w:val="left"/>
              <w:rPr>
                <w:rFonts w:hint="default" w:cs="新宋体"/>
                <w:i w:val="0"/>
                <w:iCs w:val="0"/>
                <w:color w:val="0070C0"/>
                <w:szCs w:val="21"/>
              </w:rPr>
            </w:pPr>
            <w:r>
              <w:rPr>
                <w:rFonts w:hint="eastAsia" w:cs="新宋体"/>
                <w:i w:val="0"/>
                <w:iCs w:val="0"/>
                <w:color w:val="0070C0"/>
                <w:szCs w:val="21"/>
              </w:rPr>
              <w:t>如光盘、移动硬盘、</w:t>
            </w:r>
            <w:r>
              <w:rPr>
                <w:rFonts w:hint="default" w:cs="新宋体"/>
                <w:i w:val="0"/>
                <w:iCs w:val="0"/>
                <w:color w:val="0070C0"/>
                <w:szCs w:val="21"/>
              </w:rPr>
              <w:t>U</w:t>
            </w:r>
            <w:r>
              <w:rPr>
                <w:rFonts w:hint="eastAsia" w:cs="新宋体"/>
                <w:i w:val="0"/>
                <w:iCs w:val="0"/>
                <w:color w:val="0070C0"/>
                <w:szCs w:val="21"/>
              </w:rPr>
              <w:t>盘及要求，如存储格式（标准、自定义）、容量等。</w:t>
            </w:r>
          </w:p>
        </w:tc>
        <w:tc>
          <w:tcPr>
            <w:tcW w:w="1754"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34708414">
            <w:pPr>
              <w:keepNext w:val="0"/>
              <w:keepLines w:val="0"/>
              <w:suppressLineNumbers w:val="0"/>
              <w:spacing w:before="0" w:beforeAutospacing="0" w:after="0" w:afterAutospacing="0"/>
              <w:ind w:left="0" w:right="0"/>
              <w:jc w:val="center"/>
              <w:rPr>
                <w:rFonts w:hint="default" w:cs="新宋体"/>
                <w:i w:val="0"/>
                <w:iCs w:val="0"/>
                <w:color w:val="0070C0"/>
                <w:szCs w:val="21"/>
              </w:rPr>
            </w:pPr>
          </w:p>
        </w:tc>
      </w:tr>
      <w:tr w14:paraId="313F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7EF560E2">
            <w:pPr>
              <w:keepNext w:val="0"/>
              <w:keepLines w:val="0"/>
              <w:suppressLineNumbers w:val="0"/>
              <w:spacing w:before="0" w:beforeAutospacing="0" w:after="0" w:afterAutospacing="0"/>
              <w:ind w:left="0" w:right="0"/>
              <w:jc w:val="center"/>
              <w:rPr>
                <w:rFonts w:hint="default" w:cs="新宋体"/>
                <w:i w:val="0"/>
                <w:iCs w:val="0"/>
                <w:color w:val="0070C0"/>
                <w:szCs w:val="21"/>
              </w:rPr>
            </w:pPr>
            <w:r>
              <w:rPr>
                <w:rFonts w:hint="eastAsia" w:cs="新宋体"/>
                <w:i w:val="0"/>
                <w:iCs w:val="0"/>
                <w:color w:val="0070C0"/>
                <w:szCs w:val="21"/>
              </w:rPr>
              <w:t>专用无线设备</w:t>
            </w:r>
          </w:p>
        </w:tc>
        <w:tc>
          <w:tcPr>
            <w:tcW w:w="4306"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41816287">
            <w:pPr>
              <w:keepNext w:val="0"/>
              <w:keepLines w:val="0"/>
              <w:suppressLineNumbers w:val="0"/>
              <w:spacing w:before="0" w:beforeAutospacing="0" w:after="0" w:afterAutospacing="0"/>
              <w:ind w:left="0" w:right="0"/>
              <w:jc w:val="left"/>
              <w:rPr>
                <w:rFonts w:hint="default" w:cs="新宋体"/>
                <w:i w:val="0"/>
                <w:iCs w:val="0"/>
                <w:color w:val="0070C0"/>
                <w:szCs w:val="21"/>
              </w:rPr>
            </w:pPr>
            <w:r>
              <w:rPr>
                <w:rFonts w:hint="eastAsia" w:cs="新宋体"/>
                <w:i w:val="0"/>
                <w:iCs w:val="0"/>
                <w:color w:val="0070C0"/>
                <w:szCs w:val="21"/>
              </w:rPr>
              <w:t>符合无线电管理规定的证明材料。</w:t>
            </w:r>
          </w:p>
        </w:tc>
        <w:tc>
          <w:tcPr>
            <w:tcW w:w="1754"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14:paraId="71C7B6C5">
            <w:pPr>
              <w:keepNext w:val="0"/>
              <w:keepLines w:val="0"/>
              <w:suppressLineNumbers w:val="0"/>
              <w:spacing w:before="0" w:beforeAutospacing="0" w:after="0" w:afterAutospacing="0"/>
              <w:ind w:left="0" w:right="0"/>
              <w:jc w:val="center"/>
              <w:rPr>
                <w:rFonts w:hint="default" w:cs="新宋体"/>
                <w:i w:val="0"/>
                <w:iCs w:val="0"/>
                <w:color w:val="0070C0"/>
                <w:szCs w:val="21"/>
              </w:rPr>
            </w:pPr>
            <w:r>
              <w:rPr>
                <w:rFonts w:hint="default" w:cs="新宋体"/>
                <w:i w:val="0"/>
                <w:iCs w:val="0"/>
                <w:color w:val="0070C0"/>
                <w:szCs w:val="21"/>
              </w:rPr>
              <w:t>XXXX</w:t>
            </w:r>
            <w:r>
              <w:rPr>
                <w:rFonts w:hint="eastAsia" w:cs="新宋体"/>
                <w:i w:val="0"/>
                <w:iCs w:val="0"/>
                <w:color w:val="0070C0"/>
                <w:szCs w:val="21"/>
              </w:rPr>
              <w:t>证明材料</w:t>
            </w:r>
          </w:p>
        </w:tc>
      </w:tr>
    </w:tbl>
    <w:p w14:paraId="4504EC79">
      <w:pPr>
        <w:jc w:val="left"/>
        <w:rPr>
          <w:rFonts w:ascii="Times New Roman" w:hAnsi="Times New Roman" w:cs="新宋体"/>
          <w:color w:val="0070C0"/>
          <w:szCs w:val="21"/>
        </w:rPr>
      </w:pPr>
      <w:r>
        <w:rPr>
          <w:rFonts w:hint="eastAsia" w:cs="新宋体"/>
          <w:color w:val="0070C0"/>
          <w:szCs w:val="21"/>
        </w:rPr>
        <w:t>示例：</w:t>
      </w:r>
    </w:p>
    <w:p w14:paraId="72EA9CC6">
      <w:pPr>
        <w:jc w:val="left"/>
        <w:rPr>
          <w:rFonts w:cs="新宋体"/>
          <w:color w:val="0070C0"/>
          <w:szCs w:val="21"/>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5579"/>
      </w:tblGrid>
      <w:tr w14:paraId="3D08C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3" w:type="dxa"/>
            <w:tcBorders>
              <w:top w:val="single" w:color="auto" w:sz="4" w:space="0"/>
              <w:left w:val="single" w:color="auto" w:sz="4" w:space="0"/>
              <w:bottom w:val="single" w:color="auto" w:sz="4" w:space="0"/>
              <w:right w:val="single" w:color="auto" w:sz="4" w:space="0"/>
            </w:tcBorders>
            <w:shd w:val="clear" w:color="auto" w:fill="A8A8A8"/>
          </w:tcPr>
          <w:p w14:paraId="639F62A1">
            <w:pPr>
              <w:keepNext w:val="0"/>
              <w:keepLines w:val="0"/>
              <w:suppressLineNumbers w:val="0"/>
              <w:spacing w:before="0" w:beforeAutospacing="0" w:after="0" w:afterAutospacing="0"/>
              <w:ind w:left="0" w:right="0"/>
              <w:jc w:val="center"/>
              <w:rPr>
                <w:rFonts w:hint="default" w:cs="新宋体"/>
                <w:b/>
                <w:szCs w:val="21"/>
              </w:rPr>
            </w:pPr>
            <w:r>
              <w:rPr>
                <w:rFonts w:hint="eastAsia" w:cs="新宋体"/>
                <w:b/>
                <w:szCs w:val="21"/>
              </w:rPr>
              <w:t>类别</w:t>
            </w:r>
          </w:p>
        </w:tc>
        <w:tc>
          <w:tcPr>
            <w:tcW w:w="5579" w:type="dxa"/>
            <w:tcBorders>
              <w:top w:val="single" w:color="auto" w:sz="4" w:space="0"/>
              <w:left w:val="single" w:color="auto" w:sz="4" w:space="0"/>
              <w:bottom w:val="single" w:color="auto" w:sz="4" w:space="0"/>
              <w:right w:val="single" w:color="auto" w:sz="4" w:space="0"/>
            </w:tcBorders>
            <w:shd w:val="clear" w:color="auto" w:fill="A8A8A8"/>
          </w:tcPr>
          <w:p w14:paraId="70E6AAC9">
            <w:pPr>
              <w:keepNext w:val="0"/>
              <w:keepLines w:val="0"/>
              <w:suppressLineNumbers w:val="0"/>
              <w:spacing w:before="0" w:beforeAutospacing="0" w:after="0" w:afterAutospacing="0"/>
              <w:ind w:left="0" w:right="0"/>
              <w:jc w:val="center"/>
              <w:rPr>
                <w:rFonts w:hint="default" w:cs="新宋体"/>
                <w:b/>
                <w:szCs w:val="21"/>
              </w:rPr>
            </w:pPr>
            <w:r>
              <w:rPr>
                <w:rFonts w:hint="eastAsia" w:cs="新宋体"/>
                <w:b/>
                <w:szCs w:val="21"/>
              </w:rPr>
              <w:t>数值</w:t>
            </w:r>
          </w:p>
        </w:tc>
      </w:tr>
      <w:tr w14:paraId="1CCCD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3" w:type="dxa"/>
            <w:tcBorders>
              <w:top w:val="single" w:color="auto" w:sz="4" w:space="0"/>
              <w:left w:val="single" w:color="auto" w:sz="4" w:space="0"/>
              <w:bottom w:val="single" w:color="auto" w:sz="4" w:space="0"/>
              <w:right w:val="single" w:color="auto" w:sz="4" w:space="0"/>
            </w:tcBorders>
          </w:tcPr>
          <w:p w14:paraId="6349D831">
            <w:pPr>
              <w:keepNext w:val="0"/>
              <w:keepLines w:val="0"/>
              <w:suppressLineNumbers w:val="0"/>
              <w:spacing w:before="0" w:beforeAutospacing="0" w:after="0" w:afterAutospacing="0" w:line="360" w:lineRule="auto"/>
              <w:ind w:left="0" w:right="0" w:firstLine="420" w:firstLineChars="200"/>
              <w:jc w:val="left"/>
              <w:rPr>
                <w:rFonts w:hint="default" w:cs="Arial"/>
                <w:i w:val="0"/>
                <w:iCs w:val="0"/>
                <w:color w:val="0070C0"/>
                <w:szCs w:val="21"/>
              </w:rPr>
            </w:pPr>
            <w:r>
              <w:rPr>
                <w:rFonts w:hint="eastAsia" w:cs="Arial"/>
                <w:i w:val="0"/>
                <w:iCs w:val="0"/>
                <w:color w:val="0070C0"/>
                <w:szCs w:val="21"/>
              </w:rPr>
              <w:t>传输网络</w:t>
            </w:r>
          </w:p>
        </w:tc>
        <w:tc>
          <w:tcPr>
            <w:tcW w:w="5579" w:type="dxa"/>
            <w:tcBorders>
              <w:top w:val="single" w:color="auto" w:sz="4" w:space="0"/>
              <w:left w:val="single" w:color="auto" w:sz="4" w:space="0"/>
              <w:bottom w:val="single" w:color="auto" w:sz="4" w:space="0"/>
              <w:right w:val="single" w:color="auto" w:sz="4" w:space="0"/>
            </w:tcBorders>
          </w:tcPr>
          <w:p w14:paraId="35923A3C">
            <w:pPr>
              <w:keepNext w:val="0"/>
              <w:keepLines w:val="0"/>
              <w:suppressLineNumbers w:val="0"/>
              <w:spacing w:before="0" w:beforeAutospacing="0" w:after="0" w:afterAutospacing="0" w:line="360" w:lineRule="auto"/>
              <w:ind w:left="0" w:right="0" w:firstLine="420" w:firstLineChars="200"/>
              <w:jc w:val="left"/>
              <w:rPr>
                <w:rFonts w:hint="default" w:cs="Arial"/>
                <w:i w:val="0"/>
                <w:iCs w:val="0"/>
                <w:color w:val="0070C0"/>
                <w:szCs w:val="21"/>
              </w:rPr>
            </w:pPr>
            <w:r>
              <w:rPr>
                <w:rFonts w:hint="eastAsia" w:cs="Arial"/>
                <w:i w:val="0"/>
                <w:iCs w:val="0"/>
                <w:color w:val="0070C0"/>
                <w:szCs w:val="21"/>
              </w:rPr>
              <w:t>有线网络</w:t>
            </w:r>
            <w:r>
              <w:rPr>
                <w:rFonts w:hint="default" w:cs="Arial"/>
                <w:i w:val="0"/>
                <w:iCs w:val="0"/>
                <w:color w:val="0070C0"/>
                <w:szCs w:val="21"/>
              </w:rPr>
              <w:t>/</w:t>
            </w:r>
            <w:r>
              <w:rPr>
                <w:rFonts w:hint="eastAsia" w:cs="Arial"/>
                <w:i w:val="0"/>
                <w:iCs w:val="0"/>
                <w:color w:val="0070C0"/>
                <w:szCs w:val="21"/>
              </w:rPr>
              <w:t>存储媒介</w:t>
            </w:r>
          </w:p>
        </w:tc>
      </w:tr>
      <w:tr w14:paraId="7BCEC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3" w:type="dxa"/>
            <w:tcBorders>
              <w:top w:val="single" w:color="auto" w:sz="4" w:space="0"/>
              <w:left w:val="single" w:color="auto" w:sz="4" w:space="0"/>
              <w:bottom w:val="single" w:color="auto" w:sz="4" w:space="0"/>
              <w:right w:val="single" w:color="auto" w:sz="4" w:space="0"/>
            </w:tcBorders>
          </w:tcPr>
          <w:p w14:paraId="1770D1E6">
            <w:pPr>
              <w:keepNext w:val="0"/>
              <w:keepLines w:val="0"/>
              <w:suppressLineNumbers w:val="0"/>
              <w:spacing w:before="0" w:beforeAutospacing="0" w:after="0" w:afterAutospacing="0" w:line="360" w:lineRule="auto"/>
              <w:ind w:left="0" w:right="0" w:firstLine="420" w:firstLineChars="200"/>
              <w:jc w:val="left"/>
              <w:rPr>
                <w:rFonts w:hint="default" w:cs="Arial"/>
                <w:i w:val="0"/>
                <w:iCs w:val="0"/>
                <w:color w:val="0070C0"/>
                <w:szCs w:val="21"/>
              </w:rPr>
            </w:pPr>
            <w:r>
              <w:rPr>
                <w:rFonts w:hint="eastAsia" w:cs="Arial"/>
                <w:i w:val="0"/>
                <w:iCs w:val="0"/>
                <w:color w:val="0070C0"/>
                <w:szCs w:val="21"/>
              </w:rPr>
              <w:t>传输协议</w:t>
            </w:r>
          </w:p>
        </w:tc>
        <w:tc>
          <w:tcPr>
            <w:tcW w:w="5579" w:type="dxa"/>
            <w:tcBorders>
              <w:top w:val="single" w:color="auto" w:sz="4" w:space="0"/>
              <w:left w:val="single" w:color="auto" w:sz="4" w:space="0"/>
              <w:bottom w:val="single" w:color="auto" w:sz="4" w:space="0"/>
              <w:right w:val="single" w:color="auto" w:sz="4" w:space="0"/>
            </w:tcBorders>
          </w:tcPr>
          <w:p w14:paraId="7181CCBC">
            <w:pPr>
              <w:keepNext w:val="0"/>
              <w:keepLines w:val="0"/>
              <w:suppressLineNumbers w:val="0"/>
              <w:spacing w:before="0" w:beforeAutospacing="0" w:after="0" w:afterAutospacing="0" w:line="360" w:lineRule="auto"/>
              <w:ind w:left="0" w:right="0" w:firstLine="420" w:firstLineChars="200"/>
              <w:jc w:val="left"/>
              <w:rPr>
                <w:rFonts w:hint="default" w:cs="Arial"/>
                <w:i w:val="0"/>
                <w:iCs w:val="0"/>
                <w:color w:val="0070C0"/>
                <w:szCs w:val="21"/>
              </w:rPr>
            </w:pPr>
            <w:r>
              <w:rPr>
                <w:rFonts w:hint="eastAsia" w:cs="Arial"/>
                <w:i w:val="0"/>
                <w:iCs w:val="0"/>
                <w:color w:val="0070C0"/>
                <w:szCs w:val="21"/>
              </w:rPr>
              <w:t>标准的串行通信协议“</w:t>
            </w:r>
            <w:r>
              <w:rPr>
                <w:rFonts w:hint="default" w:cs="Arial"/>
                <w:i w:val="0"/>
                <w:iCs w:val="0"/>
                <w:color w:val="0070C0"/>
                <w:szCs w:val="21"/>
              </w:rPr>
              <w:t>Modbus</w:t>
            </w:r>
            <w:r>
              <w:rPr>
                <w:rFonts w:hint="eastAsia" w:cs="Arial"/>
                <w:i w:val="0"/>
                <w:iCs w:val="0"/>
                <w:color w:val="0070C0"/>
                <w:szCs w:val="21"/>
              </w:rPr>
              <w:t>”等</w:t>
            </w:r>
          </w:p>
        </w:tc>
      </w:tr>
      <w:tr w14:paraId="1CA75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3" w:type="dxa"/>
            <w:tcBorders>
              <w:top w:val="single" w:color="auto" w:sz="4" w:space="0"/>
              <w:left w:val="single" w:color="auto" w:sz="4" w:space="0"/>
              <w:bottom w:val="single" w:color="auto" w:sz="4" w:space="0"/>
              <w:right w:val="single" w:color="auto" w:sz="4" w:space="0"/>
            </w:tcBorders>
          </w:tcPr>
          <w:p w14:paraId="0634385E">
            <w:pPr>
              <w:keepNext w:val="0"/>
              <w:keepLines w:val="0"/>
              <w:suppressLineNumbers w:val="0"/>
              <w:spacing w:before="0" w:beforeAutospacing="0" w:after="0" w:afterAutospacing="0" w:line="360" w:lineRule="auto"/>
              <w:ind w:left="0" w:right="0" w:firstLine="420" w:firstLineChars="200"/>
              <w:jc w:val="left"/>
              <w:rPr>
                <w:rFonts w:hint="default" w:cs="Arial"/>
                <w:i w:val="0"/>
                <w:iCs w:val="0"/>
                <w:color w:val="0070C0"/>
                <w:szCs w:val="21"/>
              </w:rPr>
            </w:pPr>
            <w:r>
              <w:rPr>
                <w:rFonts w:hint="eastAsia" w:cs="Arial"/>
                <w:i w:val="0"/>
                <w:iCs w:val="0"/>
                <w:color w:val="0070C0"/>
                <w:szCs w:val="21"/>
              </w:rPr>
              <w:t>接口</w:t>
            </w:r>
          </w:p>
        </w:tc>
        <w:tc>
          <w:tcPr>
            <w:tcW w:w="5579" w:type="dxa"/>
            <w:tcBorders>
              <w:top w:val="single" w:color="auto" w:sz="4" w:space="0"/>
              <w:left w:val="single" w:color="auto" w:sz="4" w:space="0"/>
              <w:bottom w:val="single" w:color="auto" w:sz="4" w:space="0"/>
              <w:right w:val="single" w:color="auto" w:sz="4" w:space="0"/>
            </w:tcBorders>
          </w:tcPr>
          <w:p w14:paraId="0BF5D8AC">
            <w:pPr>
              <w:keepNext w:val="0"/>
              <w:keepLines w:val="0"/>
              <w:suppressLineNumbers w:val="0"/>
              <w:spacing w:before="0" w:beforeAutospacing="0" w:after="0" w:afterAutospacing="0" w:line="360" w:lineRule="auto"/>
              <w:ind w:left="0" w:right="0" w:firstLine="420" w:firstLineChars="200"/>
              <w:jc w:val="left"/>
              <w:rPr>
                <w:rFonts w:hint="default" w:cs="Arial"/>
                <w:i w:val="0"/>
                <w:iCs w:val="0"/>
                <w:color w:val="0070C0"/>
                <w:szCs w:val="21"/>
              </w:rPr>
            </w:pPr>
            <w:r>
              <w:rPr>
                <w:rFonts w:hint="default" w:cs="Arial"/>
                <w:i w:val="0"/>
                <w:iCs w:val="0"/>
                <w:color w:val="0070C0"/>
                <w:szCs w:val="21"/>
              </w:rPr>
              <w:t>RJ45</w:t>
            </w:r>
          </w:p>
        </w:tc>
      </w:tr>
      <w:tr w14:paraId="1848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3" w:type="dxa"/>
            <w:tcBorders>
              <w:top w:val="single" w:color="auto" w:sz="4" w:space="0"/>
              <w:left w:val="single" w:color="auto" w:sz="4" w:space="0"/>
              <w:bottom w:val="single" w:color="auto" w:sz="4" w:space="0"/>
              <w:right w:val="single" w:color="auto" w:sz="4" w:space="0"/>
            </w:tcBorders>
          </w:tcPr>
          <w:p w14:paraId="270EFFAD">
            <w:pPr>
              <w:keepNext w:val="0"/>
              <w:keepLines w:val="0"/>
              <w:suppressLineNumbers w:val="0"/>
              <w:spacing w:before="0" w:beforeAutospacing="0" w:after="0" w:afterAutospacing="0" w:line="360" w:lineRule="auto"/>
              <w:ind w:left="0" w:right="0" w:firstLine="420" w:firstLineChars="200"/>
              <w:jc w:val="left"/>
              <w:rPr>
                <w:rFonts w:hint="default" w:cs="Arial"/>
                <w:i w:val="0"/>
                <w:iCs w:val="0"/>
                <w:color w:val="0070C0"/>
                <w:szCs w:val="21"/>
              </w:rPr>
            </w:pPr>
            <w:r>
              <w:rPr>
                <w:rFonts w:hint="eastAsia" w:cs="Arial"/>
                <w:i w:val="0"/>
                <w:iCs w:val="0"/>
                <w:color w:val="0070C0"/>
                <w:szCs w:val="21"/>
              </w:rPr>
              <w:t>带宽</w:t>
            </w:r>
          </w:p>
        </w:tc>
        <w:tc>
          <w:tcPr>
            <w:tcW w:w="5579" w:type="dxa"/>
            <w:tcBorders>
              <w:top w:val="single" w:color="auto" w:sz="4" w:space="0"/>
              <w:left w:val="single" w:color="auto" w:sz="4" w:space="0"/>
              <w:bottom w:val="single" w:color="auto" w:sz="4" w:space="0"/>
              <w:right w:val="single" w:color="auto" w:sz="4" w:space="0"/>
            </w:tcBorders>
          </w:tcPr>
          <w:p w14:paraId="263160FD">
            <w:pPr>
              <w:keepNext w:val="0"/>
              <w:keepLines w:val="0"/>
              <w:suppressLineNumbers w:val="0"/>
              <w:spacing w:before="0" w:beforeAutospacing="0" w:after="0" w:afterAutospacing="0" w:line="360" w:lineRule="auto"/>
              <w:ind w:left="0" w:right="0" w:firstLine="420" w:firstLineChars="200"/>
              <w:jc w:val="left"/>
              <w:rPr>
                <w:rFonts w:hint="default" w:cs="Arial"/>
                <w:i w:val="0"/>
                <w:iCs w:val="0"/>
                <w:color w:val="0070C0"/>
                <w:szCs w:val="21"/>
              </w:rPr>
            </w:pPr>
            <w:r>
              <w:rPr>
                <w:rFonts w:hint="eastAsia" w:cs="Arial"/>
                <w:i w:val="0"/>
                <w:iCs w:val="0"/>
                <w:color w:val="0070C0"/>
                <w:szCs w:val="21"/>
              </w:rPr>
              <w:t>不小于</w:t>
            </w:r>
            <w:r>
              <w:rPr>
                <w:rFonts w:hint="default" w:cs="Arial"/>
                <w:i w:val="0"/>
                <w:iCs w:val="0"/>
                <w:color w:val="0070C0"/>
                <w:szCs w:val="21"/>
              </w:rPr>
              <w:t>2M</w:t>
            </w:r>
          </w:p>
        </w:tc>
      </w:tr>
    </w:tbl>
    <w:p w14:paraId="7024F727">
      <w:pPr>
        <w:pStyle w:val="3"/>
        <w:keepNext/>
        <w:keepLines/>
        <w:pageBreakBefore w:val="0"/>
        <w:widowControl w:val="0"/>
        <w:kinsoku/>
        <w:wordWrap/>
        <w:overflowPunct/>
        <w:topLinePunct w:val="0"/>
        <w:autoSpaceDE/>
        <w:autoSpaceDN/>
        <w:bidi w:val="0"/>
        <w:adjustRightInd/>
        <w:snapToGrid/>
        <w:spacing w:before="157" w:beforeLines="50" w:after="157" w:afterLines="50"/>
        <w:ind w:left="578" w:hanging="578"/>
        <w:textAlignment w:val="auto"/>
        <w:rPr>
          <w:rFonts w:hint="eastAsia"/>
        </w:rPr>
      </w:pPr>
      <w:bookmarkStart w:id="51" w:name="_Toc69832294"/>
      <w:bookmarkStart w:id="52" w:name="_Toc11609454"/>
      <w:bookmarkStart w:id="53" w:name="_Toc25114"/>
      <w:bookmarkStart w:id="54" w:name="_Toc5156"/>
      <w:bookmarkStart w:id="55" w:name="_Toc11684580"/>
      <w:r>
        <w:rPr>
          <w:rFonts w:hint="eastAsia"/>
        </w:rPr>
        <w:t>安全软件</w:t>
      </w:r>
      <w:bookmarkEnd w:id="51"/>
      <w:bookmarkEnd w:id="52"/>
      <w:bookmarkEnd w:id="53"/>
      <w:bookmarkEnd w:id="54"/>
      <w:bookmarkEnd w:id="55"/>
    </w:p>
    <w:p w14:paraId="63B778FB">
      <w:pPr>
        <w:jc w:val="center"/>
        <w:rPr>
          <w:rFonts w:ascii="Times New Roman" w:hAnsi="Times New Roman" w:eastAsia="宋体" w:cs="新宋体"/>
          <w:szCs w:val="28"/>
        </w:rPr>
      </w:pPr>
      <w:r>
        <w:rPr>
          <w:rFonts w:hint="eastAsia" w:cs="新宋体"/>
          <w:szCs w:val="28"/>
        </w:rPr>
        <w:t>表</w:t>
      </w:r>
      <w:r>
        <w:rPr>
          <w:rFonts w:cs="新宋体"/>
          <w:szCs w:val="28"/>
        </w:rPr>
        <w:t xml:space="preserve">2 </w:t>
      </w:r>
      <w:r>
        <w:rPr>
          <w:rFonts w:hint="eastAsia" w:cs="新宋体"/>
          <w:szCs w:val="28"/>
        </w:rPr>
        <w:t>安全软件信息</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7"/>
        <w:gridCol w:w="3384"/>
        <w:gridCol w:w="2976"/>
      </w:tblGrid>
      <w:tr w14:paraId="407F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2097" w:type="dxa"/>
            <w:tcBorders>
              <w:top w:val="single" w:color="auto" w:sz="4" w:space="0"/>
              <w:left w:val="single" w:color="auto" w:sz="4" w:space="0"/>
              <w:bottom w:val="single" w:color="auto" w:sz="4" w:space="0"/>
              <w:right w:val="single" w:color="auto" w:sz="4" w:space="0"/>
            </w:tcBorders>
            <w:shd w:val="clear" w:color="auto" w:fill="A8A8A8"/>
          </w:tcPr>
          <w:p w14:paraId="615DD060">
            <w:pPr>
              <w:keepNext w:val="0"/>
              <w:keepLines w:val="0"/>
              <w:suppressLineNumbers w:val="0"/>
              <w:spacing w:before="0" w:beforeAutospacing="0" w:after="0" w:afterAutospacing="0"/>
              <w:ind w:left="0" w:right="0"/>
              <w:rPr>
                <w:rFonts w:hint="default" w:cs="新宋体"/>
                <w:b/>
                <w:szCs w:val="28"/>
              </w:rPr>
            </w:pPr>
            <w:r>
              <w:rPr>
                <w:rFonts w:hint="eastAsia" w:cs="新宋体"/>
                <w:b/>
                <w:szCs w:val="28"/>
              </w:rPr>
              <w:t>安全软件</w:t>
            </w:r>
          </w:p>
        </w:tc>
        <w:tc>
          <w:tcPr>
            <w:tcW w:w="3384" w:type="dxa"/>
            <w:tcBorders>
              <w:top w:val="single" w:color="auto" w:sz="4" w:space="0"/>
              <w:left w:val="single" w:color="auto" w:sz="4" w:space="0"/>
              <w:bottom w:val="single" w:color="auto" w:sz="4" w:space="0"/>
              <w:right w:val="single" w:color="auto" w:sz="4" w:space="0"/>
            </w:tcBorders>
            <w:shd w:val="clear" w:color="auto" w:fill="A8A8A8"/>
          </w:tcPr>
          <w:p w14:paraId="1AE02895">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杀毒软件</w:t>
            </w:r>
          </w:p>
        </w:tc>
        <w:tc>
          <w:tcPr>
            <w:tcW w:w="2976" w:type="dxa"/>
            <w:tcBorders>
              <w:top w:val="single" w:color="auto" w:sz="4" w:space="0"/>
              <w:left w:val="single" w:color="auto" w:sz="4" w:space="0"/>
              <w:bottom w:val="single" w:color="auto" w:sz="4" w:space="0"/>
              <w:right w:val="single" w:color="auto" w:sz="4" w:space="0"/>
            </w:tcBorders>
            <w:shd w:val="clear" w:color="auto" w:fill="A8A8A8"/>
          </w:tcPr>
          <w:p w14:paraId="57877C58">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防火墙</w:t>
            </w:r>
          </w:p>
        </w:tc>
      </w:tr>
      <w:tr w14:paraId="3B04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2097" w:type="dxa"/>
            <w:tcBorders>
              <w:top w:val="single" w:color="auto" w:sz="4" w:space="0"/>
              <w:left w:val="single" w:color="auto" w:sz="4" w:space="0"/>
              <w:bottom w:val="single" w:color="auto" w:sz="4" w:space="0"/>
              <w:right w:val="single" w:color="auto" w:sz="4" w:space="0"/>
            </w:tcBorders>
          </w:tcPr>
          <w:p w14:paraId="496F1C29">
            <w:pPr>
              <w:keepNext w:val="0"/>
              <w:keepLines w:val="0"/>
              <w:suppressLineNumbers w:val="0"/>
              <w:spacing w:before="0" w:beforeAutospacing="0" w:after="0" w:afterAutospacing="0"/>
              <w:ind w:left="0" w:right="0"/>
              <w:rPr>
                <w:rFonts w:hint="default" w:cs="新宋体"/>
                <w:szCs w:val="28"/>
              </w:rPr>
            </w:pPr>
            <w:r>
              <w:rPr>
                <w:rFonts w:hint="eastAsia" w:cs="新宋体"/>
                <w:szCs w:val="28"/>
              </w:rPr>
              <w:t>名称型号规格</w:t>
            </w:r>
          </w:p>
        </w:tc>
        <w:tc>
          <w:tcPr>
            <w:tcW w:w="3384" w:type="dxa"/>
            <w:tcBorders>
              <w:top w:val="single" w:color="auto" w:sz="4" w:space="0"/>
              <w:left w:val="single" w:color="auto" w:sz="4" w:space="0"/>
              <w:bottom w:val="single" w:color="auto" w:sz="4" w:space="0"/>
              <w:right w:val="single" w:color="auto" w:sz="4" w:space="0"/>
            </w:tcBorders>
          </w:tcPr>
          <w:p w14:paraId="2008B1CF">
            <w:pPr>
              <w:keepNext w:val="0"/>
              <w:keepLines w:val="0"/>
              <w:suppressLineNumbers w:val="0"/>
              <w:spacing w:before="0" w:beforeAutospacing="0" w:after="0" w:afterAutospacing="0"/>
              <w:ind w:left="0" w:right="0"/>
              <w:rPr>
                <w:rFonts w:hint="default" w:cs="新宋体"/>
                <w:szCs w:val="28"/>
                <w:highlight w:val="yellow"/>
              </w:rPr>
            </w:pPr>
          </w:p>
        </w:tc>
        <w:tc>
          <w:tcPr>
            <w:tcW w:w="2976" w:type="dxa"/>
            <w:tcBorders>
              <w:top w:val="single" w:color="auto" w:sz="4" w:space="0"/>
              <w:left w:val="single" w:color="auto" w:sz="4" w:space="0"/>
              <w:bottom w:val="single" w:color="auto" w:sz="4" w:space="0"/>
              <w:right w:val="single" w:color="auto" w:sz="4" w:space="0"/>
            </w:tcBorders>
          </w:tcPr>
          <w:p w14:paraId="6856D2F2">
            <w:pPr>
              <w:keepNext w:val="0"/>
              <w:keepLines w:val="0"/>
              <w:suppressLineNumbers w:val="0"/>
              <w:spacing w:before="0" w:beforeAutospacing="0" w:after="0" w:afterAutospacing="0"/>
              <w:ind w:left="0" w:right="0"/>
              <w:rPr>
                <w:rFonts w:hint="default" w:cs="新宋体"/>
                <w:color w:val="000000"/>
                <w:kern w:val="0"/>
                <w:szCs w:val="28"/>
                <w:highlight w:val="yellow"/>
                <w:shd w:val="clear" w:color="auto" w:fill="FFFFFF"/>
                <w:lang w:bidi="ar"/>
              </w:rPr>
            </w:pPr>
          </w:p>
        </w:tc>
      </w:tr>
      <w:tr w14:paraId="2257B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2097" w:type="dxa"/>
            <w:tcBorders>
              <w:top w:val="single" w:color="auto" w:sz="4" w:space="0"/>
              <w:left w:val="single" w:color="auto" w:sz="4" w:space="0"/>
              <w:bottom w:val="single" w:color="auto" w:sz="4" w:space="0"/>
              <w:right w:val="single" w:color="auto" w:sz="4" w:space="0"/>
            </w:tcBorders>
          </w:tcPr>
          <w:p w14:paraId="144FE262">
            <w:pPr>
              <w:keepNext w:val="0"/>
              <w:keepLines w:val="0"/>
              <w:suppressLineNumbers w:val="0"/>
              <w:spacing w:before="0" w:beforeAutospacing="0" w:after="0" w:afterAutospacing="0"/>
              <w:ind w:left="0" w:right="0"/>
              <w:rPr>
                <w:rFonts w:hint="default" w:cs="新宋体"/>
                <w:szCs w:val="28"/>
              </w:rPr>
            </w:pPr>
            <w:r>
              <w:rPr>
                <w:rFonts w:hint="eastAsia" w:cs="新宋体"/>
                <w:szCs w:val="28"/>
              </w:rPr>
              <w:t>完整版本</w:t>
            </w:r>
          </w:p>
        </w:tc>
        <w:tc>
          <w:tcPr>
            <w:tcW w:w="3384" w:type="dxa"/>
            <w:tcBorders>
              <w:top w:val="single" w:color="auto" w:sz="4" w:space="0"/>
              <w:left w:val="single" w:color="auto" w:sz="4" w:space="0"/>
              <w:bottom w:val="single" w:color="auto" w:sz="4" w:space="0"/>
              <w:right w:val="single" w:color="auto" w:sz="4" w:space="0"/>
            </w:tcBorders>
          </w:tcPr>
          <w:p w14:paraId="6DD65039">
            <w:pPr>
              <w:keepNext w:val="0"/>
              <w:keepLines w:val="0"/>
              <w:suppressLineNumbers w:val="0"/>
              <w:spacing w:before="0" w:beforeAutospacing="0" w:after="0" w:afterAutospacing="0"/>
              <w:ind w:left="0" w:right="0"/>
              <w:rPr>
                <w:rFonts w:hint="default" w:cs="新宋体"/>
                <w:szCs w:val="28"/>
                <w:highlight w:val="yellow"/>
              </w:rPr>
            </w:pPr>
          </w:p>
        </w:tc>
        <w:tc>
          <w:tcPr>
            <w:tcW w:w="2976" w:type="dxa"/>
            <w:tcBorders>
              <w:top w:val="single" w:color="auto" w:sz="4" w:space="0"/>
              <w:left w:val="single" w:color="auto" w:sz="4" w:space="0"/>
              <w:bottom w:val="single" w:color="auto" w:sz="4" w:space="0"/>
              <w:right w:val="single" w:color="auto" w:sz="4" w:space="0"/>
            </w:tcBorders>
          </w:tcPr>
          <w:p w14:paraId="60EC7AC8">
            <w:pPr>
              <w:keepNext w:val="0"/>
              <w:keepLines w:val="0"/>
              <w:suppressLineNumbers w:val="0"/>
              <w:spacing w:before="0" w:beforeAutospacing="0" w:after="0" w:afterAutospacing="0"/>
              <w:ind w:left="0" w:right="0"/>
              <w:rPr>
                <w:rFonts w:hint="default" w:cs="新宋体"/>
                <w:color w:val="000000"/>
                <w:kern w:val="0"/>
                <w:szCs w:val="28"/>
                <w:highlight w:val="yellow"/>
                <w:shd w:val="clear" w:color="auto" w:fill="FFFFFF"/>
                <w:lang w:bidi="ar"/>
              </w:rPr>
            </w:pPr>
          </w:p>
        </w:tc>
      </w:tr>
      <w:tr w14:paraId="09FD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2097" w:type="dxa"/>
            <w:tcBorders>
              <w:top w:val="single" w:color="auto" w:sz="4" w:space="0"/>
              <w:left w:val="single" w:color="auto" w:sz="4" w:space="0"/>
              <w:bottom w:val="single" w:color="auto" w:sz="4" w:space="0"/>
              <w:right w:val="single" w:color="auto" w:sz="4" w:space="0"/>
            </w:tcBorders>
          </w:tcPr>
          <w:p w14:paraId="0FC477BD">
            <w:pPr>
              <w:keepNext w:val="0"/>
              <w:keepLines w:val="0"/>
              <w:suppressLineNumbers w:val="0"/>
              <w:spacing w:before="0" w:beforeAutospacing="0" w:after="0" w:afterAutospacing="0"/>
              <w:ind w:left="0" w:right="0"/>
              <w:rPr>
                <w:rFonts w:hint="default" w:cs="新宋体"/>
                <w:szCs w:val="28"/>
              </w:rPr>
            </w:pPr>
            <w:r>
              <w:rPr>
                <w:rFonts w:hint="eastAsia" w:cs="新宋体"/>
                <w:szCs w:val="28"/>
              </w:rPr>
              <w:t>制造商</w:t>
            </w:r>
          </w:p>
        </w:tc>
        <w:tc>
          <w:tcPr>
            <w:tcW w:w="3384" w:type="dxa"/>
            <w:tcBorders>
              <w:top w:val="single" w:color="auto" w:sz="4" w:space="0"/>
              <w:left w:val="single" w:color="auto" w:sz="4" w:space="0"/>
              <w:bottom w:val="single" w:color="auto" w:sz="4" w:space="0"/>
              <w:right w:val="single" w:color="auto" w:sz="4" w:space="0"/>
            </w:tcBorders>
          </w:tcPr>
          <w:p w14:paraId="2647F025">
            <w:pPr>
              <w:keepNext w:val="0"/>
              <w:keepLines w:val="0"/>
              <w:suppressLineNumbers w:val="0"/>
              <w:spacing w:before="0" w:beforeAutospacing="0" w:after="0" w:afterAutospacing="0"/>
              <w:ind w:left="0" w:right="0"/>
              <w:rPr>
                <w:rFonts w:hint="default" w:cs="新宋体"/>
                <w:szCs w:val="28"/>
                <w:highlight w:val="yellow"/>
              </w:rPr>
            </w:pPr>
          </w:p>
        </w:tc>
        <w:tc>
          <w:tcPr>
            <w:tcW w:w="2976" w:type="dxa"/>
            <w:tcBorders>
              <w:top w:val="single" w:color="auto" w:sz="4" w:space="0"/>
              <w:left w:val="single" w:color="auto" w:sz="4" w:space="0"/>
              <w:bottom w:val="single" w:color="auto" w:sz="4" w:space="0"/>
              <w:right w:val="single" w:color="auto" w:sz="4" w:space="0"/>
            </w:tcBorders>
          </w:tcPr>
          <w:p w14:paraId="1167ACC0">
            <w:pPr>
              <w:keepNext w:val="0"/>
              <w:keepLines w:val="0"/>
              <w:suppressLineNumbers w:val="0"/>
              <w:spacing w:before="0" w:beforeAutospacing="0" w:after="0" w:afterAutospacing="0"/>
              <w:ind w:left="0" w:right="0"/>
              <w:rPr>
                <w:rFonts w:hint="default" w:cs="新宋体"/>
                <w:color w:val="000000"/>
                <w:kern w:val="0"/>
                <w:szCs w:val="28"/>
                <w:highlight w:val="yellow"/>
                <w:shd w:val="clear" w:color="auto" w:fill="FFFFFF"/>
                <w:lang w:bidi="ar"/>
              </w:rPr>
            </w:pPr>
          </w:p>
        </w:tc>
      </w:tr>
      <w:tr w14:paraId="72A2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jc w:val="center"/>
        </w:trPr>
        <w:tc>
          <w:tcPr>
            <w:tcW w:w="2097" w:type="dxa"/>
            <w:tcBorders>
              <w:top w:val="single" w:color="auto" w:sz="4" w:space="0"/>
              <w:left w:val="single" w:color="auto" w:sz="4" w:space="0"/>
              <w:bottom w:val="single" w:color="auto" w:sz="4" w:space="0"/>
              <w:right w:val="single" w:color="auto" w:sz="4" w:space="0"/>
            </w:tcBorders>
          </w:tcPr>
          <w:p w14:paraId="286E8CCC">
            <w:pPr>
              <w:keepNext w:val="0"/>
              <w:keepLines w:val="0"/>
              <w:suppressLineNumbers w:val="0"/>
              <w:spacing w:before="0" w:beforeAutospacing="0" w:after="0" w:afterAutospacing="0"/>
              <w:ind w:left="0" w:right="0"/>
              <w:rPr>
                <w:rFonts w:hint="default" w:cs="新宋体"/>
                <w:szCs w:val="28"/>
              </w:rPr>
            </w:pPr>
            <w:r>
              <w:rPr>
                <w:rFonts w:hint="eastAsia" w:cs="新宋体"/>
                <w:szCs w:val="28"/>
              </w:rPr>
              <w:t>运行环境要求</w:t>
            </w:r>
          </w:p>
        </w:tc>
        <w:tc>
          <w:tcPr>
            <w:tcW w:w="3384" w:type="dxa"/>
            <w:tcBorders>
              <w:top w:val="single" w:color="auto" w:sz="4" w:space="0"/>
              <w:left w:val="single" w:color="auto" w:sz="4" w:space="0"/>
              <w:bottom w:val="single" w:color="auto" w:sz="4" w:space="0"/>
              <w:right w:val="single" w:color="auto" w:sz="4" w:space="0"/>
            </w:tcBorders>
          </w:tcPr>
          <w:p w14:paraId="70910CFF">
            <w:pPr>
              <w:keepNext w:val="0"/>
              <w:keepLines w:val="0"/>
              <w:suppressLineNumbers w:val="0"/>
              <w:spacing w:before="0" w:beforeAutospacing="0" w:after="0" w:afterAutospacing="0"/>
              <w:ind w:left="0" w:right="0"/>
              <w:rPr>
                <w:rFonts w:hint="default" w:cs="新宋体"/>
                <w:szCs w:val="28"/>
                <w:highlight w:val="yellow"/>
              </w:rPr>
            </w:pPr>
          </w:p>
        </w:tc>
        <w:tc>
          <w:tcPr>
            <w:tcW w:w="2976" w:type="dxa"/>
            <w:tcBorders>
              <w:top w:val="single" w:color="auto" w:sz="4" w:space="0"/>
              <w:left w:val="single" w:color="auto" w:sz="4" w:space="0"/>
              <w:bottom w:val="single" w:color="auto" w:sz="4" w:space="0"/>
              <w:right w:val="single" w:color="auto" w:sz="4" w:space="0"/>
            </w:tcBorders>
          </w:tcPr>
          <w:p w14:paraId="4A90720A">
            <w:pPr>
              <w:keepNext w:val="0"/>
              <w:keepLines w:val="0"/>
              <w:suppressLineNumbers w:val="0"/>
              <w:spacing w:before="0" w:beforeAutospacing="0" w:after="0" w:afterAutospacing="0"/>
              <w:ind w:left="0" w:right="0"/>
              <w:rPr>
                <w:rFonts w:hint="default" w:cs="新宋体"/>
                <w:color w:val="000000"/>
                <w:kern w:val="0"/>
                <w:szCs w:val="28"/>
                <w:highlight w:val="yellow"/>
                <w:shd w:val="clear" w:color="auto" w:fill="FFFFFF"/>
                <w:lang w:bidi="ar"/>
              </w:rPr>
            </w:pPr>
          </w:p>
        </w:tc>
      </w:tr>
    </w:tbl>
    <w:p w14:paraId="3A6AB8D6">
      <w:pPr>
        <w:pStyle w:val="3"/>
        <w:keepNext/>
        <w:keepLines/>
        <w:pageBreakBefore w:val="0"/>
        <w:widowControl w:val="0"/>
        <w:kinsoku/>
        <w:wordWrap/>
        <w:overflowPunct/>
        <w:topLinePunct w:val="0"/>
        <w:autoSpaceDE/>
        <w:autoSpaceDN/>
        <w:bidi w:val="0"/>
        <w:adjustRightInd/>
        <w:snapToGrid/>
        <w:spacing w:before="157" w:beforeLines="50" w:after="157" w:afterLines="50"/>
        <w:ind w:left="578" w:hanging="578"/>
        <w:textAlignment w:val="auto"/>
        <w:rPr>
          <w:rFonts w:hint="eastAsia"/>
        </w:rPr>
      </w:pPr>
      <w:bookmarkStart w:id="56" w:name="_Toc19347"/>
      <w:bookmarkStart w:id="57" w:name="_Toc27566"/>
      <w:bookmarkStart w:id="58" w:name="_Toc69832295"/>
      <w:r>
        <w:rPr>
          <w:rFonts w:hint="eastAsia"/>
        </w:rPr>
        <w:t>系统软件与支持软件</w:t>
      </w:r>
      <w:bookmarkEnd w:id="56"/>
      <w:bookmarkEnd w:id="57"/>
      <w:bookmarkEnd w:id="58"/>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7"/>
        <w:gridCol w:w="2418"/>
        <w:gridCol w:w="1422"/>
        <w:gridCol w:w="1474"/>
        <w:gridCol w:w="1896"/>
        <w:gridCol w:w="1430"/>
      </w:tblGrid>
      <w:tr w14:paraId="26D0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77" w:type="dxa"/>
            <w:tcBorders>
              <w:top w:val="single" w:color="auto" w:sz="4" w:space="0"/>
              <w:left w:val="single" w:color="auto" w:sz="4" w:space="0"/>
              <w:bottom w:val="single" w:color="auto" w:sz="4" w:space="0"/>
              <w:right w:val="single" w:color="auto" w:sz="4" w:space="0"/>
            </w:tcBorders>
            <w:shd w:val="clear" w:color="auto" w:fill="D9D9D9"/>
          </w:tcPr>
          <w:p w14:paraId="1FBB8C41">
            <w:pPr>
              <w:keepNext w:val="0"/>
              <w:keepLines w:val="0"/>
              <w:suppressLineNumbers w:val="0"/>
              <w:spacing w:before="0" w:beforeAutospacing="0" w:after="0" w:afterAutospacing="0"/>
              <w:ind w:left="0" w:right="0"/>
              <w:jc w:val="center"/>
              <w:rPr>
                <w:rFonts w:hint="default" w:ascii="Times New Roman" w:hAnsi="Times New Roman" w:eastAsia="宋体" w:cs="新宋体"/>
                <w:b/>
                <w:szCs w:val="28"/>
              </w:rPr>
            </w:pPr>
            <w:r>
              <w:rPr>
                <w:rFonts w:hint="eastAsia" w:cs="新宋体"/>
                <w:b/>
                <w:szCs w:val="28"/>
              </w:rPr>
              <w:t>序号</w:t>
            </w:r>
          </w:p>
        </w:tc>
        <w:tc>
          <w:tcPr>
            <w:tcW w:w="2418" w:type="dxa"/>
            <w:tcBorders>
              <w:top w:val="single" w:color="auto" w:sz="4" w:space="0"/>
              <w:left w:val="single" w:color="auto" w:sz="4" w:space="0"/>
              <w:bottom w:val="single" w:color="auto" w:sz="4" w:space="0"/>
              <w:right w:val="single" w:color="auto" w:sz="4" w:space="0"/>
            </w:tcBorders>
            <w:shd w:val="clear" w:color="auto" w:fill="D9D9D9"/>
          </w:tcPr>
          <w:p w14:paraId="6F7F9147">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软件名称</w:t>
            </w:r>
          </w:p>
        </w:tc>
        <w:tc>
          <w:tcPr>
            <w:tcW w:w="1422" w:type="dxa"/>
            <w:tcBorders>
              <w:top w:val="single" w:color="auto" w:sz="4" w:space="0"/>
              <w:left w:val="single" w:color="auto" w:sz="4" w:space="0"/>
              <w:bottom w:val="single" w:color="auto" w:sz="4" w:space="0"/>
              <w:right w:val="single" w:color="auto" w:sz="4" w:space="0"/>
            </w:tcBorders>
            <w:shd w:val="clear" w:color="auto" w:fill="D9D9D9"/>
          </w:tcPr>
          <w:p w14:paraId="61466F97">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型号规格</w:t>
            </w:r>
          </w:p>
        </w:tc>
        <w:tc>
          <w:tcPr>
            <w:tcW w:w="1474" w:type="dxa"/>
            <w:tcBorders>
              <w:top w:val="single" w:color="auto" w:sz="4" w:space="0"/>
              <w:left w:val="single" w:color="auto" w:sz="4" w:space="0"/>
              <w:bottom w:val="single" w:color="auto" w:sz="4" w:space="0"/>
              <w:right w:val="single" w:color="auto" w:sz="4" w:space="0"/>
            </w:tcBorders>
            <w:shd w:val="clear" w:color="auto" w:fill="D9D9D9"/>
          </w:tcPr>
          <w:p w14:paraId="2D150794">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完整版本号</w:t>
            </w:r>
          </w:p>
        </w:tc>
        <w:tc>
          <w:tcPr>
            <w:tcW w:w="1896" w:type="dxa"/>
            <w:tcBorders>
              <w:top w:val="single" w:color="auto" w:sz="4" w:space="0"/>
              <w:left w:val="single" w:color="auto" w:sz="4" w:space="0"/>
              <w:bottom w:val="single" w:color="auto" w:sz="4" w:space="0"/>
              <w:right w:val="single" w:color="auto" w:sz="4" w:space="0"/>
            </w:tcBorders>
            <w:shd w:val="clear" w:color="auto" w:fill="D9D9D9"/>
          </w:tcPr>
          <w:p w14:paraId="63A847BF">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供应商</w:t>
            </w:r>
          </w:p>
        </w:tc>
        <w:tc>
          <w:tcPr>
            <w:tcW w:w="1430" w:type="dxa"/>
            <w:tcBorders>
              <w:top w:val="single" w:color="auto" w:sz="4" w:space="0"/>
              <w:left w:val="single" w:color="auto" w:sz="4" w:space="0"/>
              <w:bottom w:val="single" w:color="auto" w:sz="4" w:space="0"/>
              <w:right w:val="single" w:color="auto" w:sz="4" w:space="0"/>
            </w:tcBorders>
            <w:shd w:val="clear" w:color="auto" w:fill="D9D9D9"/>
          </w:tcPr>
          <w:p w14:paraId="7C5B5FC4">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功能</w:t>
            </w:r>
          </w:p>
        </w:tc>
      </w:tr>
      <w:tr w14:paraId="4756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jc w:val="center"/>
        </w:trPr>
        <w:tc>
          <w:tcPr>
            <w:tcW w:w="677" w:type="dxa"/>
            <w:tcBorders>
              <w:top w:val="single" w:color="auto" w:sz="4" w:space="0"/>
              <w:left w:val="single" w:color="auto" w:sz="4" w:space="0"/>
              <w:bottom w:val="single" w:color="auto" w:sz="4" w:space="0"/>
              <w:right w:val="single" w:color="auto" w:sz="4" w:space="0"/>
            </w:tcBorders>
          </w:tcPr>
          <w:p w14:paraId="56A01B74">
            <w:pPr>
              <w:keepNext w:val="0"/>
              <w:keepLines w:val="0"/>
              <w:suppressLineNumbers w:val="0"/>
              <w:spacing w:before="0" w:beforeAutospacing="0" w:after="0" w:afterAutospacing="0"/>
              <w:ind w:left="0" w:right="0"/>
              <w:jc w:val="center"/>
              <w:rPr>
                <w:rFonts w:hint="default" w:cs="新宋体"/>
                <w:i w:val="0"/>
                <w:iCs w:val="0"/>
                <w:color w:val="0070C0"/>
                <w:szCs w:val="28"/>
              </w:rPr>
            </w:pPr>
            <w:r>
              <w:rPr>
                <w:rFonts w:hint="default" w:cs="新宋体"/>
                <w:i w:val="0"/>
                <w:iCs w:val="0"/>
                <w:color w:val="0070C0"/>
                <w:szCs w:val="28"/>
              </w:rPr>
              <w:t>1</w:t>
            </w:r>
          </w:p>
        </w:tc>
        <w:tc>
          <w:tcPr>
            <w:tcW w:w="2418" w:type="dxa"/>
            <w:tcBorders>
              <w:top w:val="single" w:color="auto" w:sz="4" w:space="0"/>
              <w:left w:val="single" w:color="auto" w:sz="4" w:space="0"/>
              <w:bottom w:val="single" w:color="auto" w:sz="4" w:space="0"/>
              <w:right w:val="single" w:color="auto" w:sz="4" w:space="0"/>
            </w:tcBorders>
          </w:tcPr>
          <w:p w14:paraId="409B99FD">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Microsoft windows</w:t>
            </w:r>
            <w:r>
              <w:rPr>
                <w:rFonts w:hint="eastAsia" w:cs="新宋体"/>
                <w:i w:val="0"/>
                <w:iCs w:val="0"/>
                <w:color w:val="0070C0"/>
                <w:szCs w:val="28"/>
              </w:rPr>
              <w:t>操作系统</w:t>
            </w:r>
          </w:p>
        </w:tc>
        <w:tc>
          <w:tcPr>
            <w:tcW w:w="1422" w:type="dxa"/>
            <w:tcBorders>
              <w:top w:val="single" w:color="auto" w:sz="4" w:space="0"/>
              <w:left w:val="single" w:color="auto" w:sz="4" w:space="0"/>
              <w:bottom w:val="single" w:color="auto" w:sz="4" w:space="0"/>
              <w:right w:val="single" w:color="auto" w:sz="4" w:space="0"/>
            </w:tcBorders>
          </w:tcPr>
          <w:p w14:paraId="7DAFAC97">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Windows 10</w:t>
            </w:r>
            <w:r>
              <w:rPr>
                <w:rFonts w:hint="eastAsia" w:cs="新宋体"/>
                <w:i w:val="0"/>
                <w:iCs w:val="0"/>
                <w:color w:val="0070C0"/>
                <w:szCs w:val="28"/>
              </w:rPr>
              <w:t>版本</w:t>
            </w:r>
            <w:r>
              <w:rPr>
                <w:rFonts w:hint="default" w:cs="新宋体"/>
                <w:i w:val="0"/>
                <w:iCs w:val="0"/>
                <w:color w:val="0070C0"/>
                <w:szCs w:val="28"/>
              </w:rPr>
              <w:t>1809</w:t>
            </w:r>
          </w:p>
        </w:tc>
        <w:tc>
          <w:tcPr>
            <w:tcW w:w="1474" w:type="dxa"/>
            <w:tcBorders>
              <w:top w:val="single" w:color="auto" w:sz="4" w:space="0"/>
              <w:left w:val="single" w:color="auto" w:sz="4" w:space="0"/>
              <w:bottom w:val="single" w:color="auto" w:sz="4" w:space="0"/>
              <w:right w:val="single" w:color="auto" w:sz="4" w:space="0"/>
            </w:tcBorders>
          </w:tcPr>
          <w:p w14:paraId="4BD77359">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17763.864</w:t>
            </w:r>
          </w:p>
        </w:tc>
        <w:tc>
          <w:tcPr>
            <w:tcW w:w="1896" w:type="dxa"/>
            <w:tcBorders>
              <w:top w:val="single" w:color="auto" w:sz="4" w:space="0"/>
              <w:left w:val="single" w:color="auto" w:sz="4" w:space="0"/>
              <w:bottom w:val="single" w:color="auto" w:sz="4" w:space="0"/>
              <w:right w:val="single" w:color="auto" w:sz="4" w:space="0"/>
            </w:tcBorders>
          </w:tcPr>
          <w:p w14:paraId="663A947E">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Microsoft corporation</w:t>
            </w:r>
          </w:p>
        </w:tc>
        <w:tc>
          <w:tcPr>
            <w:tcW w:w="1430" w:type="dxa"/>
            <w:tcBorders>
              <w:top w:val="single" w:color="auto" w:sz="4" w:space="0"/>
              <w:left w:val="single" w:color="auto" w:sz="4" w:space="0"/>
              <w:bottom w:val="single" w:color="auto" w:sz="4" w:space="0"/>
              <w:right w:val="single" w:color="auto" w:sz="4" w:space="0"/>
            </w:tcBorders>
          </w:tcPr>
          <w:p w14:paraId="08224835">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eastAsia" w:cs="新宋体"/>
                <w:i w:val="0"/>
                <w:iCs w:val="0"/>
                <w:color w:val="0070C0"/>
                <w:szCs w:val="28"/>
              </w:rPr>
              <w:t>操作系统</w:t>
            </w:r>
          </w:p>
        </w:tc>
      </w:tr>
      <w:tr w14:paraId="76D6D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677" w:type="dxa"/>
            <w:tcBorders>
              <w:top w:val="single" w:color="auto" w:sz="4" w:space="0"/>
              <w:left w:val="single" w:color="auto" w:sz="4" w:space="0"/>
              <w:bottom w:val="single" w:color="auto" w:sz="4" w:space="0"/>
              <w:right w:val="single" w:color="auto" w:sz="4" w:space="0"/>
            </w:tcBorders>
          </w:tcPr>
          <w:p w14:paraId="22B1CD0C">
            <w:pPr>
              <w:keepNext w:val="0"/>
              <w:keepLines w:val="0"/>
              <w:suppressLineNumbers w:val="0"/>
              <w:spacing w:before="0" w:beforeAutospacing="0" w:after="0" w:afterAutospacing="0"/>
              <w:ind w:left="0" w:right="0"/>
              <w:jc w:val="center"/>
              <w:rPr>
                <w:rFonts w:hint="default" w:cs="新宋体"/>
                <w:i w:val="0"/>
                <w:iCs w:val="0"/>
                <w:color w:val="0070C0"/>
                <w:szCs w:val="28"/>
              </w:rPr>
            </w:pPr>
            <w:r>
              <w:rPr>
                <w:rFonts w:hint="default" w:cs="新宋体"/>
                <w:i w:val="0"/>
                <w:iCs w:val="0"/>
                <w:color w:val="0070C0"/>
                <w:szCs w:val="28"/>
              </w:rPr>
              <w:t>XX</w:t>
            </w:r>
          </w:p>
        </w:tc>
        <w:tc>
          <w:tcPr>
            <w:tcW w:w="2418" w:type="dxa"/>
            <w:tcBorders>
              <w:top w:val="single" w:color="auto" w:sz="4" w:space="0"/>
              <w:left w:val="single" w:color="auto" w:sz="4" w:space="0"/>
              <w:bottom w:val="single" w:color="auto" w:sz="4" w:space="0"/>
              <w:right w:val="single" w:color="auto" w:sz="4" w:space="0"/>
            </w:tcBorders>
          </w:tcPr>
          <w:p w14:paraId="7828AFF2">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XXXX</w:t>
            </w:r>
          </w:p>
        </w:tc>
        <w:tc>
          <w:tcPr>
            <w:tcW w:w="1422" w:type="dxa"/>
            <w:tcBorders>
              <w:top w:val="single" w:color="auto" w:sz="4" w:space="0"/>
              <w:left w:val="single" w:color="auto" w:sz="4" w:space="0"/>
              <w:bottom w:val="single" w:color="auto" w:sz="4" w:space="0"/>
              <w:right w:val="single" w:color="auto" w:sz="4" w:space="0"/>
            </w:tcBorders>
          </w:tcPr>
          <w:p w14:paraId="6CB018F7">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XXXX</w:t>
            </w:r>
          </w:p>
        </w:tc>
        <w:tc>
          <w:tcPr>
            <w:tcW w:w="1474" w:type="dxa"/>
            <w:tcBorders>
              <w:top w:val="single" w:color="auto" w:sz="4" w:space="0"/>
              <w:left w:val="single" w:color="auto" w:sz="4" w:space="0"/>
              <w:bottom w:val="single" w:color="auto" w:sz="4" w:space="0"/>
              <w:right w:val="single" w:color="auto" w:sz="4" w:space="0"/>
            </w:tcBorders>
          </w:tcPr>
          <w:p w14:paraId="2AF9D70D">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XXXX</w:t>
            </w:r>
          </w:p>
        </w:tc>
        <w:tc>
          <w:tcPr>
            <w:tcW w:w="1896" w:type="dxa"/>
            <w:tcBorders>
              <w:top w:val="single" w:color="auto" w:sz="4" w:space="0"/>
              <w:left w:val="single" w:color="auto" w:sz="4" w:space="0"/>
              <w:bottom w:val="single" w:color="auto" w:sz="4" w:space="0"/>
              <w:right w:val="single" w:color="auto" w:sz="4" w:space="0"/>
            </w:tcBorders>
          </w:tcPr>
          <w:p w14:paraId="704621BE">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XXXX</w:t>
            </w:r>
          </w:p>
        </w:tc>
        <w:tc>
          <w:tcPr>
            <w:tcW w:w="1430" w:type="dxa"/>
            <w:tcBorders>
              <w:top w:val="single" w:color="auto" w:sz="4" w:space="0"/>
              <w:left w:val="single" w:color="auto" w:sz="4" w:space="0"/>
              <w:bottom w:val="single" w:color="auto" w:sz="4" w:space="0"/>
              <w:right w:val="single" w:color="auto" w:sz="4" w:space="0"/>
            </w:tcBorders>
          </w:tcPr>
          <w:p w14:paraId="6DE1110B">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XXXX</w:t>
            </w:r>
          </w:p>
        </w:tc>
      </w:tr>
    </w:tbl>
    <w:p w14:paraId="187EE3B9">
      <w:pPr>
        <w:pStyle w:val="3"/>
        <w:keepNext/>
        <w:keepLines/>
        <w:pageBreakBefore w:val="0"/>
        <w:widowControl w:val="0"/>
        <w:kinsoku/>
        <w:wordWrap/>
        <w:overflowPunct/>
        <w:topLinePunct w:val="0"/>
        <w:autoSpaceDE/>
        <w:autoSpaceDN/>
        <w:bidi w:val="0"/>
        <w:adjustRightInd/>
        <w:snapToGrid/>
        <w:spacing w:before="157" w:beforeLines="50" w:after="157" w:afterLines="50"/>
        <w:ind w:left="578" w:hanging="578"/>
        <w:textAlignment w:val="auto"/>
        <w:rPr>
          <w:rFonts w:hint="eastAsia"/>
        </w:rPr>
      </w:pPr>
      <w:bookmarkStart w:id="59" w:name="_Toc11609455"/>
      <w:bookmarkStart w:id="60" w:name="_Toc69832296"/>
      <w:bookmarkStart w:id="61" w:name="_Toc11684581"/>
      <w:bookmarkStart w:id="62" w:name="_Toc25918"/>
      <w:bookmarkStart w:id="63" w:name="_Toc22937"/>
      <w:r>
        <w:rPr>
          <w:rFonts w:hint="eastAsia"/>
        </w:rPr>
        <w:t>现成软件</w:t>
      </w:r>
      <w:bookmarkEnd w:id="59"/>
      <w:bookmarkEnd w:id="60"/>
      <w:bookmarkEnd w:id="61"/>
      <w:bookmarkEnd w:id="62"/>
      <w:bookmarkEnd w:id="63"/>
    </w:p>
    <w:p w14:paraId="4EC6DCF8">
      <w:pPr>
        <w:jc w:val="center"/>
        <w:rPr>
          <w:rFonts w:ascii="Times New Roman" w:hAnsi="Times New Roman" w:eastAsia="宋体"/>
          <w:szCs w:val="28"/>
        </w:rPr>
      </w:pPr>
      <w:r>
        <w:rPr>
          <w:rFonts w:hint="eastAsia"/>
          <w:szCs w:val="28"/>
        </w:rPr>
        <w:t>表</w:t>
      </w:r>
      <w:r>
        <w:rPr>
          <w:szCs w:val="28"/>
        </w:rPr>
        <w:t xml:space="preserve">3 </w:t>
      </w:r>
      <w:r>
        <w:rPr>
          <w:rFonts w:hint="eastAsia"/>
          <w:szCs w:val="28"/>
        </w:rPr>
        <w:t>现成软件信息</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2410"/>
        <w:gridCol w:w="1134"/>
        <w:gridCol w:w="1752"/>
        <w:gridCol w:w="1890"/>
        <w:gridCol w:w="1425"/>
      </w:tblGrid>
      <w:tr w14:paraId="4C51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tcBorders>
              <w:top w:val="single" w:color="auto" w:sz="4" w:space="0"/>
              <w:left w:val="single" w:color="auto" w:sz="4" w:space="0"/>
              <w:bottom w:val="single" w:color="auto" w:sz="4" w:space="0"/>
              <w:right w:val="single" w:color="auto" w:sz="4" w:space="0"/>
            </w:tcBorders>
            <w:shd w:val="clear" w:color="auto" w:fill="D9D9D9"/>
          </w:tcPr>
          <w:p w14:paraId="4DA4EEB5">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序号</w:t>
            </w:r>
          </w:p>
        </w:tc>
        <w:tc>
          <w:tcPr>
            <w:tcW w:w="2410" w:type="dxa"/>
            <w:tcBorders>
              <w:top w:val="single" w:color="auto" w:sz="4" w:space="0"/>
              <w:left w:val="single" w:color="auto" w:sz="4" w:space="0"/>
              <w:bottom w:val="single" w:color="auto" w:sz="4" w:space="0"/>
              <w:right w:val="single" w:color="auto" w:sz="4" w:space="0"/>
            </w:tcBorders>
            <w:shd w:val="clear" w:color="auto" w:fill="D9D9D9"/>
          </w:tcPr>
          <w:p w14:paraId="7D898F65">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软件名称</w:t>
            </w:r>
          </w:p>
        </w:tc>
        <w:tc>
          <w:tcPr>
            <w:tcW w:w="1134" w:type="dxa"/>
            <w:tcBorders>
              <w:top w:val="single" w:color="auto" w:sz="4" w:space="0"/>
              <w:left w:val="single" w:color="auto" w:sz="4" w:space="0"/>
              <w:bottom w:val="single" w:color="auto" w:sz="4" w:space="0"/>
              <w:right w:val="single" w:color="auto" w:sz="4" w:space="0"/>
            </w:tcBorders>
            <w:shd w:val="clear" w:color="auto" w:fill="D9D9D9"/>
          </w:tcPr>
          <w:p w14:paraId="338A60E5">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型号规格</w:t>
            </w:r>
          </w:p>
        </w:tc>
        <w:tc>
          <w:tcPr>
            <w:tcW w:w="1752" w:type="dxa"/>
            <w:tcBorders>
              <w:top w:val="single" w:color="auto" w:sz="4" w:space="0"/>
              <w:left w:val="single" w:color="auto" w:sz="4" w:space="0"/>
              <w:bottom w:val="single" w:color="auto" w:sz="4" w:space="0"/>
              <w:right w:val="single" w:color="auto" w:sz="4" w:space="0"/>
            </w:tcBorders>
            <w:shd w:val="clear" w:color="auto" w:fill="D9D9D9"/>
          </w:tcPr>
          <w:p w14:paraId="4AAA2EA5">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完整版本号</w:t>
            </w:r>
          </w:p>
        </w:tc>
        <w:tc>
          <w:tcPr>
            <w:tcW w:w="1890" w:type="dxa"/>
            <w:tcBorders>
              <w:top w:val="single" w:color="auto" w:sz="4" w:space="0"/>
              <w:left w:val="single" w:color="auto" w:sz="4" w:space="0"/>
              <w:bottom w:val="single" w:color="auto" w:sz="4" w:space="0"/>
              <w:right w:val="single" w:color="auto" w:sz="4" w:space="0"/>
            </w:tcBorders>
            <w:shd w:val="clear" w:color="auto" w:fill="D9D9D9"/>
          </w:tcPr>
          <w:p w14:paraId="7F0BEF0B">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供应商</w:t>
            </w:r>
          </w:p>
        </w:tc>
        <w:tc>
          <w:tcPr>
            <w:tcW w:w="1425" w:type="dxa"/>
            <w:tcBorders>
              <w:top w:val="single" w:color="auto" w:sz="4" w:space="0"/>
              <w:left w:val="single" w:color="auto" w:sz="4" w:space="0"/>
              <w:bottom w:val="single" w:color="auto" w:sz="4" w:space="0"/>
              <w:right w:val="single" w:color="auto" w:sz="4" w:space="0"/>
            </w:tcBorders>
            <w:shd w:val="clear" w:color="auto" w:fill="D9D9D9"/>
          </w:tcPr>
          <w:p w14:paraId="49FA4D76">
            <w:pPr>
              <w:keepNext w:val="0"/>
              <w:keepLines w:val="0"/>
              <w:suppressLineNumbers w:val="0"/>
              <w:spacing w:before="0" w:beforeAutospacing="0" w:after="0" w:afterAutospacing="0"/>
              <w:ind w:left="0" w:right="0"/>
              <w:jc w:val="center"/>
              <w:rPr>
                <w:rFonts w:hint="default" w:cs="新宋体"/>
                <w:b/>
                <w:szCs w:val="28"/>
              </w:rPr>
            </w:pPr>
            <w:r>
              <w:rPr>
                <w:rFonts w:hint="eastAsia" w:cs="新宋体"/>
                <w:b/>
                <w:szCs w:val="28"/>
              </w:rPr>
              <w:t>功能</w:t>
            </w:r>
          </w:p>
        </w:tc>
      </w:tr>
      <w:tr w14:paraId="7459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tcBorders>
              <w:top w:val="single" w:color="auto" w:sz="4" w:space="0"/>
              <w:left w:val="single" w:color="auto" w:sz="4" w:space="0"/>
              <w:bottom w:val="single" w:color="auto" w:sz="4" w:space="0"/>
              <w:right w:val="single" w:color="auto" w:sz="4" w:space="0"/>
            </w:tcBorders>
          </w:tcPr>
          <w:p w14:paraId="3C1E28CB">
            <w:pPr>
              <w:keepNext w:val="0"/>
              <w:keepLines w:val="0"/>
              <w:suppressLineNumbers w:val="0"/>
              <w:spacing w:before="0" w:beforeAutospacing="0" w:after="0" w:afterAutospacing="0"/>
              <w:ind w:left="0" w:right="0"/>
              <w:jc w:val="center"/>
              <w:rPr>
                <w:rFonts w:hint="default" w:cs="新宋体"/>
                <w:i w:val="0"/>
                <w:iCs w:val="0"/>
                <w:color w:val="0070C0"/>
                <w:szCs w:val="28"/>
              </w:rPr>
            </w:pPr>
            <w:r>
              <w:rPr>
                <w:rFonts w:hint="default" w:cs="新宋体"/>
                <w:i w:val="0"/>
                <w:iCs w:val="0"/>
                <w:color w:val="0070C0"/>
                <w:szCs w:val="28"/>
              </w:rPr>
              <w:t>1</w:t>
            </w:r>
          </w:p>
        </w:tc>
        <w:tc>
          <w:tcPr>
            <w:tcW w:w="2410" w:type="dxa"/>
            <w:tcBorders>
              <w:top w:val="single" w:color="auto" w:sz="4" w:space="0"/>
              <w:left w:val="single" w:color="auto" w:sz="4" w:space="0"/>
              <w:bottom w:val="single" w:color="auto" w:sz="4" w:space="0"/>
              <w:right w:val="single" w:color="auto" w:sz="4" w:space="0"/>
            </w:tcBorders>
          </w:tcPr>
          <w:p w14:paraId="50B10D30">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NVIDIA</w:t>
            </w:r>
            <w:r>
              <w:rPr>
                <w:rFonts w:hint="eastAsia" w:cs="新宋体"/>
                <w:i w:val="0"/>
                <w:iCs w:val="0"/>
                <w:color w:val="0070C0"/>
                <w:szCs w:val="28"/>
              </w:rPr>
              <w:t>图形驱动程序</w:t>
            </w:r>
          </w:p>
        </w:tc>
        <w:tc>
          <w:tcPr>
            <w:tcW w:w="1134" w:type="dxa"/>
            <w:tcBorders>
              <w:top w:val="single" w:color="auto" w:sz="4" w:space="0"/>
              <w:left w:val="single" w:color="auto" w:sz="4" w:space="0"/>
              <w:bottom w:val="single" w:color="auto" w:sz="4" w:space="0"/>
              <w:right w:val="single" w:color="auto" w:sz="4" w:space="0"/>
            </w:tcBorders>
          </w:tcPr>
          <w:p w14:paraId="09A4A2B0">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NA</w:t>
            </w:r>
          </w:p>
        </w:tc>
        <w:tc>
          <w:tcPr>
            <w:tcW w:w="1752" w:type="dxa"/>
            <w:tcBorders>
              <w:top w:val="single" w:color="auto" w:sz="4" w:space="0"/>
              <w:left w:val="single" w:color="auto" w:sz="4" w:space="0"/>
              <w:bottom w:val="single" w:color="auto" w:sz="4" w:space="0"/>
              <w:right w:val="single" w:color="auto" w:sz="4" w:space="0"/>
            </w:tcBorders>
          </w:tcPr>
          <w:p w14:paraId="10CD3470">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388.13</w:t>
            </w:r>
          </w:p>
        </w:tc>
        <w:tc>
          <w:tcPr>
            <w:tcW w:w="1890" w:type="dxa"/>
            <w:tcBorders>
              <w:top w:val="single" w:color="auto" w:sz="4" w:space="0"/>
              <w:left w:val="single" w:color="auto" w:sz="4" w:space="0"/>
              <w:bottom w:val="single" w:color="auto" w:sz="4" w:space="0"/>
              <w:right w:val="single" w:color="auto" w:sz="4" w:space="0"/>
            </w:tcBorders>
          </w:tcPr>
          <w:p w14:paraId="1EC50B63">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 xml:space="preserve">NVIDIA Corporation </w:t>
            </w:r>
          </w:p>
        </w:tc>
        <w:tc>
          <w:tcPr>
            <w:tcW w:w="1425" w:type="dxa"/>
            <w:tcBorders>
              <w:top w:val="single" w:color="auto" w:sz="4" w:space="0"/>
              <w:left w:val="single" w:color="auto" w:sz="4" w:space="0"/>
              <w:bottom w:val="single" w:color="auto" w:sz="4" w:space="0"/>
              <w:right w:val="single" w:color="auto" w:sz="4" w:space="0"/>
            </w:tcBorders>
          </w:tcPr>
          <w:p w14:paraId="01F5051E">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eastAsia" w:cs="新宋体"/>
                <w:i w:val="0"/>
                <w:iCs w:val="0"/>
                <w:color w:val="0070C0"/>
                <w:szCs w:val="28"/>
              </w:rPr>
              <w:t>显示驱动程序</w:t>
            </w:r>
          </w:p>
        </w:tc>
      </w:tr>
      <w:tr w14:paraId="7686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tcBorders>
              <w:top w:val="single" w:color="auto" w:sz="4" w:space="0"/>
              <w:left w:val="single" w:color="auto" w:sz="4" w:space="0"/>
              <w:bottom w:val="single" w:color="auto" w:sz="4" w:space="0"/>
              <w:right w:val="single" w:color="auto" w:sz="4" w:space="0"/>
            </w:tcBorders>
            <w:vAlign w:val="center"/>
          </w:tcPr>
          <w:p w14:paraId="1D0A9699">
            <w:pPr>
              <w:keepNext w:val="0"/>
              <w:keepLines w:val="0"/>
              <w:suppressLineNumbers w:val="0"/>
              <w:spacing w:before="0" w:beforeAutospacing="0" w:after="0" w:afterAutospacing="0"/>
              <w:ind w:left="0" w:right="0"/>
              <w:jc w:val="center"/>
              <w:rPr>
                <w:rFonts w:hint="default" w:cs="新宋体"/>
                <w:i w:val="0"/>
                <w:iCs w:val="0"/>
                <w:color w:val="0070C0"/>
                <w:szCs w:val="28"/>
              </w:rPr>
            </w:pPr>
            <w:r>
              <w:rPr>
                <w:rFonts w:hint="default" w:cs="新宋体"/>
                <w:i w:val="0"/>
                <w:iCs w:val="0"/>
                <w:color w:val="0070C0"/>
                <w:szCs w:val="28"/>
              </w:rPr>
              <w:t>2</w:t>
            </w:r>
          </w:p>
        </w:tc>
        <w:tc>
          <w:tcPr>
            <w:tcW w:w="2410" w:type="dxa"/>
            <w:tcBorders>
              <w:top w:val="single" w:color="auto" w:sz="4" w:space="0"/>
              <w:left w:val="single" w:color="auto" w:sz="4" w:space="0"/>
              <w:bottom w:val="single" w:color="auto" w:sz="4" w:space="0"/>
              <w:right w:val="single" w:color="auto" w:sz="4" w:space="0"/>
            </w:tcBorders>
            <w:vAlign w:val="center"/>
          </w:tcPr>
          <w:p w14:paraId="55ED33DA">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Microsoft Visual C++</w:t>
            </w:r>
          </w:p>
        </w:tc>
        <w:tc>
          <w:tcPr>
            <w:tcW w:w="1134" w:type="dxa"/>
            <w:tcBorders>
              <w:top w:val="single" w:color="auto" w:sz="4" w:space="0"/>
              <w:left w:val="single" w:color="auto" w:sz="4" w:space="0"/>
              <w:bottom w:val="single" w:color="auto" w:sz="4" w:space="0"/>
              <w:right w:val="single" w:color="auto" w:sz="4" w:space="0"/>
            </w:tcBorders>
            <w:vAlign w:val="center"/>
          </w:tcPr>
          <w:p w14:paraId="10DC740D">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2008</w:t>
            </w:r>
          </w:p>
        </w:tc>
        <w:tc>
          <w:tcPr>
            <w:tcW w:w="1752" w:type="dxa"/>
            <w:tcBorders>
              <w:top w:val="single" w:color="auto" w:sz="4" w:space="0"/>
              <w:left w:val="single" w:color="auto" w:sz="4" w:space="0"/>
              <w:bottom w:val="single" w:color="auto" w:sz="4" w:space="0"/>
              <w:right w:val="single" w:color="auto" w:sz="4" w:space="0"/>
            </w:tcBorders>
            <w:vAlign w:val="center"/>
          </w:tcPr>
          <w:p w14:paraId="2771943C">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9.0.30729.7523</w:t>
            </w:r>
          </w:p>
        </w:tc>
        <w:tc>
          <w:tcPr>
            <w:tcW w:w="1890" w:type="dxa"/>
            <w:tcBorders>
              <w:top w:val="single" w:color="auto" w:sz="4" w:space="0"/>
              <w:left w:val="single" w:color="auto" w:sz="4" w:space="0"/>
              <w:bottom w:val="single" w:color="auto" w:sz="4" w:space="0"/>
              <w:right w:val="single" w:color="auto" w:sz="4" w:space="0"/>
            </w:tcBorders>
            <w:vAlign w:val="center"/>
          </w:tcPr>
          <w:p w14:paraId="3D60AED8">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Microsoft corporation</w:t>
            </w:r>
          </w:p>
        </w:tc>
        <w:tc>
          <w:tcPr>
            <w:tcW w:w="1425" w:type="dxa"/>
            <w:tcBorders>
              <w:top w:val="single" w:color="auto" w:sz="4" w:space="0"/>
              <w:left w:val="single" w:color="auto" w:sz="4" w:space="0"/>
              <w:bottom w:val="single" w:color="auto" w:sz="4" w:space="0"/>
              <w:right w:val="single" w:color="auto" w:sz="4" w:space="0"/>
            </w:tcBorders>
            <w:vAlign w:val="center"/>
          </w:tcPr>
          <w:p w14:paraId="45A4FBD9">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eastAsia" w:cs="新宋体"/>
                <w:i w:val="0"/>
                <w:iCs w:val="0"/>
                <w:color w:val="0070C0"/>
                <w:szCs w:val="28"/>
              </w:rPr>
              <w:t>应用程序框架</w:t>
            </w:r>
          </w:p>
        </w:tc>
      </w:tr>
      <w:tr w14:paraId="11AA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tcBorders>
              <w:top w:val="single" w:color="auto" w:sz="4" w:space="0"/>
              <w:left w:val="single" w:color="auto" w:sz="4" w:space="0"/>
              <w:bottom w:val="single" w:color="auto" w:sz="4" w:space="0"/>
              <w:right w:val="single" w:color="auto" w:sz="4" w:space="0"/>
            </w:tcBorders>
            <w:vAlign w:val="center"/>
          </w:tcPr>
          <w:p w14:paraId="4CA9E1BC">
            <w:pPr>
              <w:keepNext w:val="0"/>
              <w:keepLines w:val="0"/>
              <w:suppressLineNumbers w:val="0"/>
              <w:spacing w:before="0" w:beforeAutospacing="0" w:after="0" w:afterAutospacing="0"/>
              <w:ind w:left="0" w:right="0"/>
              <w:jc w:val="center"/>
              <w:rPr>
                <w:rFonts w:hint="default" w:cs="新宋体"/>
                <w:i w:val="0"/>
                <w:iCs w:val="0"/>
                <w:color w:val="0070C0"/>
                <w:szCs w:val="28"/>
              </w:rPr>
            </w:pPr>
            <w:r>
              <w:rPr>
                <w:rFonts w:hint="default" w:cs="新宋体"/>
                <w:i w:val="0"/>
                <w:iCs w:val="0"/>
                <w:color w:val="0070C0"/>
                <w:szCs w:val="28"/>
              </w:rPr>
              <w:t>XX</w:t>
            </w:r>
          </w:p>
        </w:tc>
        <w:tc>
          <w:tcPr>
            <w:tcW w:w="2410" w:type="dxa"/>
            <w:tcBorders>
              <w:top w:val="single" w:color="auto" w:sz="4" w:space="0"/>
              <w:left w:val="single" w:color="auto" w:sz="4" w:space="0"/>
              <w:bottom w:val="single" w:color="auto" w:sz="4" w:space="0"/>
              <w:right w:val="single" w:color="auto" w:sz="4" w:space="0"/>
            </w:tcBorders>
            <w:vAlign w:val="center"/>
          </w:tcPr>
          <w:p w14:paraId="37BA90DD">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XXXX</w:t>
            </w:r>
          </w:p>
        </w:tc>
        <w:tc>
          <w:tcPr>
            <w:tcW w:w="1134" w:type="dxa"/>
            <w:tcBorders>
              <w:top w:val="single" w:color="auto" w:sz="4" w:space="0"/>
              <w:left w:val="single" w:color="auto" w:sz="4" w:space="0"/>
              <w:bottom w:val="single" w:color="auto" w:sz="4" w:space="0"/>
              <w:right w:val="single" w:color="auto" w:sz="4" w:space="0"/>
            </w:tcBorders>
          </w:tcPr>
          <w:p w14:paraId="431E928F">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XXXX</w:t>
            </w:r>
          </w:p>
        </w:tc>
        <w:tc>
          <w:tcPr>
            <w:tcW w:w="1752" w:type="dxa"/>
            <w:tcBorders>
              <w:top w:val="single" w:color="auto" w:sz="4" w:space="0"/>
              <w:left w:val="single" w:color="auto" w:sz="4" w:space="0"/>
              <w:bottom w:val="single" w:color="auto" w:sz="4" w:space="0"/>
              <w:right w:val="single" w:color="auto" w:sz="4" w:space="0"/>
            </w:tcBorders>
          </w:tcPr>
          <w:p w14:paraId="34F4D2FC">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XXXX</w:t>
            </w:r>
          </w:p>
        </w:tc>
        <w:tc>
          <w:tcPr>
            <w:tcW w:w="1890" w:type="dxa"/>
            <w:tcBorders>
              <w:top w:val="single" w:color="auto" w:sz="4" w:space="0"/>
              <w:left w:val="single" w:color="auto" w:sz="4" w:space="0"/>
              <w:bottom w:val="single" w:color="auto" w:sz="4" w:space="0"/>
              <w:right w:val="single" w:color="auto" w:sz="4" w:space="0"/>
            </w:tcBorders>
          </w:tcPr>
          <w:p w14:paraId="68476413">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XXXX</w:t>
            </w:r>
          </w:p>
        </w:tc>
        <w:tc>
          <w:tcPr>
            <w:tcW w:w="1425" w:type="dxa"/>
            <w:tcBorders>
              <w:top w:val="single" w:color="auto" w:sz="4" w:space="0"/>
              <w:left w:val="single" w:color="auto" w:sz="4" w:space="0"/>
              <w:bottom w:val="single" w:color="auto" w:sz="4" w:space="0"/>
              <w:right w:val="single" w:color="auto" w:sz="4" w:space="0"/>
            </w:tcBorders>
          </w:tcPr>
          <w:p w14:paraId="25D2BEB3">
            <w:pPr>
              <w:keepNext w:val="0"/>
              <w:keepLines w:val="0"/>
              <w:suppressLineNumbers w:val="0"/>
              <w:spacing w:before="0" w:beforeAutospacing="0" w:after="0" w:afterAutospacing="0"/>
              <w:ind w:left="0" w:right="0"/>
              <w:jc w:val="left"/>
              <w:rPr>
                <w:rFonts w:hint="default" w:cs="新宋体"/>
                <w:i w:val="0"/>
                <w:iCs w:val="0"/>
                <w:color w:val="0070C0"/>
                <w:szCs w:val="28"/>
              </w:rPr>
            </w:pPr>
            <w:r>
              <w:rPr>
                <w:rFonts w:hint="default" w:cs="新宋体"/>
                <w:i w:val="0"/>
                <w:iCs w:val="0"/>
                <w:color w:val="0070C0"/>
                <w:szCs w:val="28"/>
              </w:rPr>
              <w:t>XXXX</w:t>
            </w:r>
          </w:p>
        </w:tc>
      </w:tr>
    </w:tbl>
    <w:p w14:paraId="0F4DE58D">
      <w:pPr>
        <w:pStyle w:val="2"/>
        <w:ind w:left="431" w:hanging="431"/>
      </w:pPr>
      <w:bookmarkStart w:id="64" w:name="_Toc19412"/>
      <w:bookmarkStart w:id="65" w:name="_Toc69832297"/>
      <w:bookmarkStart w:id="66" w:name="_Toc4166_WPSOffice_Level1"/>
      <w:bookmarkStart w:id="67" w:name="_Toc32455"/>
      <w:bookmarkStart w:id="68" w:name="_Toc17082_WPSOffice_Level1"/>
      <w:bookmarkStart w:id="69" w:name="_Toc11684582"/>
      <w:bookmarkStart w:id="70" w:name="_Toc46172087"/>
      <w:bookmarkStart w:id="71" w:name="_Toc48515223"/>
      <w:r>
        <w:rPr>
          <w:rFonts w:hint="eastAsia"/>
        </w:rPr>
        <w:t>风险管理分析</w:t>
      </w:r>
      <w:bookmarkEnd w:id="64"/>
      <w:bookmarkEnd w:id="65"/>
      <w:bookmarkEnd w:id="66"/>
      <w:bookmarkEnd w:id="67"/>
      <w:bookmarkEnd w:id="68"/>
      <w:bookmarkEnd w:id="69"/>
      <w:bookmarkEnd w:id="70"/>
      <w:bookmarkEnd w:id="71"/>
    </w:p>
    <w:p w14:paraId="7ED70718">
      <w:pPr>
        <w:pStyle w:val="2"/>
        <w:rPr>
          <w:rFonts w:hint="eastAsia" w:ascii="Times New Roman" w:hAnsi="Times New Roman" w:cs="Times New Roman"/>
        </w:rPr>
      </w:pPr>
      <w:bookmarkStart w:id="72" w:name="_Toc1776046472"/>
      <w:bookmarkStart w:id="73" w:name="_Toc6121"/>
      <w:bookmarkStart w:id="74" w:name="_Toc27995"/>
      <w:bookmarkStart w:id="75" w:name="_Toc10278"/>
      <w:bookmarkStart w:id="76" w:name="_Toc8447"/>
      <w:bookmarkStart w:id="77" w:name="_Toc13663"/>
      <w:bookmarkStart w:id="78" w:name="_Toc6836"/>
      <w:bookmarkStart w:id="79" w:name="_Toc15539"/>
      <w:r>
        <w:rPr>
          <w:rFonts w:hint="eastAsia" w:ascii="Times New Roman" w:hAnsi="Times New Roman" w:cs="Times New Roman"/>
        </w:rPr>
        <w:t>风险可接受准则</w:t>
      </w:r>
      <w:bookmarkEnd w:id="72"/>
      <w:bookmarkEnd w:id="73"/>
      <w:bookmarkEnd w:id="74"/>
    </w:p>
    <w:p w14:paraId="3AE2FEAA">
      <w:pPr>
        <w:pStyle w:val="4"/>
      </w:pPr>
      <w:bookmarkStart w:id="80" w:name="_Toc444991267"/>
      <w:bookmarkStart w:id="81" w:name="_Toc21907"/>
      <w:bookmarkStart w:id="82" w:name="_Toc23438"/>
      <w:r>
        <w:rPr>
          <w:rFonts w:hint="eastAsia"/>
          <w:woUserID w:val="1"/>
        </w:rPr>
        <w:t>发生概率（O）等级的评定准则</w:t>
      </w:r>
      <w:bookmarkEnd w:id="80"/>
      <w:bookmarkEnd w:id="81"/>
      <w:bookmarkEnd w:id="82"/>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2"/>
        <w:gridCol w:w="2797"/>
        <w:gridCol w:w="6235"/>
      </w:tblGrid>
      <w:tr w14:paraId="11BC5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blHeader/>
        </w:trPr>
        <w:tc>
          <w:tcPr>
            <w:tcW w:w="417" w:type="pct"/>
            <w:tcBorders>
              <w:top w:val="single" w:color="auto" w:sz="4" w:space="0"/>
              <w:left w:val="single" w:color="auto" w:sz="4" w:space="0"/>
              <w:bottom w:val="single" w:color="auto" w:sz="4" w:space="0"/>
              <w:right w:val="single" w:color="auto" w:sz="4" w:space="0"/>
            </w:tcBorders>
            <w:shd w:val="clear" w:color="auto" w:fill="D9D9D9"/>
            <w:vAlign w:val="center"/>
          </w:tcPr>
          <w:p w14:paraId="51241D4F">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等级</w:t>
            </w:r>
          </w:p>
        </w:tc>
        <w:tc>
          <w:tcPr>
            <w:tcW w:w="1419" w:type="pct"/>
            <w:tcBorders>
              <w:top w:val="single" w:color="auto" w:sz="4" w:space="0"/>
              <w:left w:val="single" w:color="auto" w:sz="4" w:space="0"/>
              <w:bottom w:val="single" w:color="auto" w:sz="4" w:space="0"/>
              <w:right w:val="single" w:color="auto" w:sz="4" w:space="0"/>
            </w:tcBorders>
            <w:shd w:val="clear" w:color="auto" w:fill="D9D9D9"/>
            <w:vAlign w:val="center"/>
          </w:tcPr>
          <w:p w14:paraId="0F926272">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定性描述</w:t>
            </w:r>
          </w:p>
        </w:tc>
        <w:tc>
          <w:tcPr>
            <w:tcW w:w="3163" w:type="pct"/>
            <w:tcBorders>
              <w:top w:val="single" w:color="auto" w:sz="4" w:space="0"/>
              <w:left w:val="single" w:color="auto" w:sz="4" w:space="0"/>
              <w:bottom w:val="single" w:color="auto" w:sz="4" w:space="0"/>
              <w:right w:val="single" w:color="auto" w:sz="4" w:space="0"/>
            </w:tcBorders>
            <w:shd w:val="clear" w:color="auto" w:fill="D9D9D9"/>
            <w:vAlign w:val="center"/>
          </w:tcPr>
          <w:p w14:paraId="5E31F23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概率</w:t>
            </w:r>
          </w:p>
          <w:p w14:paraId="7F10DE56">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（10年使用寿命共使用10000次）</w:t>
            </w:r>
          </w:p>
        </w:tc>
      </w:tr>
      <w:tr w14:paraId="50A51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683E2373">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65AFE16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几乎不可能</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2FF4CEB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≤0.001%</w:t>
            </w:r>
          </w:p>
        </w:tc>
      </w:tr>
      <w:tr w14:paraId="0315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3A3A1FD5">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2</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191EFE2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极少</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1F10793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＞0.001%和≤0.005%</w:t>
            </w:r>
          </w:p>
        </w:tc>
      </w:tr>
      <w:tr w14:paraId="1B6B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406DB219">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3</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48CF039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很少</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15A854E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＞0.005%和≤0.01%</w:t>
            </w:r>
          </w:p>
        </w:tc>
      </w:tr>
      <w:tr w14:paraId="36969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032029B9">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4</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67B36A0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较少</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50C6EEA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＞0.01%和≤0.05%</w:t>
            </w:r>
          </w:p>
        </w:tc>
      </w:tr>
      <w:tr w14:paraId="2F14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363645B7">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03C4D70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一般</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09C4F78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＞0.05%和≤0.1%</w:t>
            </w:r>
          </w:p>
        </w:tc>
      </w:tr>
      <w:tr w14:paraId="2D85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1B2531FB">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6</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1EAEFA4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中高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2A87414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＞0.1%和≤0.5%</w:t>
            </w:r>
          </w:p>
        </w:tc>
      </w:tr>
      <w:tr w14:paraId="12DD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5376A724">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7</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49AC977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较高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5BDF3FA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＞0.5%和≤1%</w:t>
            </w:r>
          </w:p>
        </w:tc>
      </w:tr>
      <w:tr w14:paraId="0014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4603DD12">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8</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7D53E42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0A3E2D5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＞1%和≤5%</w:t>
            </w:r>
          </w:p>
        </w:tc>
      </w:tr>
      <w:tr w14:paraId="51B0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0B607323">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9</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64EABF8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极高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121AF91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＞5%和≤10%</w:t>
            </w:r>
          </w:p>
        </w:tc>
      </w:tr>
      <w:tr w14:paraId="3127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4C641D44">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10</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13AE3AE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几乎一定</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0BC9F1F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＞10%</w:t>
            </w:r>
          </w:p>
        </w:tc>
      </w:tr>
    </w:tbl>
    <w:p w14:paraId="18D33DC6"/>
    <w:p w14:paraId="48A18A50">
      <w:pPr>
        <w:pStyle w:val="4"/>
      </w:pPr>
      <w:bookmarkStart w:id="83" w:name="_Toc20228"/>
      <w:bookmarkStart w:id="84" w:name="_Toc1860546960"/>
      <w:bookmarkStart w:id="85" w:name="_Toc9806"/>
      <w:r>
        <w:rPr>
          <w:rFonts w:hint="eastAsia"/>
          <w:woUserID w:val="1"/>
        </w:rPr>
        <w:t>严重度（S）等级的评定准则</w:t>
      </w:r>
      <w:bookmarkEnd w:id="83"/>
      <w:bookmarkEnd w:id="84"/>
      <w:bookmarkEnd w:id="85"/>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20"/>
        <w:gridCol w:w="1709"/>
        <w:gridCol w:w="3507"/>
        <w:gridCol w:w="3918"/>
      </w:tblGrid>
      <w:tr w14:paraId="59A9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blHeader/>
        </w:trPr>
        <w:tc>
          <w:tcPr>
            <w:tcW w:w="365" w:type="pct"/>
            <w:tcBorders>
              <w:top w:val="single" w:color="auto" w:sz="4" w:space="0"/>
              <w:left w:val="single" w:color="auto" w:sz="4" w:space="0"/>
              <w:bottom w:val="single" w:color="auto" w:sz="4" w:space="0"/>
              <w:right w:val="single" w:color="auto" w:sz="4" w:space="0"/>
            </w:tcBorders>
            <w:shd w:val="clear" w:color="auto" w:fill="D9D9D9"/>
            <w:vAlign w:val="center"/>
          </w:tcPr>
          <w:p w14:paraId="3CE7985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等级</w:t>
            </w:r>
          </w:p>
        </w:tc>
        <w:tc>
          <w:tcPr>
            <w:tcW w:w="867" w:type="pct"/>
            <w:tcBorders>
              <w:top w:val="single" w:color="auto" w:sz="4" w:space="0"/>
              <w:left w:val="single" w:color="auto" w:sz="4" w:space="0"/>
              <w:bottom w:val="single" w:color="auto" w:sz="4" w:space="0"/>
              <w:right w:val="single" w:color="auto" w:sz="4" w:space="0"/>
            </w:tcBorders>
            <w:shd w:val="clear" w:color="auto" w:fill="D9D9D9"/>
            <w:vAlign w:val="center"/>
          </w:tcPr>
          <w:p w14:paraId="57A18FDA">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定性描述</w:t>
            </w:r>
          </w:p>
        </w:tc>
        <w:tc>
          <w:tcPr>
            <w:tcW w:w="1779" w:type="pct"/>
            <w:tcBorders>
              <w:top w:val="single" w:color="auto" w:sz="4" w:space="0"/>
              <w:left w:val="single" w:color="auto" w:sz="4" w:space="0"/>
              <w:bottom w:val="single" w:color="auto" w:sz="4" w:space="0"/>
              <w:right w:val="single" w:color="auto" w:sz="4" w:space="0"/>
            </w:tcBorders>
            <w:shd w:val="clear" w:color="auto" w:fill="D9D9D9"/>
            <w:vAlign w:val="center"/>
          </w:tcPr>
          <w:p w14:paraId="44B73932">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对制造/组装过程的影响</w:t>
            </w:r>
          </w:p>
        </w:tc>
        <w:tc>
          <w:tcPr>
            <w:tcW w:w="1987" w:type="pct"/>
            <w:tcBorders>
              <w:top w:val="single" w:color="auto" w:sz="4" w:space="0"/>
              <w:left w:val="single" w:color="auto" w:sz="4" w:space="0"/>
              <w:bottom w:val="single" w:color="auto" w:sz="4" w:space="0"/>
              <w:right w:val="single" w:color="auto" w:sz="4" w:space="0"/>
            </w:tcBorders>
            <w:shd w:val="clear" w:color="auto" w:fill="D9D9D9"/>
            <w:vAlign w:val="center"/>
          </w:tcPr>
          <w:p w14:paraId="75041F2A">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对用户的影响</w:t>
            </w:r>
          </w:p>
        </w:tc>
      </w:tr>
      <w:tr w14:paraId="3B70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6D0F4406">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69E71605">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6194F20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无影响或对操作员造成轻微不便利。</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5602F1D9">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使用前器械损坏，不使用已损坏的器械。</w:t>
            </w:r>
          </w:p>
          <w:p w14:paraId="51CFCCBA">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不影响器械使用的损坏或功能异常。</w:t>
            </w:r>
          </w:p>
          <w:p w14:paraId="5F436DBB">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对患者无影响。</w:t>
            </w:r>
          </w:p>
        </w:tc>
      </w:tr>
      <w:tr w14:paraId="6E5D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54A14B45">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2</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5DC3BC1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很低</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0DDCEA77">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无需返工，轻微延长工时，不影响下游过程；</w:t>
            </w:r>
          </w:p>
          <w:p w14:paraId="06FA338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无零部件损坏或报废。</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679178CE">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设备功能异常轻微影响手术时间。</w:t>
            </w:r>
          </w:p>
          <w:p w14:paraId="6B423F5C">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操作舒适度降低轻微影响手术时间。</w:t>
            </w:r>
          </w:p>
          <w:p w14:paraId="5F76F874">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患者暂时轻微不适。</w:t>
            </w:r>
          </w:p>
        </w:tc>
      </w:tr>
      <w:tr w14:paraId="2AA8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53031276">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3</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1A4829D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低</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67BBCD4C">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当前工序内返工，显著延长工时。</w:t>
            </w:r>
          </w:p>
          <w:p w14:paraId="5F090001">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轻微影响下游过程。</w:t>
            </w:r>
          </w:p>
          <w:p w14:paraId="1C10DA03">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次要零部件损坏或报废。</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4D1E15D2">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不要求专业医疗介入的暂时伤害或损伤，如：</w:t>
            </w:r>
          </w:p>
          <w:p w14:paraId="794B4C49">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显著延长手术时间。</w:t>
            </w:r>
          </w:p>
          <w:p w14:paraId="0CA3F25D">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组织轻微损伤。</w:t>
            </w:r>
          </w:p>
          <w:p w14:paraId="251309AA">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血管轻微出血。</w:t>
            </w:r>
          </w:p>
        </w:tc>
      </w:tr>
      <w:tr w14:paraId="436F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62873A77">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4</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763DAD1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中等</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51305AF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脱线返工，严重影响下游过程。</w:t>
            </w:r>
          </w:p>
          <w:p w14:paraId="111E6B5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重要零部件、产品损坏或报废。</w:t>
            </w:r>
          </w:p>
          <w:p w14:paraId="233B43E2">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设备、工装或夹具的轻微损伤。</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367590B9">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要求专业医疗介入的暂时伤害或损伤，如：</w:t>
            </w:r>
          </w:p>
          <w:p w14:paraId="7614477B">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全身感染、炎症。</w:t>
            </w:r>
          </w:p>
          <w:p w14:paraId="447EC63A">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使用时器械损坏,从微创伤手术改为传统开腔手术。</w:t>
            </w:r>
          </w:p>
        </w:tc>
      </w:tr>
      <w:tr w14:paraId="25F6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295B5E62">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2EE28DB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高</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7D79979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大量返工或流水线停止。</w:t>
            </w:r>
          </w:p>
          <w:p w14:paraId="4CE647EC">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设备、机器、工装或夹具损坏。</w:t>
            </w:r>
          </w:p>
          <w:p w14:paraId="4528D26B">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对操作者有危害。</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0C57C887">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永久性损伤或危机生命的伤害。</w:t>
            </w:r>
          </w:p>
          <w:p w14:paraId="680452C3">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不可恢复的伤害。</w:t>
            </w:r>
          </w:p>
        </w:tc>
      </w:tr>
      <w:tr w14:paraId="6558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66C02A6A">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6</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6C6CECC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很高</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3E15889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对操作者产生严重或致命的危害。</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369B5FB9">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由于医疗器械的失效导致的死亡</w:t>
            </w:r>
          </w:p>
        </w:tc>
      </w:tr>
    </w:tbl>
    <w:p w14:paraId="7EEEBDAC">
      <w:pPr>
        <w:spacing w:line="360" w:lineRule="auto"/>
        <w:ind w:left="0" w:leftChars="0" w:firstLine="0" w:firstLineChars="0"/>
        <w:rPr>
          <w:rFonts w:hint="eastAsia" w:ascii="宋体" w:hAnsi="宋体"/>
          <w:color w:val="000000"/>
          <w:szCs w:val="21"/>
        </w:rPr>
      </w:pPr>
    </w:p>
    <w:p w14:paraId="5DBEECBD">
      <w:pPr>
        <w:pStyle w:val="4"/>
        <w:rPr>
          <w:rFonts w:hint="eastAsia"/>
          <w:woUserID w:val="1"/>
        </w:rPr>
      </w:pPr>
      <w:bookmarkStart w:id="86" w:name="_Toc7412"/>
      <w:r>
        <w:rPr>
          <w:rFonts w:hint="eastAsia"/>
          <w:woUserID w:val="1"/>
        </w:rPr>
        <w:t>软件安全性等级</w:t>
      </w:r>
      <w:bookmarkEnd w:id="75"/>
      <w:bookmarkEnd w:id="76"/>
      <w:bookmarkEnd w:id="77"/>
      <w:bookmarkEnd w:id="78"/>
      <w:bookmarkEnd w:id="79"/>
      <w:bookmarkEnd w:id="86"/>
    </w:p>
    <w:p w14:paraId="527DBA5B">
      <w:pPr>
        <w:tabs>
          <w:tab w:val="left" w:pos="417"/>
          <w:tab w:val="left" w:pos="5880"/>
          <w:tab w:val="left" w:pos="9356"/>
        </w:tabs>
        <w:spacing w:line="360" w:lineRule="auto"/>
        <w:ind w:left="-2" w:leftChars="-1" w:firstLine="420" w:firstLineChars="200"/>
        <w:rPr>
          <w:rFonts w:hint="eastAsia" w:hAnsi="宋体" w:eastAsiaTheme="minorEastAsia"/>
          <w:color w:val="000000" w:themeColor="text1"/>
          <w:lang w:val="en-US" w:eastAsia="zh-CN"/>
          <w14:textFill>
            <w14:solidFill>
              <w14:schemeClr w14:val="tx1"/>
            </w14:solidFill>
          </w14:textFill>
        </w:rPr>
      </w:pPr>
      <w:r>
        <w:rPr>
          <w:rFonts w:hint="eastAsia" w:hAnsi="宋体"/>
          <w:color w:val="000000" w:themeColor="text1"/>
          <w14:textFill>
            <w14:solidFill>
              <w14:schemeClr w14:val="tx1"/>
            </w14:solidFill>
          </w14:textFill>
        </w:rPr>
        <w:t>根据</w:t>
      </w:r>
      <w:r>
        <w:rPr>
          <w:rFonts w:hAnsi="宋体"/>
          <w:color w:val="000000" w:themeColor="text1"/>
          <w14:textFill>
            <w14:solidFill>
              <w14:schemeClr w14:val="tx1"/>
            </w14:solidFill>
          </w14:textFill>
        </w:rPr>
        <w:t>IEC 62304</w:t>
      </w:r>
      <w:r>
        <w:rPr>
          <w:rFonts w:hint="eastAsia" w:hAnsi="宋体"/>
          <w:color w:val="000000" w:themeColor="text1"/>
          <w:lang w:val="en-US" w:eastAsia="zh-CN"/>
          <w14:textFill>
            <w14:solidFill>
              <w14:schemeClr w14:val="tx1"/>
            </w14:solidFill>
          </w14:textFill>
        </w:rPr>
        <w:t>:</w:t>
      </w:r>
      <w:r>
        <w:rPr>
          <w:rFonts w:hAnsi="宋体"/>
          <w:color w:val="000000" w:themeColor="text1"/>
          <w14:textFill>
            <w14:solidFill>
              <w14:schemeClr w14:val="tx1"/>
            </w14:solidFill>
          </w14:textFill>
        </w:rPr>
        <w:t>2015</w:t>
      </w:r>
      <w:r>
        <w:rPr>
          <w:rFonts w:hint="eastAsia" w:hAnsi="宋体"/>
          <w:color w:val="000000" w:themeColor="text1"/>
          <w:lang w:val="en-US" w:eastAsia="zh-CN"/>
          <w14:textFill>
            <w14:solidFill>
              <w14:schemeClr w14:val="tx1"/>
            </w14:solidFill>
          </w14:textFill>
        </w:rPr>
        <w:t>,</w:t>
      </w:r>
      <w:r>
        <w:rPr>
          <w:rFonts w:hint="eastAsia" w:hAnsi="宋体"/>
          <w:color w:val="000000" w:themeColor="text1"/>
          <w14:textFill>
            <w14:solidFill>
              <w14:schemeClr w14:val="tx1"/>
            </w14:solidFill>
          </w14:textFill>
        </w:rPr>
        <w:t>每个软件系统必须设定软件安全级别</w:t>
      </w:r>
      <w:r>
        <w:rPr>
          <w:rFonts w:hAnsi="宋体"/>
          <w:color w:val="000000" w:themeColor="text1"/>
          <w14:textFill>
            <w14:solidFill>
              <w14:schemeClr w14:val="tx1"/>
            </w14:solidFill>
          </w14:textFill>
        </w:rPr>
        <w:t>A</w:t>
      </w:r>
      <w:r>
        <w:rPr>
          <w:rFonts w:hint="eastAsia" w:hAnsi="宋体"/>
          <w:color w:val="000000" w:themeColor="text1"/>
          <w14:textFill>
            <w14:solidFill>
              <w14:schemeClr w14:val="tx1"/>
            </w14:solidFill>
          </w14:textFill>
        </w:rPr>
        <w:t>、</w:t>
      </w:r>
      <w:r>
        <w:rPr>
          <w:rFonts w:hAnsi="宋体"/>
          <w:color w:val="000000" w:themeColor="text1"/>
          <w14:textFill>
            <w14:solidFill>
              <w14:schemeClr w14:val="tx1"/>
            </w14:solidFill>
          </w14:textFill>
        </w:rPr>
        <w:t xml:space="preserve"> B</w:t>
      </w:r>
      <w:r>
        <w:rPr>
          <w:rFonts w:hint="eastAsia" w:hAnsi="宋体"/>
          <w:color w:val="000000" w:themeColor="text1"/>
          <w14:textFill>
            <w14:solidFill>
              <w14:schemeClr w14:val="tx1"/>
            </w14:solidFill>
          </w14:textFill>
        </w:rPr>
        <w:t>或</w:t>
      </w:r>
      <w:r>
        <w:rPr>
          <w:rFonts w:hAnsi="宋体"/>
          <w:color w:val="000000" w:themeColor="text1"/>
          <w14:textFill>
            <w14:solidFill>
              <w14:schemeClr w14:val="tx1"/>
            </w14:solidFill>
          </w14:textFill>
        </w:rPr>
        <w:t>C</w:t>
      </w:r>
      <w:r>
        <w:rPr>
          <w:rFonts w:hint="eastAsia" w:hAnsi="宋体"/>
          <w:color w:val="000000" w:themeColor="text1"/>
          <w14:textFill>
            <w14:solidFill>
              <w14:schemeClr w14:val="tx1"/>
            </w14:solidFill>
          </w14:textFill>
        </w:rPr>
        <w:t>，软件安全级别是依据由于软件系统所导致对病人、操作人员或其他人员的伤害的严重性而定的。</w:t>
      </w:r>
    </w:p>
    <w:p w14:paraId="774BA8B2">
      <w:pPr>
        <w:jc w:val="center"/>
        <w:rPr>
          <w:rFonts w:ascii="宋体" w:hAnsi="宋体" w:eastAsia="宋体"/>
          <w:b/>
          <w:bCs/>
          <w:color w:val="000000" w:themeColor="text1"/>
          <w:szCs w:val="21"/>
          <w14:textFill>
            <w14:solidFill>
              <w14:schemeClr w14:val="tx1"/>
            </w14:solidFill>
          </w14:textFill>
        </w:rPr>
      </w:pPr>
      <w:r>
        <w:rPr>
          <w:rFonts w:hint="eastAsia" w:ascii="宋体" w:hAnsi="宋体" w:eastAsia="宋体"/>
          <w:b/>
          <w:bCs/>
          <w:color w:val="000000" w:themeColor="text1"/>
          <w:szCs w:val="21"/>
          <w14:textFill>
            <w14:solidFill>
              <w14:schemeClr w14:val="tx1"/>
            </w14:solidFill>
          </w14:textFill>
        </w:rPr>
        <w:t>软件安全性等级</w:t>
      </w:r>
    </w:p>
    <w:p w14:paraId="25408738">
      <w:pPr>
        <w:spacing w:line="240" w:lineRule="auto"/>
        <w:ind w:firstLine="420"/>
        <w:jc w:val="center"/>
        <w:rPr>
          <w:rFonts w:hint="eastAsia" w:ascii="Arial" w:hAnsi="Arial" w:eastAsia="微软雅黑" w:cs="Arial"/>
          <w:color w:val="000000" w:themeColor="text1"/>
          <w:lang w:eastAsia="zh-CN"/>
          <w14:textFill>
            <w14:solidFill>
              <w14:schemeClr w14:val="tx1"/>
            </w14:solidFill>
          </w14:textFill>
        </w:rPr>
      </w:pPr>
      <w:r>
        <w:rPr>
          <w:rFonts w:hint="eastAsia" w:ascii="Arial" w:hAnsi="Arial" w:eastAsia="微软雅黑" w:cs="Arial"/>
          <w:color w:val="000000" w:themeColor="text1"/>
          <w:lang w:eastAsia="zh-CN"/>
          <w14:textFill>
            <w14:solidFill>
              <w14:schemeClr w14:val="tx1"/>
            </w14:solidFill>
          </w14:textFill>
        </w:rPr>
        <w:drawing>
          <wp:inline distT="0" distB="0" distL="114300" distR="114300">
            <wp:extent cx="3440430" cy="4593590"/>
            <wp:effectExtent l="0" t="0" r="0" b="0"/>
            <wp:docPr id="2" name="图片 2" descr="未命名文件(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文件(19)"/>
                    <pic:cNvPicPr>
                      <a:picLocks noChangeAspect="1"/>
                    </pic:cNvPicPr>
                  </pic:nvPicPr>
                  <pic:blipFill>
                    <a:blip r:embed="rId9"/>
                    <a:stretch>
                      <a:fillRect/>
                    </a:stretch>
                  </pic:blipFill>
                  <pic:spPr>
                    <a:xfrm>
                      <a:off x="0" y="0"/>
                      <a:ext cx="3440430" cy="4593590"/>
                    </a:xfrm>
                    <a:prstGeom prst="rect">
                      <a:avLst/>
                    </a:prstGeom>
                  </pic:spPr>
                </pic:pic>
              </a:graphicData>
            </a:graphic>
          </wp:inline>
        </w:drawing>
      </w:r>
    </w:p>
    <w:p w14:paraId="23D21B88">
      <w:pPr>
        <w:pStyle w:val="4"/>
      </w:pPr>
      <w:bookmarkStart w:id="87" w:name="_Toc4885"/>
      <w:bookmarkStart w:id="88" w:name="_Toc1112186511"/>
      <w:bookmarkStart w:id="89" w:name="_Toc12161"/>
      <w:r>
        <w:rPr>
          <w:rFonts w:hint="eastAsia"/>
        </w:rPr>
        <w:t>风险</w:t>
      </w:r>
      <w:r>
        <w:rPr>
          <w:rFonts w:hint="default"/>
          <w:woUserID w:val="1"/>
        </w:rPr>
        <w:t>可接受的评定</w:t>
      </w:r>
      <w:r>
        <w:rPr>
          <w:rFonts w:hint="eastAsia"/>
        </w:rPr>
        <w:t>准则</w:t>
      </w:r>
      <w:bookmarkEnd w:id="87"/>
      <w:bookmarkEnd w:id="88"/>
      <w:bookmarkEnd w:id="89"/>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82"/>
        <w:gridCol w:w="911"/>
        <w:gridCol w:w="911"/>
        <w:gridCol w:w="857"/>
        <w:gridCol w:w="881"/>
        <w:gridCol w:w="911"/>
        <w:gridCol w:w="842"/>
        <w:gridCol w:w="911"/>
        <w:gridCol w:w="911"/>
        <w:gridCol w:w="932"/>
        <w:gridCol w:w="905"/>
      </w:tblGrid>
      <w:tr w14:paraId="5C33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blHeader/>
        </w:trPr>
        <w:tc>
          <w:tcPr>
            <w:tcW w:w="5000" w:type="pct"/>
            <w:gridSpan w:val="11"/>
            <w:tcBorders>
              <w:top w:val="single" w:color="auto" w:sz="4" w:space="0"/>
              <w:left w:val="single" w:color="auto" w:sz="4" w:space="0"/>
              <w:bottom w:val="single" w:color="auto" w:sz="4" w:space="0"/>
              <w:right w:val="single" w:color="auto" w:sz="4" w:space="0"/>
            </w:tcBorders>
            <w:shd w:val="clear" w:color="auto" w:fill="D9D9D9"/>
            <w:vAlign w:val="center"/>
          </w:tcPr>
          <w:p w14:paraId="1D991950">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发生概率（O）</w:t>
            </w:r>
          </w:p>
        </w:tc>
      </w:tr>
      <w:tr w14:paraId="05DE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blHeader/>
        </w:trPr>
        <w:tc>
          <w:tcPr>
            <w:tcW w:w="448" w:type="pct"/>
            <w:tcBorders>
              <w:top w:val="single" w:color="auto" w:sz="4" w:space="0"/>
              <w:left w:val="single" w:color="auto" w:sz="4" w:space="0"/>
              <w:bottom w:val="single" w:color="auto" w:sz="4" w:space="0"/>
              <w:right w:val="single" w:color="auto" w:sz="4" w:space="0"/>
            </w:tcBorders>
            <w:shd w:val="clear" w:color="auto" w:fill="D9D9D9"/>
            <w:vAlign w:val="center"/>
          </w:tcPr>
          <w:p w14:paraId="7AA41CC4">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严重度（S）</w:t>
            </w:r>
          </w:p>
        </w:tc>
        <w:tc>
          <w:tcPr>
            <w:tcW w:w="463" w:type="pct"/>
            <w:tcBorders>
              <w:top w:val="single" w:color="auto" w:sz="4" w:space="0"/>
              <w:left w:val="single" w:color="auto" w:sz="4" w:space="0"/>
              <w:bottom w:val="single" w:color="auto" w:sz="4" w:space="0"/>
              <w:right w:val="single" w:color="auto" w:sz="4" w:space="0"/>
            </w:tcBorders>
            <w:shd w:val="clear" w:color="auto" w:fill="D9D9D9"/>
            <w:vAlign w:val="center"/>
          </w:tcPr>
          <w:p w14:paraId="239B57B5">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1</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52BDB64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2</w:t>
            </w:r>
          </w:p>
        </w:tc>
        <w:tc>
          <w:tcPr>
            <w:tcW w:w="435" w:type="pct"/>
            <w:tcBorders>
              <w:top w:val="single" w:color="auto" w:sz="4" w:space="0"/>
              <w:left w:val="single" w:color="auto" w:sz="4" w:space="0"/>
              <w:bottom w:val="single" w:color="auto" w:sz="4" w:space="0"/>
              <w:right w:val="single" w:color="auto" w:sz="4" w:space="0"/>
            </w:tcBorders>
            <w:shd w:val="clear" w:color="auto" w:fill="D9D9D9"/>
            <w:vAlign w:val="center"/>
          </w:tcPr>
          <w:p w14:paraId="7F6E0F5B">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3</w:t>
            </w:r>
          </w:p>
        </w:tc>
        <w:tc>
          <w:tcPr>
            <w:tcW w:w="447" w:type="pct"/>
            <w:tcBorders>
              <w:top w:val="single" w:color="auto" w:sz="4" w:space="0"/>
              <w:left w:val="single" w:color="auto" w:sz="4" w:space="0"/>
              <w:bottom w:val="single" w:color="auto" w:sz="4" w:space="0"/>
              <w:right w:val="single" w:color="auto" w:sz="4" w:space="0"/>
            </w:tcBorders>
            <w:shd w:val="clear" w:color="auto" w:fill="D9D9D9"/>
            <w:vAlign w:val="center"/>
          </w:tcPr>
          <w:p w14:paraId="6DC85797">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4</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0AA11E26">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5</w:t>
            </w:r>
          </w:p>
        </w:tc>
        <w:tc>
          <w:tcPr>
            <w:tcW w:w="427" w:type="pct"/>
            <w:tcBorders>
              <w:top w:val="single" w:color="auto" w:sz="4" w:space="0"/>
              <w:left w:val="single" w:color="auto" w:sz="4" w:space="0"/>
              <w:bottom w:val="single" w:color="auto" w:sz="4" w:space="0"/>
              <w:right w:val="single" w:color="auto" w:sz="4" w:space="0"/>
            </w:tcBorders>
            <w:shd w:val="clear" w:color="auto" w:fill="D9D9D9"/>
            <w:vAlign w:val="center"/>
          </w:tcPr>
          <w:p w14:paraId="1048224D">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6</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4C2118C9">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7</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4AF13D37">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8</w:t>
            </w:r>
          </w:p>
        </w:tc>
        <w:tc>
          <w:tcPr>
            <w:tcW w:w="473" w:type="pct"/>
            <w:tcBorders>
              <w:top w:val="single" w:color="auto" w:sz="4" w:space="0"/>
              <w:left w:val="single" w:color="auto" w:sz="4" w:space="0"/>
              <w:bottom w:val="single" w:color="auto" w:sz="4" w:space="0"/>
              <w:right w:val="single" w:color="auto" w:sz="4" w:space="0"/>
            </w:tcBorders>
            <w:shd w:val="clear" w:color="auto" w:fill="D9D9D9"/>
            <w:vAlign w:val="center"/>
          </w:tcPr>
          <w:p w14:paraId="6DB6E66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9</w:t>
            </w:r>
          </w:p>
        </w:tc>
        <w:tc>
          <w:tcPr>
            <w:tcW w:w="455" w:type="pct"/>
            <w:tcBorders>
              <w:top w:val="single" w:color="auto" w:sz="4" w:space="0"/>
              <w:left w:val="single" w:color="auto" w:sz="4" w:space="0"/>
              <w:bottom w:val="single" w:color="auto" w:sz="4" w:space="0"/>
              <w:right w:val="single" w:color="auto" w:sz="4" w:space="0"/>
            </w:tcBorders>
            <w:shd w:val="clear" w:color="auto" w:fill="D9D9D9"/>
            <w:vAlign w:val="center"/>
          </w:tcPr>
          <w:p w14:paraId="787DF986">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10</w:t>
            </w:r>
          </w:p>
        </w:tc>
      </w:tr>
      <w:tr w14:paraId="0A0E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7D3EFDF9">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w:t>
            </w:r>
          </w:p>
        </w:tc>
        <w:tc>
          <w:tcPr>
            <w:tcW w:w="463" w:type="pct"/>
            <w:tcBorders>
              <w:top w:val="single" w:color="auto" w:sz="4" w:space="0"/>
              <w:left w:val="single" w:color="auto" w:sz="4" w:space="0"/>
              <w:bottom w:val="single" w:color="auto" w:sz="4" w:space="0"/>
              <w:right w:val="single" w:color="auto" w:sz="4" w:space="0"/>
            </w:tcBorders>
            <w:shd w:val="clear" w:color="auto" w:fill="00B050"/>
            <w:vAlign w:val="center"/>
          </w:tcPr>
          <w:p w14:paraId="6399931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62" w:type="pct"/>
            <w:tcBorders>
              <w:top w:val="single" w:color="auto" w:sz="4" w:space="0"/>
              <w:left w:val="single" w:color="auto" w:sz="4" w:space="0"/>
              <w:bottom w:val="single" w:color="auto" w:sz="4" w:space="0"/>
              <w:right w:val="single" w:color="auto" w:sz="4" w:space="0"/>
            </w:tcBorders>
            <w:shd w:val="clear" w:color="auto" w:fill="00B050"/>
            <w:vAlign w:val="center"/>
          </w:tcPr>
          <w:p w14:paraId="5B42A2D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35" w:type="pct"/>
            <w:tcBorders>
              <w:top w:val="single" w:color="auto" w:sz="4" w:space="0"/>
              <w:left w:val="single" w:color="auto" w:sz="4" w:space="0"/>
              <w:bottom w:val="single" w:color="auto" w:sz="4" w:space="0"/>
              <w:right w:val="single" w:color="auto" w:sz="4" w:space="0"/>
            </w:tcBorders>
            <w:shd w:val="clear" w:color="auto" w:fill="00B050"/>
            <w:vAlign w:val="center"/>
          </w:tcPr>
          <w:p w14:paraId="5334579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47" w:type="pct"/>
            <w:tcBorders>
              <w:top w:val="single" w:color="auto" w:sz="4" w:space="0"/>
              <w:left w:val="single" w:color="auto" w:sz="4" w:space="0"/>
              <w:bottom w:val="single" w:color="auto" w:sz="4" w:space="0"/>
              <w:right w:val="single" w:color="auto" w:sz="4" w:space="0"/>
            </w:tcBorders>
            <w:shd w:val="clear" w:color="auto" w:fill="00B050"/>
            <w:vAlign w:val="center"/>
          </w:tcPr>
          <w:p w14:paraId="14E847E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62" w:type="pct"/>
            <w:tcBorders>
              <w:top w:val="single" w:color="auto" w:sz="4" w:space="0"/>
              <w:left w:val="single" w:color="auto" w:sz="4" w:space="0"/>
              <w:bottom w:val="single" w:color="auto" w:sz="4" w:space="0"/>
              <w:right w:val="single" w:color="auto" w:sz="4" w:space="0"/>
            </w:tcBorders>
            <w:shd w:val="clear" w:color="auto" w:fill="00B050"/>
            <w:vAlign w:val="center"/>
          </w:tcPr>
          <w:p w14:paraId="0550BAA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27" w:type="pct"/>
            <w:tcBorders>
              <w:top w:val="single" w:color="auto" w:sz="4" w:space="0"/>
              <w:left w:val="single" w:color="auto" w:sz="4" w:space="0"/>
              <w:bottom w:val="single" w:color="auto" w:sz="4" w:space="0"/>
              <w:right w:val="single" w:color="auto" w:sz="4" w:space="0"/>
            </w:tcBorders>
            <w:shd w:val="clear" w:color="auto" w:fill="0070C0"/>
            <w:vAlign w:val="center"/>
          </w:tcPr>
          <w:p w14:paraId="07F5C9A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679B6B4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18C7A3A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73" w:type="pct"/>
            <w:tcBorders>
              <w:top w:val="single" w:color="auto" w:sz="4" w:space="0"/>
              <w:left w:val="single" w:color="auto" w:sz="4" w:space="0"/>
              <w:bottom w:val="single" w:color="auto" w:sz="4" w:space="0"/>
              <w:right w:val="single" w:color="auto" w:sz="4" w:space="0"/>
            </w:tcBorders>
            <w:shd w:val="clear" w:color="auto" w:fill="0070C0"/>
            <w:vAlign w:val="center"/>
          </w:tcPr>
          <w:p w14:paraId="34E0F6D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55" w:type="pct"/>
            <w:tcBorders>
              <w:top w:val="single" w:color="auto" w:sz="4" w:space="0"/>
              <w:left w:val="single" w:color="auto" w:sz="4" w:space="0"/>
              <w:bottom w:val="single" w:color="auto" w:sz="4" w:space="0"/>
              <w:right w:val="single" w:color="auto" w:sz="4" w:space="0"/>
            </w:tcBorders>
            <w:shd w:val="clear" w:color="auto" w:fill="0070C0"/>
            <w:vAlign w:val="center"/>
          </w:tcPr>
          <w:p w14:paraId="0147859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r>
      <w:tr w14:paraId="7EA6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2CE59BE4">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2</w:t>
            </w:r>
          </w:p>
        </w:tc>
        <w:tc>
          <w:tcPr>
            <w:tcW w:w="463" w:type="pct"/>
            <w:tcBorders>
              <w:top w:val="single" w:color="auto" w:sz="4" w:space="0"/>
              <w:left w:val="single" w:color="auto" w:sz="4" w:space="0"/>
              <w:bottom w:val="single" w:color="auto" w:sz="4" w:space="0"/>
              <w:right w:val="single" w:color="auto" w:sz="4" w:space="0"/>
            </w:tcBorders>
            <w:shd w:val="clear" w:color="auto" w:fill="00B050"/>
            <w:vAlign w:val="center"/>
          </w:tcPr>
          <w:p w14:paraId="7F862F1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62" w:type="pct"/>
            <w:tcBorders>
              <w:top w:val="single" w:color="auto" w:sz="4" w:space="0"/>
              <w:left w:val="single" w:color="auto" w:sz="4" w:space="0"/>
              <w:bottom w:val="single" w:color="auto" w:sz="4" w:space="0"/>
              <w:right w:val="single" w:color="auto" w:sz="4" w:space="0"/>
            </w:tcBorders>
            <w:shd w:val="clear" w:color="auto" w:fill="00B050"/>
            <w:vAlign w:val="center"/>
          </w:tcPr>
          <w:p w14:paraId="1C468C4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35" w:type="pct"/>
            <w:tcBorders>
              <w:top w:val="single" w:color="auto" w:sz="4" w:space="0"/>
              <w:left w:val="single" w:color="auto" w:sz="4" w:space="0"/>
              <w:bottom w:val="single" w:color="auto" w:sz="4" w:space="0"/>
              <w:right w:val="single" w:color="auto" w:sz="4" w:space="0"/>
            </w:tcBorders>
            <w:shd w:val="clear" w:color="auto" w:fill="0070C0"/>
            <w:vAlign w:val="center"/>
          </w:tcPr>
          <w:p w14:paraId="50C641F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47" w:type="pct"/>
            <w:tcBorders>
              <w:top w:val="single" w:color="auto" w:sz="4" w:space="0"/>
              <w:left w:val="single" w:color="auto" w:sz="4" w:space="0"/>
              <w:bottom w:val="single" w:color="auto" w:sz="4" w:space="0"/>
              <w:right w:val="single" w:color="auto" w:sz="4" w:space="0"/>
            </w:tcBorders>
            <w:shd w:val="clear" w:color="auto" w:fill="0070C0"/>
            <w:vAlign w:val="center"/>
          </w:tcPr>
          <w:p w14:paraId="5AA4D3F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1D7772C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27" w:type="pct"/>
            <w:tcBorders>
              <w:top w:val="single" w:color="auto" w:sz="4" w:space="0"/>
              <w:left w:val="single" w:color="auto" w:sz="4" w:space="0"/>
              <w:bottom w:val="single" w:color="auto" w:sz="4" w:space="0"/>
              <w:right w:val="single" w:color="auto" w:sz="4" w:space="0"/>
            </w:tcBorders>
            <w:shd w:val="clear" w:color="auto" w:fill="0070C0"/>
            <w:vAlign w:val="center"/>
          </w:tcPr>
          <w:p w14:paraId="2C9BBD0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0EC4038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4F3FFEC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73" w:type="pct"/>
            <w:tcBorders>
              <w:top w:val="single" w:color="auto" w:sz="4" w:space="0"/>
              <w:left w:val="single" w:color="auto" w:sz="4" w:space="0"/>
              <w:bottom w:val="single" w:color="auto" w:sz="4" w:space="0"/>
              <w:right w:val="single" w:color="auto" w:sz="4" w:space="0"/>
            </w:tcBorders>
            <w:shd w:val="clear" w:color="auto" w:fill="0070C0"/>
            <w:vAlign w:val="center"/>
          </w:tcPr>
          <w:p w14:paraId="0CB62B4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55" w:type="pct"/>
            <w:tcBorders>
              <w:top w:val="single" w:color="auto" w:sz="4" w:space="0"/>
              <w:left w:val="single" w:color="auto" w:sz="4" w:space="0"/>
              <w:bottom w:val="single" w:color="auto" w:sz="4" w:space="0"/>
              <w:right w:val="single" w:color="auto" w:sz="4" w:space="0"/>
            </w:tcBorders>
            <w:shd w:val="clear" w:color="auto" w:fill="0070C0"/>
            <w:vAlign w:val="center"/>
          </w:tcPr>
          <w:p w14:paraId="1DC9124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r>
      <w:tr w14:paraId="0877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79258DA1">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3</w:t>
            </w:r>
          </w:p>
        </w:tc>
        <w:tc>
          <w:tcPr>
            <w:tcW w:w="463" w:type="pct"/>
            <w:tcBorders>
              <w:top w:val="single" w:color="auto" w:sz="4" w:space="0"/>
              <w:left w:val="single" w:color="auto" w:sz="4" w:space="0"/>
              <w:bottom w:val="single" w:color="auto" w:sz="4" w:space="0"/>
              <w:right w:val="single" w:color="auto" w:sz="4" w:space="0"/>
            </w:tcBorders>
            <w:shd w:val="clear" w:color="auto" w:fill="0070C0"/>
            <w:vAlign w:val="center"/>
          </w:tcPr>
          <w:p w14:paraId="19CE2E2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2BFCFBE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35" w:type="pct"/>
            <w:tcBorders>
              <w:top w:val="single" w:color="auto" w:sz="4" w:space="0"/>
              <w:left w:val="single" w:color="auto" w:sz="4" w:space="0"/>
              <w:bottom w:val="single" w:color="auto" w:sz="4" w:space="0"/>
              <w:right w:val="single" w:color="auto" w:sz="4" w:space="0"/>
            </w:tcBorders>
            <w:shd w:val="clear" w:color="auto" w:fill="0070C0"/>
            <w:vAlign w:val="center"/>
          </w:tcPr>
          <w:p w14:paraId="02116C1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47" w:type="pct"/>
            <w:tcBorders>
              <w:top w:val="single" w:color="auto" w:sz="4" w:space="0"/>
              <w:left w:val="single" w:color="auto" w:sz="4" w:space="0"/>
              <w:bottom w:val="single" w:color="auto" w:sz="4" w:space="0"/>
              <w:right w:val="single" w:color="auto" w:sz="4" w:space="0"/>
            </w:tcBorders>
            <w:shd w:val="clear" w:color="auto" w:fill="0070C0"/>
            <w:vAlign w:val="center"/>
          </w:tcPr>
          <w:p w14:paraId="0662698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3280742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73821AF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6F5FEF2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454A791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2E8959F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0F9003A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3C2F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1E88F5FF">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4</w:t>
            </w:r>
          </w:p>
        </w:tc>
        <w:tc>
          <w:tcPr>
            <w:tcW w:w="463" w:type="pct"/>
            <w:tcBorders>
              <w:top w:val="single" w:color="auto" w:sz="4" w:space="0"/>
              <w:left w:val="single" w:color="auto" w:sz="4" w:space="0"/>
              <w:bottom w:val="single" w:color="auto" w:sz="4" w:space="0"/>
              <w:right w:val="single" w:color="auto" w:sz="4" w:space="0"/>
            </w:tcBorders>
            <w:shd w:val="clear" w:color="auto" w:fill="0070C0"/>
            <w:vAlign w:val="center"/>
          </w:tcPr>
          <w:p w14:paraId="5CE815D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34CD68E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35" w:type="pct"/>
            <w:tcBorders>
              <w:top w:val="single" w:color="auto" w:sz="4" w:space="0"/>
              <w:left w:val="single" w:color="auto" w:sz="4" w:space="0"/>
              <w:bottom w:val="single" w:color="auto" w:sz="4" w:space="0"/>
              <w:right w:val="single" w:color="auto" w:sz="4" w:space="0"/>
            </w:tcBorders>
            <w:shd w:val="clear" w:color="auto" w:fill="0070C0"/>
            <w:vAlign w:val="center"/>
          </w:tcPr>
          <w:p w14:paraId="43618E6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47" w:type="pct"/>
            <w:tcBorders>
              <w:top w:val="single" w:color="auto" w:sz="4" w:space="0"/>
              <w:left w:val="single" w:color="auto" w:sz="4" w:space="0"/>
              <w:bottom w:val="single" w:color="auto" w:sz="4" w:space="0"/>
              <w:right w:val="single" w:color="auto" w:sz="4" w:space="0"/>
            </w:tcBorders>
            <w:shd w:val="clear" w:color="auto" w:fill="0070C0"/>
            <w:vAlign w:val="center"/>
          </w:tcPr>
          <w:p w14:paraId="519F8DD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10B911F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03054B7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7ADEF31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9B226E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57910CB5">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5F9507F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6FF5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41E35264">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w:t>
            </w:r>
          </w:p>
        </w:tc>
        <w:tc>
          <w:tcPr>
            <w:tcW w:w="463" w:type="pct"/>
            <w:tcBorders>
              <w:top w:val="single" w:color="auto" w:sz="4" w:space="0"/>
              <w:left w:val="single" w:color="auto" w:sz="4" w:space="0"/>
              <w:bottom w:val="single" w:color="auto" w:sz="4" w:space="0"/>
              <w:right w:val="single" w:color="auto" w:sz="4" w:space="0"/>
            </w:tcBorders>
            <w:shd w:val="clear" w:color="auto" w:fill="0070C0"/>
            <w:vAlign w:val="center"/>
          </w:tcPr>
          <w:p w14:paraId="353FE57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5B08433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35" w:type="pct"/>
            <w:tcBorders>
              <w:top w:val="single" w:color="auto" w:sz="4" w:space="0"/>
              <w:left w:val="single" w:color="auto" w:sz="4" w:space="0"/>
              <w:bottom w:val="single" w:color="auto" w:sz="4" w:space="0"/>
              <w:right w:val="single" w:color="auto" w:sz="4" w:space="0"/>
            </w:tcBorders>
            <w:shd w:val="clear" w:color="auto" w:fill="FF0000"/>
            <w:vAlign w:val="center"/>
          </w:tcPr>
          <w:p w14:paraId="37F8421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47" w:type="pct"/>
            <w:tcBorders>
              <w:top w:val="single" w:color="auto" w:sz="4" w:space="0"/>
              <w:left w:val="single" w:color="auto" w:sz="4" w:space="0"/>
              <w:bottom w:val="single" w:color="auto" w:sz="4" w:space="0"/>
              <w:right w:val="single" w:color="auto" w:sz="4" w:space="0"/>
            </w:tcBorders>
            <w:shd w:val="clear" w:color="auto" w:fill="FF0000"/>
            <w:vAlign w:val="center"/>
          </w:tcPr>
          <w:p w14:paraId="78E2513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292C981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1B09184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085A80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082794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12B7E42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1188BD0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6DCC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1E2D8935">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6</w:t>
            </w:r>
          </w:p>
        </w:tc>
        <w:tc>
          <w:tcPr>
            <w:tcW w:w="463" w:type="pct"/>
            <w:tcBorders>
              <w:top w:val="single" w:color="auto" w:sz="4" w:space="0"/>
              <w:left w:val="single" w:color="auto" w:sz="4" w:space="0"/>
              <w:bottom w:val="single" w:color="auto" w:sz="4" w:space="0"/>
              <w:right w:val="single" w:color="auto" w:sz="4" w:space="0"/>
            </w:tcBorders>
            <w:shd w:val="clear" w:color="auto" w:fill="FF0000"/>
            <w:vAlign w:val="center"/>
          </w:tcPr>
          <w:p w14:paraId="5115629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62552FB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35" w:type="pct"/>
            <w:tcBorders>
              <w:top w:val="single" w:color="auto" w:sz="4" w:space="0"/>
              <w:left w:val="single" w:color="auto" w:sz="4" w:space="0"/>
              <w:bottom w:val="single" w:color="auto" w:sz="4" w:space="0"/>
              <w:right w:val="single" w:color="auto" w:sz="4" w:space="0"/>
            </w:tcBorders>
            <w:shd w:val="clear" w:color="auto" w:fill="FF0000"/>
            <w:vAlign w:val="center"/>
          </w:tcPr>
          <w:p w14:paraId="13AF02F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47" w:type="pct"/>
            <w:tcBorders>
              <w:top w:val="single" w:color="auto" w:sz="4" w:space="0"/>
              <w:left w:val="single" w:color="auto" w:sz="4" w:space="0"/>
              <w:bottom w:val="single" w:color="auto" w:sz="4" w:space="0"/>
              <w:right w:val="single" w:color="auto" w:sz="4" w:space="0"/>
            </w:tcBorders>
            <w:shd w:val="clear" w:color="auto" w:fill="FF0000"/>
            <w:vAlign w:val="center"/>
          </w:tcPr>
          <w:p w14:paraId="708324E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EF650B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2D35F1B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0240F1A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0975552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2E3C985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0E860FB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518B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5000" w:type="pct"/>
            <w:gridSpan w:val="11"/>
            <w:tcBorders>
              <w:top w:val="single" w:color="auto" w:sz="4" w:space="0"/>
              <w:left w:val="single" w:color="auto" w:sz="4" w:space="0"/>
              <w:bottom w:val="single" w:color="auto" w:sz="4" w:space="0"/>
              <w:right w:val="single" w:color="auto" w:sz="4" w:space="0"/>
            </w:tcBorders>
            <w:shd w:val="clear" w:color="auto" w:fill="auto"/>
            <w:vAlign w:val="center"/>
          </w:tcPr>
          <w:p w14:paraId="53887F94">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color w:val="auto"/>
                <w:kern w:val="2"/>
                <w:sz w:val="21"/>
                <w:szCs w:val="21"/>
                <w:highlight w:val="red"/>
                <w:shd w:val="clear" w:fill="FF0000"/>
                <w:lang w:val="en-US" w:eastAsia="zh-CN" w:bidi="ar"/>
                <w:woUserID w:val="1"/>
              </w:rPr>
              <w:t>□</w:t>
            </w:r>
            <w:r>
              <w:rPr>
                <w:rFonts w:hint="eastAsia" w:ascii="宋体" w:hAnsi="宋体" w:eastAsia="宋体" w:cs="宋体"/>
                <w:kern w:val="2"/>
                <w:sz w:val="21"/>
                <w:szCs w:val="21"/>
                <w:lang w:val="en-US" w:eastAsia="zh-CN" w:bidi="ar"/>
                <w:woUserID w:val="1"/>
              </w:rPr>
              <w:t>：风险不可接受（(N/ACC）</w:t>
            </w:r>
          </w:p>
          <w:p w14:paraId="33CE4DF6">
            <w:pPr>
              <w:keepNext w:val="0"/>
              <w:keepLines w:val="0"/>
              <w:widowControl/>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color w:val="auto"/>
                <w:kern w:val="2"/>
                <w:sz w:val="21"/>
                <w:szCs w:val="21"/>
                <w:highlight w:val="blue"/>
                <w:shd w:val="clear" w:fill="0070C0"/>
                <w:lang w:val="en-US" w:eastAsia="zh-CN" w:bidi="ar"/>
                <w:woUserID w:val="1"/>
              </w:rPr>
              <w:sym w:font="Wingdings 2" w:char="00A3"/>
            </w:r>
            <w:r>
              <w:rPr>
                <w:rFonts w:hint="eastAsia" w:ascii="宋体" w:hAnsi="宋体" w:eastAsia="宋体" w:cs="宋体"/>
                <w:kern w:val="2"/>
                <w:sz w:val="21"/>
                <w:szCs w:val="21"/>
                <w:lang w:val="en-US" w:eastAsia="zh-CN" w:bidi="ar"/>
                <w:woUserID w:val="1"/>
              </w:rPr>
              <w:t>：风险可接受，应尽可能将风险降到最低 （</w:t>
            </w:r>
            <w:r>
              <w:rPr>
                <w:rFonts w:hint="eastAsia" w:ascii="宋体" w:hAnsi="宋体" w:eastAsia="宋体" w:cs="宋体"/>
                <w:color w:val="000000"/>
                <w:kern w:val="0"/>
                <w:sz w:val="22"/>
                <w:szCs w:val="22"/>
                <w:lang w:val="en-US" w:eastAsia="zh-CN" w:bidi="ar"/>
                <w:woUserID w:val="1"/>
              </w:rPr>
              <w:t>ALA</w:t>
            </w:r>
            <w:r>
              <w:rPr>
                <w:rFonts w:hint="eastAsia" w:ascii="宋体" w:hAnsi="宋体" w:eastAsia="宋体" w:cs="宋体"/>
                <w:kern w:val="2"/>
                <w:sz w:val="21"/>
                <w:szCs w:val="21"/>
                <w:lang w:val="en-US" w:eastAsia="zh-CN" w:bidi="ar"/>
                <w:woUserID w:val="1"/>
              </w:rPr>
              <w:t>）</w:t>
            </w:r>
          </w:p>
          <w:p w14:paraId="5C48277A">
            <w:pPr>
              <w:keepNext w:val="0"/>
              <w:keepLines w:val="0"/>
              <w:widowControl/>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color w:val="auto"/>
                <w:kern w:val="2"/>
                <w:sz w:val="21"/>
                <w:szCs w:val="21"/>
                <w:highlight w:val="darkGreen"/>
                <w:shd w:val="clear" w:fill="00B050"/>
                <w:lang w:val="en-US" w:eastAsia="zh-CN" w:bidi="ar"/>
                <w:woUserID w:val="1"/>
              </w:rPr>
              <w:t>□</w:t>
            </w:r>
            <w:r>
              <w:rPr>
                <w:rFonts w:hint="eastAsia" w:ascii="宋体" w:hAnsi="宋体" w:eastAsia="宋体" w:cs="宋体"/>
                <w:kern w:val="2"/>
                <w:sz w:val="21"/>
                <w:szCs w:val="21"/>
                <w:lang w:val="en-US" w:eastAsia="zh-CN" w:bidi="ar"/>
                <w:woUserID w:val="1"/>
              </w:rPr>
              <w:t>：风险可接受，可忽略（</w:t>
            </w:r>
            <w:r>
              <w:rPr>
                <w:rFonts w:hint="eastAsia" w:ascii="宋体" w:hAnsi="宋体" w:eastAsia="宋体" w:cs="宋体"/>
                <w:color w:val="000000"/>
                <w:kern w:val="0"/>
                <w:sz w:val="22"/>
                <w:szCs w:val="22"/>
                <w:lang w:val="en-US" w:eastAsia="zh-CN" w:bidi="ar"/>
                <w:woUserID w:val="1"/>
              </w:rPr>
              <w:t>ACC</w:t>
            </w:r>
            <w:r>
              <w:rPr>
                <w:rFonts w:hint="eastAsia" w:ascii="宋体" w:hAnsi="宋体" w:eastAsia="宋体" w:cs="宋体"/>
                <w:kern w:val="2"/>
                <w:sz w:val="21"/>
                <w:szCs w:val="21"/>
                <w:lang w:val="en-US" w:eastAsia="zh-CN" w:bidi="ar"/>
                <w:woUserID w:val="1"/>
              </w:rPr>
              <w:t>）</w:t>
            </w:r>
          </w:p>
          <w:p w14:paraId="4FAD7FE1">
            <w:pPr>
              <w:keepNext w:val="0"/>
              <w:keepLines w:val="0"/>
              <w:widowControl w:val="0"/>
              <w:suppressLineNumbers w:val="0"/>
              <w:spacing w:before="0" w:beforeAutospacing="0" w:after="0" w:afterAutospacing="0"/>
              <w:ind w:left="0" w:right="0"/>
              <w:jc w:val="left"/>
              <w:rPr>
                <w:rFonts w:hint="default"/>
                <w:lang w:val="en-US"/>
              </w:rPr>
            </w:pPr>
            <w:r>
              <w:rPr>
                <w:rFonts w:hint="eastAsia" w:ascii="宋体" w:hAnsi="宋体" w:eastAsia="宋体" w:cs="宋体"/>
                <w:kern w:val="2"/>
                <w:sz w:val="21"/>
                <w:szCs w:val="21"/>
                <w:lang w:val="en-US" w:eastAsia="zh-CN" w:bidi="ar"/>
                <w:woUserID w:val="1"/>
              </w:rPr>
              <w:t>（注意：产品包含欧盟目标市场时，建议只分为可接受风险和不可接受风险两类）</w:t>
            </w:r>
            <w:r>
              <w:rPr>
                <w:rFonts w:hint="eastAsia" w:ascii="宋体" w:hAnsi="宋体" w:cs="宋体"/>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因为欧美无论风险大小，都必须尽可能的采取措施，降低风险。</w:t>
            </w:r>
          </w:p>
        </w:tc>
      </w:tr>
    </w:tbl>
    <w:p w14:paraId="0333BDCC">
      <w:pPr>
        <w:jc w:val="center"/>
        <w:rPr>
          <w:rFonts w:hint="eastAsia" w:cs="宋体"/>
          <w:szCs w:val="21"/>
        </w:rPr>
      </w:pPr>
    </w:p>
    <w:p w14:paraId="323C10EE">
      <w:pPr>
        <w:pStyle w:val="3"/>
        <w:rPr>
          <w:rFonts w:hint="eastAsia"/>
        </w:rPr>
      </w:pPr>
      <w:bookmarkStart w:id="90" w:name="_Toc69832301"/>
      <w:bookmarkStart w:id="91" w:name="_Toc48515227"/>
      <w:bookmarkStart w:id="92" w:name="_Toc32311"/>
      <w:bookmarkStart w:id="93" w:name="_Toc46172092"/>
      <w:bookmarkStart w:id="94" w:name="_Toc25287"/>
      <w:r>
        <w:rPr>
          <w:rFonts w:hint="eastAsia"/>
        </w:rPr>
        <w:t>网络安全风险管理计划</w:t>
      </w:r>
      <w:bookmarkEnd w:id="90"/>
      <w:bookmarkEnd w:id="91"/>
      <w:bookmarkEnd w:id="92"/>
      <w:bookmarkEnd w:id="93"/>
      <w:bookmarkEnd w:id="94"/>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7"/>
        <w:gridCol w:w="1841"/>
        <w:gridCol w:w="3441"/>
        <w:gridCol w:w="1803"/>
        <w:gridCol w:w="2022"/>
      </w:tblGrid>
      <w:tr w14:paraId="2D2A2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379" w:type="pct"/>
            <w:tcBorders>
              <w:top w:val="single" w:color="auto" w:sz="4" w:space="0"/>
              <w:left w:val="single" w:color="auto" w:sz="4" w:space="0"/>
              <w:bottom w:val="single" w:color="auto" w:sz="4" w:space="0"/>
              <w:right w:val="single" w:color="auto" w:sz="4" w:space="0"/>
            </w:tcBorders>
            <w:shd w:val="clear" w:color="auto" w:fill="A8A8A8"/>
            <w:vAlign w:val="center"/>
          </w:tcPr>
          <w:p w14:paraId="72832AD5">
            <w:pPr>
              <w:keepNext w:val="0"/>
              <w:keepLines w:val="0"/>
              <w:suppressLineNumbers w:val="0"/>
              <w:spacing w:before="0" w:beforeAutospacing="0" w:after="0" w:afterAutospacing="0"/>
              <w:ind w:left="0" w:right="0"/>
              <w:jc w:val="center"/>
              <w:rPr>
                <w:rFonts w:hint="default" w:ascii="Times New Roman" w:hAnsi="Times New Roman" w:eastAsia="宋体"/>
                <w:b/>
                <w:bCs/>
                <w:szCs w:val="21"/>
              </w:rPr>
            </w:pPr>
            <w:r>
              <w:rPr>
                <w:rFonts w:hint="eastAsia"/>
                <w:b/>
                <w:bCs/>
                <w:szCs w:val="21"/>
              </w:rPr>
              <w:t>序号</w:t>
            </w:r>
          </w:p>
        </w:tc>
        <w:tc>
          <w:tcPr>
            <w:tcW w:w="934" w:type="pct"/>
            <w:tcBorders>
              <w:top w:val="single" w:color="auto" w:sz="4" w:space="0"/>
              <w:left w:val="single" w:color="auto" w:sz="4" w:space="0"/>
              <w:bottom w:val="single" w:color="auto" w:sz="4" w:space="0"/>
              <w:right w:val="single" w:color="auto" w:sz="4" w:space="0"/>
            </w:tcBorders>
            <w:shd w:val="clear" w:color="auto" w:fill="A8A8A8"/>
            <w:vAlign w:val="center"/>
          </w:tcPr>
          <w:p w14:paraId="3A0E9406">
            <w:pPr>
              <w:keepNext w:val="0"/>
              <w:keepLines w:val="0"/>
              <w:suppressLineNumbers w:val="0"/>
              <w:spacing w:before="0" w:beforeAutospacing="0" w:after="0" w:afterAutospacing="0"/>
              <w:ind w:left="0" w:right="0"/>
              <w:jc w:val="center"/>
              <w:rPr>
                <w:rFonts w:hint="default"/>
                <w:b/>
                <w:bCs/>
                <w:szCs w:val="21"/>
              </w:rPr>
            </w:pPr>
            <w:r>
              <w:rPr>
                <w:rFonts w:hint="eastAsia"/>
                <w:b/>
                <w:bCs/>
                <w:szCs w:val="21"/>
              </w:rPr>
              <w:t>产品开发阶段</w:t>
            </w:r>
          </w:p>
        </w:tc>
        <w:tc>
          <w:tcPr>
            <w:tcW w:w="1746" w:type="pct"/>
            <w:tcBorders>
              <w:top w:val="single" w:color="auto" w:sz="4" w:space="0"/>
              <w:left w:val="single" w:color="auto" w:sz="4" w:space="0"/>
              <w:bottom w:val="single" w:color="auto" w:sz="4" w:space="0"/>
              <w:right w:val="single" w:color="auto" w:sz="4" w:space="0"/>
            </w:tcBorders>
            <w:shd w:val="clear" w:color="auto" w:fill="A8A8A8"/>
            <w:vAlign w:val="center"/>
          </w:tcPr>
          <w:p w14:paraId="16440A44">
            <w:pPr>
              <w:keepNext w:val="0"/>
              <w:keepLines w:val="0"/>
              <w:suppressLineNumbers w:val="0"/>
              <w:spacing w:before="0" w:beforeAutospacing="0" w:after="0" w:afterAutospacing="0"/>
              <w:ind w:left="0" w:right="0"/>
              <w:jc w:val="center"/>
              <w:rPr>
                <w:rFonts w:hint="default"/>
                <w:b/>
                <w:bCs/>
                <w:szCs w:val="21"/>
              </w:rPr>
            </w:pPr>
            <w:r>
              <w:rPr>
                <w:rFonts w:hint="eastAsia"/>
                <w:b/>
                <w:bCs/>
                <w:szCs w:val="21"/>
              </w:rPr>
              <w:t>实施内容</w:t>
            </w:r>
          </w:p>
        </w:tc>
        <w:tc>
          <w:tcPr>
            <w:tcW w:w="915" w:type="pct"/>
            <w:tcBorders>
              <w:top w:val="single" w:color="auto" w:sz="4" w:space="0"/>
              <w:left w:val="single" w:color="auto" w:sz="4" w:space="0"/>
              <w:bottom w:val="single" w:color="auto" w:sz="4" w:space="0"/>
              <w:right w:val="single" w:color="auto" w:sz="4" w:space="0"/>
            </w:tcBorders>
            <w:shd w:val="clear" w:color="auto" w:fill="A8A8A8"/>
            <w:vAlign w:val="center"/>
          </w:tcPr>
          <w:p w14:paraId="74503633">
            <w:pPr>
              <w:keepNext w:val="0"/>
              <w:keepLines w:val="0"/>
              <w:suppressLineNumbers w:val="0"/>
              <w:spacing w:before="0" w:beforeAutospacing="0" w:after="0" w:afterAutospacing="0"/>
              <w:ind w:left="0" w:right="0"/>
              <w:jc w:val="center"/>
              <w:rPr>
                <w:rFonts w:hint="default"/>
                <w:b/>
                <w:bCs/>
                <w:szCs w:val="21"/>
              </w:rPr>
            </w:pPr>
            <w:r>
              <w:rPr>
                <w:rFonts w:hint="eastAsia"/>
                <w:b/>
                <w:bCs/>
                <w:szCs w:val="21"/>
              </w:rPr>
              <w:t>负责人</w:t>
            </w:r>
          </w:p>
        </w:tc>
        <w:tc>
          <w:tcPr>
            <w:tcW w:w="1027" w:type="pct"/>
            <w:tcBorders>
              <w:top w:val="single" w:color="auto" w:sz="4" w:space="0"/>
              <w:left w:val="single" w:color="auto" w:sz="4" w:space="0"/>
              <w:bottom w:val="single" w:color="auto" w:sz="4" w:space="0"/>
              <w:right w:val="single" w:color="auto" w:sz="4" w:space="0"/>
            </w:tcBorders>
            <w:shd w:val="clear" w:color="auto" w:fill="A8A8A8"/>
            <w:vAlign w:val="center"/>
          </w:tcPr>
          <w:p w14:paraId="67608665">
            <w:pPr>
              <w:keepNext w:val="0"/>
              <w:keepLines w:val="0"/>
              <w:suppressLineNumbers w:val="0"/>
              <w:spacing w:before="0" w:beforeAutospacing="0" w:after="0" w:afterAutospacing="0"/>
              <w:ind w:left="0" w:right="0"/>
              <w:jc w:val="center"/>
              <w:rPr>
                <w:rFonts w:hint="default"/>
                <w:b/>
                <w:bCs/>
                <w:szCs w:val="21"/>
              </w:rPr>
            </w:pPr>
            <w:r>
              <w:rPr>
                <w:rFonts w:hint="eastAsia"/>
                <w:b/>
                <w:bCs/>
                <w:szCs w:val="21"/>
              </w:rPr>
              <w:t>相关文件</w:t>
            </w:r>
          </w:p>
        </w:tc>
      </w:tr>
      <w:tr w14:paraId="4C880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79" w:type="pct"/>
            <w:tcBorders>
              <w:top w:val="single" w:color="auto" w:sz="4" w:space="0"/>
              <w:left w:val="single" w:color="auto" w:sz="4" w:space="0"/>
              <w:bottom w:val="single" w:color="auto" w:sz="4" w:space="0"/>
              <w:right w:val="single" w:color="auto" w:sz="4" w:space="0"/>
            </w:tcBorders>
            <w:vAlign w:val="center"/>
          </w:tcPr>
          <w:p w14:paraId="09111F3D">
            <w:pPr>
              <w:keepNext w:val="0"/>
              <w:keepLines w:val="0"/>
              <w:suppressLineNumbers w:val="0"/>
              <w:spacing w:before="0" w:beforeAutospacing="0" w:after="0" w:afterAutospacing="0"/>
              <w:ind w:left="0" w:right="0"/>
              <w:jc w:val="center"/>
              <w:rPr>
                <w:rFonts w:hint="default"/>
                <w:szCs w:val="21"/>
              </w:rPr>
            </w:pPr>
            <w:r>
              <w:rPr>
                <w:rFonts w:hint="default"/>
                <w:color w:val="000000"/>
                <w:szCs w:val="21"/>
              </w:rPr>
              <w:t>1</w:t>
            </w:r>
          </w:p>
        </w:tc>
        <w:tc>
          <w:tcPr>
            <w:tcW w:w="934" w:type="pct"/>
            <w:tcBorders>
              <w:top w:val="single" w:color="auto" w:sz="4" w:space="0"/>
              <w:left w:val="single" w:color="auto" w:sz="4" w:space="0"/>
              <w:bottom w:val="single" w:color="auto" w:sz="4" w:space="0"/>
              <w:right w:val="single" w:color="auto" w:sz="4" w:space="0"/>
            </w:tcBorders>
            <w:vAlign w:val="center"/>
          </w:tcPr>
          <w:p w14:paraId="603F1F3F">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策划</w:t>
            </w:r>
          </w:p>
        </w:tc>
        <w:tc>
          <w:tcPr>
            <w:tcW w:w="1746" w:type="pct"/>
            <w:tcBorders>
              <w:top w:val="single" w:color="auto" w:sz="4" w:space="0"/>
              <w:left w:val="single" w:color="auto" w:sz="4" w:space="0"/>
              <w:bottom w:val="single" w:color="auto" w:sz="4" w:space="0"/>
              <w:right w:val="single" w:color="auto" w:sz="4" w:space="0"/>
            </w:tcBorders>
            <w:vAlign w:val="center"/>
          </w:tcPr>
          <w:p w14:paraId="33762DBE">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市场调研，完成网络安全可行性分析</w:t>
            </w:r>
          </w:p>
        </w:tc>
        <w:tc>
          <w:tcPr>
            <w:tcW w:w="915" w:type="pct"/>
            <w:tcBorders>
              <w:top w:val="single" w:color="auto" w:sz="4" w:space="0"/>
              <w:left w:val="single" w:color="auto" w:sz="4" w:space="0"/>
              <w:bottom w:val="single" w:color="auto" w:sz="4" w:space="0"/>
              <w:right w:val="single" w:color="auto" w:sz="4" w:space="0"/>
            </w:tcBorders>
            <w:vAlign w:val="center"/>
          </w:tcPr>
          <w:p w14:paraId="52D1BF9F">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项目经理</w:t>
            </w:r>
          </w:p>
        </w:tc>
        <w:tc>
          <w:tcPr>
            <w:tcW w:w="1027" w:type="pct"/>
            <w:tcBorders>
              <w:top w:val="single" w:color="auto" w:sz="4" w:space="0"/>
              <w:left w:val="single" w:color="auto" w:sz="4" w:space="0"/>
              <w:bottom w:val="single" w:color="auto" w:sz="4" w:space="0"/>
              <w:right w:val="single" w:color="auto" w:sz="4" w:space="0"/>
            </w:tcBorders>
            <w:vAlign w:val="center"/>
          </w:tcPr>
          <w:p w14:paraId="27B37323">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风险管理计划</w:t>
            </w:r>
          </w:p>
          <w:p w14:paraId="26DECA63">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w:t>
            </w:r>
            <w:r>
              <w:rPr>
                <w:rFonts w:hint="default"/>
                <w:i w:val="0"/>
                <w:iCs w:val="0"/>
                <w:color w:val="0070C0"/>
                <w:szCs w:val="21"/>
              </w:rPr>
              <w:t>-</w:t>
            </w:r>
            <w:r>
              <w:rPr>
                <w:rFonts w:hint="eastAsia"/>
                <w:i w:val="0"/>
                <w:iCs w:val="0"/>
                <w:color w:val="0070C0"/>
                <w:szCs w:val="21"/>
              </w:rPr>
              <w:t>风险分析表</w:t>
            </w:r>
          </w:p>
        </w:tc>
      </w:tr>
      <w:tr w14:paraId="4056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79" w:type="pct"/>
            <w:vMerge w:val="restart"/>
            <w:tcBorders>
              <w:top w:val="single" w:color="auto" w:sz="4" w:space="0"/>
              <w:left w:val="single" w:color="auto" w:sz="4" w:space="0"/>
              <w:bottom w:val="single" w:color="auto" w:sz="4" w:space="0"/>
              <w:right w:val="single" w:color="auto" w:sz="4" w:space="0"/>
            </w:tcBorders>
            <w:vAlign w:val="center"/>
          </w:tcPr>
          <w:p w14:paraId="1BE434F0">
            <w:pPr>
              <w:keepNext w:val="0"/>
              <w:keepLines w:val="0"/>
              <w:suppressLineNumbers w:val="0"/>
              <w:spacing w:before="0" w:beforeAutospacing="0" w:after="0" w:afterAutospacing="0"/>
              <w:ind w:left="0" w:right="0"/>
              <w:jc w:val="center"/>
              <w:rPr>
                <w:rFonts w:hint="default"/>
                <w:color w:val="000000"/>
                <w:szCs w:val="21"/>
              </w:rPr>
            </w:pPr>
            <w:r>
              <w:rPr>
                <w:rFonts w:hint="default"/>
                <w:color w:val="000000"/>
                <w:szCs w:val="21"/>
              </w:rPr>
              <w:t>2</w:t>
            </w:r>
          </w:p>
        </w:tc>
        <w:tc>
          <w:tcPr>
            <w:tcW w:w="934" w:type="pct"/>
            <w:vMerge w:val="restart"/>
            <w:tcBorders>
              <w:top w:val="single" w:color="auto" w:sz="4" w:space="0"/>
              <w:left w:val="single" w:color="auto" w:sz="4" w:space="0"/>
              <w:bottom w:val="single" w:color="auto" w:sz="4" w:space="0"/>
              <w:right w:val="single" w:color="auto" w:sz="4" w:space="0"/>
            </w:tcBorders>
            <w:vAlign w:val="center"/>
          </w:tcPr>
          <w:p w14:paraId="4FF69969">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设计开发输入</w:t>
            </w:r>
          </w:p>
        </w:tc>
        <w:tc>
          <w:tcPr>
            <w:tcW w:w="1746" w:type="pct"/>
            <w:tcBorders>
              <w:top w:val="single" w:color="auto" w:sz="4" w:space="0"/>
              <w:left w:val="single" w:color="auto" w:sz="4" w:space="0"/>
              <w:bottom w:val="single" w:color="auto" w:sz="4" w:space="0"/>
              <w:right w:val="single" w:color="auto" w:sz="4" w:space="0"/>
            </w:tcBorders>
            <w:vAlign w:val="center"/>
          </w:tcPr>
          <w:p w14:paraId="0A39335C">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网络安全风险管理活动策划</w:t>
            </w:r>
          </w:p>
        </w:tc>
        <w:tc>
          <w:tcPr>
            <w:tcW w:w="915" w:type="pct"/>
            <w:tcBorders>
              <w:top w:val="single" w:color="auto" w:sz="4" w:space="0"/>
              <w:left w:val="single" w:color="auto" w:sz="4" w:space="0"/>
              <w:bottom w:val="single" w:color="auto" w:sz="4" w:space="0"/>
              <w:right w:val="single" w:color="auto" w:sz="4" w:space="0"/>
            </w:tcBorders>
            <w:vAlign w:val="center"/>
          </w:tcPr>
          <w:p w14:paraId="3CE5D63D">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网络安全风险经理</w:t>
            </w:r>
          </w:p>
        </w:tc>
        <w:tc>
          <w:tcPr>
            <w:tcW w:w="1027" w:type="pct"/>
            <w:tcBorders>
              <w:top w:val="single" w:color="auto" w:sz="4" w:space="0"/>
              <w:left w:val="single" w:color="auto" w:sz="4" w:space="0"/>
              <w:bottom w:val="single" w:color="auto" w:sz="4" w:space="0"/>
              <w:right w:val="single" w:color="auto" w:sz="4" w:space="0"/>
            </w:tcBorders>
            <w:vAlign w:val="center"/>
          </w:tcPr>
          <w:p w14:paraId="23789DA3">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网络安全风险管理计划</w:t>
            </w:r>
          </w:p>
        </w:tc>
      </w:tr>
      <w:tr w14:paraId="62B7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27F9229E">
            <w:pPr>
              <w:keepNext w:val="0"/>
              <w:keepLines w:val="0"/>
              <w:widowControl/>
              <w:suppressLineNumbers w:val="0"/>
              <w:spacing w:before="0" w:beforeAutospacing="0" w:after="0" w:afterAutospacing="0"/>
              <w:ind w:left="0" w:right="0"/>
              <w:jc w:val="left"/>
              <w:rPr>
                <w:rFonts w:hint="default"/>
                <w:color w:val="000000"/>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7B8FF89A">
            <w:pPr>
              <w:keepNext w:val="0"/>
              <w:keepLines w:val="0"/>
              <w:widowControl/>
              <w:suppressLineNumbers w:val="0"/>
              <w:spacing w:before="0" w:beforeAutospacing="0" w:after="0" w:afterAutospacing="0"/>
              <w:ind w:left="0" w:right="0"/>
              <w:jc w:val="left"/>
              <w:rPr>
                <w:rFonts w:hint="default"/>
                <w:i w:val="0"/>
                <w:iCs w:val="0"/>
                <w:color w:val="0070C0"/>
                <w:szCs w:val="21"/>
              </w:rPr>
            </w:pPr>
          </w:p>
        </w:tc>
        <w:tc>
          <w:tcPr>
            <w:tcW w:w="1746" w:type="pct"/>
            <w:tcBorders>
              <w:top w:val="single" w:color="auto" w:sz="4" w:space="0"/>
              <w:left w:val="single" w:color="auto" w:sz="4" w:space="0"/>
              <w:bottom w:val="single" w:color="auto" w:sz="4" w:space="0"/>
              <w:right w:val="single" w:color="auto" w:sz="4" w:space="0"/>
            </w:tcBorders>
            <w:vAlign w:val="center"/>
          </w:tcPr>
          <w:p w14:paraId="44D5B843">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根据产品的系统级别功能，进行网络安全风险分析、评价</w:t>
            </w:r>
          </w:p>
        </w:tc>
        <w:tc>
          <w:tcPr>
            <w:tcW w:w="915" w:type="pct"/>
            <w:tcBorders>
              <w:top w:val="single" w:color="auto" w:sz="4" w:space="0"/>
              <w:left w:val="single" w:color="auto" w:sz="4" w:space="0"/>
              <w:bottom w:val="single" w:color="auto" w:sz="4" w:space="0"/>
              <w:right w:val="single" w:color="auto" w:sz="4" w:space="0"/>
            </w:tcBorders>
            <w:vAlign w:val="center"/>
          </w:tcPr>
          <w:p w14:paraId="6CA27C8D">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网络安全风险管理小组</w:t>
            </w:r>
          </w:p>
        </w:tc>
        <w:tc>
          <w:tcPr>
            <w:tcW w:w="1027" w:type="pct"/>
            <w:vMerge w:val="restart"/>
            <w:tcBorders>
              <w:top w:val="single" w:color="auto" w:sz="4" w:space="0"/>
              <w:left w:val="single" w:color="auto" w:sz="4" w:space="0"/>
              <w:bottom w:val="single" w:color="auto" w:sz="4" w:space="0"/>
              <w:right w:val="single" w:color="auto" w:sz="4" w:space="0"/>
            </w:tcBorders>
            <w:vAlign w:val="center"/>
          </w:tcPr>
          <w:p w14:paraId="7CCEBF67">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cs="Arial"/>
                <w:i w:val="0"/>
                <w:iCs w:val="0"/>
                <w:color w:val="0070C0"/>
                <w:szCs w:val="21"/>
              </w:rPr>
              <w:t>网络安全风险分析</w:t>
            </w:r>
          </w:p>
        </w:tc>
      </w:tr>
      <w:tr w14:paraId="1CD1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71290574">
            <w:pPr>
              <w:keepNext w:val="0"/>
              <w:keepLines w:val="0"/>
              <w:widowControl/>
              <w:suppressLineNumbers w:val="0"/>
              <w:spacing w:before="0" w:beforeAutospacing="0" w:after="0" w:afterAutospacing="0"/>
              <w:ind w:left="0" w:right="0"/>
              <w:jc w:val="left"/>
              <w:rPr>
                <w:rFonts w:hint="default"/>
                <w:color w:val="000000"/>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6954F55D">
            <w:pPr>
              <w:keepNext w:val="0"/>
              <w:keepLines w:val="0"/>
              <w:widowControl/>
              <w:suppressLineNumbers w:val="0"/>
              <w:spacing w:before="0" w:beforeAutospacing="0" w:after="0" w:afterAutospacing="0"/>
              <w:ind w:left="0" w:right="0"/>
              <w:jc w:val="left"/>
              <w:rPr>
                <w:rFonts w:hint="default"/>
                <w:i w:val="0"/>
                <w:iCs w:val="0"/>
                <w:color w:val="0070C0"/>
                <w:szCs w:val="21"/>
              </w:rPr>
            </w:pPr>
          </w:p>
        </w:tc>
        <w:tc>
          <w:tcPr>
            <w:tcW w:w="1746" w:type="pct"/>
            <w:tcBorders>
              <w:top w:val="single" w:color="auto" w:sz="4" w:space="0"/>
              <w:left w:val="single" w:color="auto" w:sz="4" w:space="0"/>
              <w:bottom w:val="single" w:color="auto" w:sz="4" w:space="0"/>
              <w:right w:val="single" w:color="auto" w:sz="4" w:space="0"/>
            </w:tcBorders>
            <w:vAlign w:val="center"/>
          </w:tcPr>
          <w:p w14:paraId="45876A30">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确定网络安全风险控制措施，并分解入网络安全需求规范中</w:t>
            </w:r>
          </w:p>
        </w:tc>
        <w:tc>
          <w:tcPr>
            <w:tcW w:w="915" w:type="pct"/>
            <w:tcBorders>
              <w:top w:val="single" w:color="auto" w:sz="4" w:space="0"/>
              <w:left w:val="single" w:color="auto" w:sz="4" w:space="0"/>
              <w:bottom w:val="single" w:color="auto" w:sz="4" w:space="0"/>
              <w:right w:val="single" w:color="auto" w:sz="4" w:space="0"/>
            </w:tcBorders>
            <w:vAlign w:val="center"/>
          </w:tcPr>
          <w:p w14:paraId="63CDA665">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网络安全风险管理小组</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4EB91E86">
            <w:pPr>
              <w:keepNext w:val="0"/>
              <w:keepLines w:val="0"/>
              <w:widowControl/>
              <w:suppressLineNumbers w:val="0"/>
              <w:spacing w:before="0" w:beforeAutospacing="0" w:after="0" w:afterAutospacing="0"/>
              <w:ind w:left="0" w:right="0"/>
              <w:jc w:val="left"/>
              <w:rPr>
                <w:rFonts w:hint="default"/>
                <w:i w:val="0"/>
                <w:iCs w:val="0"/>
                <w:color w:val="0070C0"/>
                <w:szCs w:val="21"/>
              </w:rPr>
            </w:pPr>
          </w:p>
        </w:tc>
      </w:tr>
      <w:tr w14:paraId="64A7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79" w:type="pct"/>
            <w:tcBorders>
              <w:top w:val="single" w:color="auto" w:sz="4" w:space="0"/>
              <w:left w:val="single" w:color="auto" w:sz="4" w:space="0"/>
              <w:bottom w:val="single" w:color="auto" w:sz="4" w:space="0"/>
              <w:right w:val="single" w:color="auto" w:sz="4" w:space="0"/>
            </w:tcBorders>
            <w:vAlign w:val="center"/>
          </w:tcPr>
          <w:p w14:paraId="1EFD0B46">
            <w:pPr>
              <w:keepNext w:val="0"/>
              <w:keepLines w:val="0"/>
              <w:suppressLineNumbers w:val="0"/>
              <w:spacing w:before="0" w:beforeAutospacing="0" w:after="0" w:afterAutospacing="0"/>
              <w:ind w:left="0" w:right="0"/>
              <w:jc w:val="center"/>
              <w:rPr>
                <w:rFonts w:hint="default"/>
                <w:color w:val="000000"/>
                <w:szCs w:val="21"/>
              </w:rPr>
            </w:pPr>
            <w:r>
              <w:rPr>
                <w:rFonts w:hint="default"/>
                <w:color w:val="000000"/>
                <w:szCs w:val="21"/>
              </w:rPr>
              <w:t>3</w:t>
            </w:r>
          </w:p>
        </w:tc>
        <w:tc>
          <w:tcPr>
            <w:tcW w:w="934" w:type="pct"/>
            <w:tcBorders>
              <w:top w:val="single" w:color="auto" w:sz="4" w:space="0"/>
              <w:left w:val="single" w:color="auto" w:sz="4" w:space="0"/>
              <w:bottom w:val="single" w:color="auto" w:sz="4" w:space="0"/>
              <w:right w:val="single" w:color="auto" w:sz="4" w:space="0"/>
            </w:tcBorders>
            <w:vAlign w:val="center"/>
          </w:tcPr>
          <w:p w14:paraId="786321CD">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设计开发输出</w:t>
            </w:r>
          </w:p>
        </w:tc>
        <w:tc>
          <w:tcPr>
            <w:tcW w:w="1746" w:type="pct"/>
            <w:tcBorders>
              <w:top w:val="single" w:color="auto" w:sz="4" w:space="0"/>
              <w:left w:val="single" w:color="auto" w:sz="4" w:space="0"/>
              <w:bottom w:val="single" w:color="auto" w:sz="4" w:space="0"/>
              <w:right w:val="single" w:color="auto" w:sz="4" w:space="0"/>
            </w:tcBorders>
            <w:vAlign w:val="center"/>
          </w:tcPr>
          <w:p w14:paraId="30E59CF8">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网络安全风险控制措施分解至详细设计中</w:t>
            </w:r>
          </w:p>
        </w:tc>
        <w:tc>
          <w:tcPr>
            <w:tcW w:w="915" w:type="pct"/>
            <w:tcBorders>
              <w:top w:val="single" w:color="auto" w:sz="4" w:space="0"/>
              <w:left w:val="single" w:color="auto" w:sz="4" w:space="0"/>
              <w:bottom w:val="single" w:color="auto" w:sz="4" w:space="0"/>
              <w:right w:val="single" w:color="auto" w:sz="4" w:space="0"/>
            </w:tcBorders>
            <w:vAlign w:val="center"/>
          </w:tcPr>
          <w:p w14:paraId="412B5D50">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网络安全风险管理小组</w:t>
            </w:r>
          </w:p>
        </w:tc>
        <w:tc>
          <w:tcPr>
            <w:tcW w:w="1027" w:type="pct"/>
            <w:tcBorders>
              <w:top w:val="single" w:color="auto" w:sz="4" w:space="0"/>
              <w:left w:val="single" w:color="auto" w:sz="4" w:space="0"/>
              <w:bottom w:val="single" w:color="auto" w:sz="4" w:space="0"/>
              <w:right w:val="single" w:color="auto" w:sz="4" w:space="0"/>
            </w:tcBorders>
            <w:vAlign w:val="center"/>
          </w:tcPr>
          <w:p w14:paraId="63681A1E">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网络安全详细设计规范</w:t>
            </w:r>
          </w:p>
        </w:tc>
      </w:tr>
      <w:tr w14:paraId="1BB9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79" w:type="pct"/>
            <w:tcBorders>
              <w:top w:val="single" w:color="auto" w:sz="4" w:space="0"/>
              <w:left w:val="single" w:color="auto" w:sz="4" w:space="0"/>
              <w:bottom w:val="single" w:color="auto" w:sz="4" w:space="0"/>
              <w:right w:val="single" w:color="auto" w:sz="4" w:space="0"/>
            </w:tcBorders>
            <w:vAlign w:val="center"/>
          </w:tcPr>
          <w:p w14:paraId="64F05660">
            <w:pPr>
              <w:keepNext w:val="0"/>
              <w:keepLines w:val="0"/>
              <w:suppressLineNumbers w:val="0"/>
              <w:spacing w:before="0" w:beforeAutospacing="0" w:after="0" w:afterAutospacing="0"/>
              <w:ind w:left="0" w:right="0"/>
              <w:jc w:val="center"/>
              <w:rPr>
                <w:rFonts w:hint="default"/>
                <w:color w:val="000000"/>
                <w:szCs w:val="21"/>
              </w:rPr>
            </w:pPr>
            <w:r>
              <w:rPr>
                <w:rFonts w:hint="default"/>
                <w:color w:val="000000"/>
                <w:szCs w:val="21"/>
              </w:rPr>
              <w:t>4</w:t>
            </w:r>
          </w:p>
        </w:tc>
        <w:tc>
          <w:tcPr>
            <w:tcW w:w="934" w:type="pct"/>
            <w:tcBorders>
              <w:top w:val="single" w:color="auto" w:sz="4" w:space="0"/>
              <w:left w:val="single" w:color="auto" w:sz="4" w:space="0"/>
              <w:bottom w:val="single" w:color="auto" w:sz="4" w:space="0"/>
              <w:right w:val="single" w:color="auto" w:sz="4" w:space="0"/>
            </w:tcBorders>
            <w:vAlign w:val="center"/>
          </w:tcPr>
          <w:p w14:paraId="6154333C">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开发与验证</w:t>
            </w:r>
          </w:p>
        </w:tc>
        <w:tc>
          <w:tcPr>
            <w:tcW w:w="1746" w:type="pct"/>
            <w:tcBorders>
              <w:top w:val="single" w:color="auto" w:sz="4" w:space="0"/>
              <w:left w:val="single" w:color="auto" w:sz="4" w:space="0"/>
              <w:bottom w:val="single" w:color="auto" w:sz="4" w:space="0"/>
              <w:right w:val="single" w:color="auto" w:sz="4" w:space="0"/>
            </w:tcBorders>
            <w:vAlign w:val="center"/>
          </w:tcPr>
          <w:p w14:paraId="7EEF2D3C">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根据产品变化更新网络安全风险分析，组织网络安全风险措施落实与验证</w:t>
            </w:r>
          </w:p>
        </w:tc>
        <w:tc>
          <w:tcPr>
            <w:tcW w:w="915" w:type="pct"/>
            <w:tcBorders>
              <w:top w:val="single" w:color="auto" w:sz="4" w:space="0"/>
              <w:left w:val="single" w:color="auto" w:sz="4" w:space="0"/>
              <w:bottom w:val="single" w:color="auto" w:sz="4" w:space="0"/>
              <w:right w:val="single" w:color="auto" w:sz="4" w:space="0"/>
            </w:tcBorders>
            <w:vAlign w:val="center"/>
          </w:tcPr>
          <w:p w14:paraId="23E10B7D">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网络安全风险管理小组</w:t>
            </w:r>
          </w:p>
        </w:tc>
        <w:tc>
          <w:tcPr>
            <w:tcW w:w="1027" w:type="pct"/>
            <w:tcBorders>
              <w:top w:val="single" w:color="auto" w:sz="4" w:space="0"/>
              <w:left w:val="single" w:color="auto" w:sz="4" w:space="0"/>
              <w:bottom w:val="single" w:color="auto" w:sz="4" w:space="0"/>
              <w:right w:val="single" w:color="auto" w:sz="4" w:space="0"/>
            </w:tcBorders>
            <w:vAlign w:val="center"/>
          </w:tcPr>
          <w:p w14:paraId="6B551F1A">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网络安全风险分析</w:t>
            </w:r>
          </w:p>
          <w:p w14:paraId="193C59DA">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网络安全系统测试报告</w:t>
            </w:r>
          </w:p>
        </w:tc>
      </w:tr>
      <w:tr w14:paraId="26E3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79" w:type="pct"/>
            <w:tcBorders>
              <w:top w:val="single" w:color="auto" w:sz="4" w:space="0"/>
              <w:left w:val="single" w:color="auto" w:sz="4" w:space="0"/>
              <w:bottom w:val="single" w:color="auto" w:sz="4" w:space="0"/>
              <w:right w:val="single" w:color="auto" w:sz="4" w:space="0"/>
            </w:tcBorders>
            <w:vAlign w:val="center"/>
          </w:tcPr>
          <w:p w14:paraId="1C379F0D">
            <w:pPr>
              <w:keepNext w:val="0"/>
              <w:keepLines w:val="0"/>
              <w:suppressLineNumbers w:val="0"/>
              <w:spacing w:before="0" w:beforeAutospacing="0" w:after="0" w:afterAutospacing="0"/>
              <w:ind w:left="0" w:right="0"/>
              <w:jc w:val="center"/>
              <w:rPr>
                <w:rFonts w:hint="default"/>
                <w:color w:val="000000"/>
                <w:szCs w:val="21"/>
              </w:rPr>
            </w:pPr>
            <w:r>
              <w:rPr>
                <w:rFonts w:hint="default"/>
                <w:color w:val="000000"/>
                <w:szCs w:val="21"/>
              </w:rPr>
              <w:t>5</w:t>
            </w:r>
          </w:p>
        </w:tc>
        <w:tc>
          <w:tcPr>
            <w:tcW w:w="934" w:type="pct"/>
            <w:tcBorders>
              <w:top w:val="single" w:color="auto" w:sz="4" w:space="0"/>
              <w:left w:val="single" w:color="auto" w:sz="4" w:space="0"/>
              <w:bottom w:val="single" w:color="auto" w:sz="4" w:space="0"/>
              <w:right w:val="single" w:color="auto" w:sz="4" w:space="0"/>
            </w:tcBorders>
            <w:vAlign w:val="center"/>
          </w:tcPr>
          <w:p w14:paraId="177C7F85">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确认</w:t>
            </w:r>
          </w:p>
        </w:tc>
        <w:tc>
          <w:tcPr>
            <w:tcW w:w="1746" w:type="pct"/>
            <w:tcBorders>
              <w:top w:val="single" w:color="auto" w:sz="4" w:space="0"/>
              <w:left w:val="single" w:color="auto" w:sz="4" w:space="0"/>
              <w:bottom w:val="single" w:color="auto" w:sz="4" w:space="0"/>
              <w:right w:val="single" w:color="auto" w:sz="4" w:space="0"/>
            </w:tcBorders>
            <w:vAlign w:val="center"/>
          </w:tcPr>
          <w:p w14:paraId="12D0635B">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完成网络安全风险管理报告，评估产品综合剩余风险</w:t>
            </w:r>
          </w:p>
        </w:tc>
        <w:tc>
          <w:tcPr>
            <w:tcW w:w="915" w:type="pct"/>
            <w:tcBorders>
              <w:top w:val="single" w:color="auto" w:sz="4" w:space="0"/>
              <w:left w:val="single" w:color="auto" w:sz="4" w:space="0"/>
              <w:bottom w:val="single" w:color="auto" w:sz="4" w:space="0"/>
              <w:right w:val="single" w:color="auto" w:sz="4" w:space="0"/>
            </w:tcBorders>
            <w:vAlign w:val="center"/>
          </w:tcPr>
          <w:p w14:paraId="2EEC0DE9">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网络安全风险管理小组</w:t>
            </w:r>
          </w:p>
        </w:tc>
        <w:tc>
          <w:tcPr>
            <w:tcW w:w="1027" w:type="pct"/>
            <w:tcBorders>
              <w:top w:val="single" w:color="auto" w:sz="4" w:space="0"/>
              <w:left w:val="single" w:color="auto" w:sz="4" w:space="0"/>
              <w:bottom w:val="single" w:color="auto" w:sz="4" w:space="0"/>
              <w:right w:val="single" w:color="auto" w:sz="4" w:space="0"/>
            </w:tcBorders>
            <w:vAlign w:val="center"/>
          </w:tcPr>
          <w:p w14:paraId="5D482033">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网络安全风险管理报告</w:t>
            </w:r>
          </w:p>
        </w:tc>
      </w:tr>
      <w:tr w14:paraId="5B53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379" w:type="pct"/>
            <w:tcBorders>
              <w:top w:val="single" w:color="auto" w:sz="4" w:space="0"/>
              <w:left w:val="single" w:color="auto" w:sz="4" w:space="0"/>
              <w:bottom w:val="single" w:color="auto" w:sz="4" w:space="0"/>
              <w:right w:val="single" w:color="auto" w:sz="4" w:space="0"/>
            </w:tcBorders>
            <w:vAlign w:val="center"/>
          </w:tcPr>
          <w:p w14:paraId="42E2FB5F">
            <w:pPr>
              <w:keepNext w:val="0"/>
              <w:keepLines w:val="0"/>
              <w:suppressLineNumbers w:val="0"/>
              <w:spacing w:before="0" w:beforeAutospacing="0" w:after="0" w:afterAutospacing="0"/>
              <w:ind w:left="0" w:right="0"/>
              <w:jc w:val="center"/>
              <w:rPr>
                <w:rFonts w:hint="default"/>
                <w:color w:val="000000"/>
                <w:szCs w:val="21"/>
              </w:rPr>
            </w:pPr>
            <w:r>
              <w:rPr>
                <w:rFonts w:hint="default"/>
                <w:color w:val="000000"/>
                <w:szCs w:val="21"/>
              </w:rPr>
              <w:t>6</w:t>
            </w:r>
          </w:p>
        </w:tc>
        <w:tc>
          <w:tcPr>
            <w:tcW w:w="934" w:type="pct"/>
            <w:tcBorders>
              <w:top w:val="single" w:color="auto" w:sz="4" w:space="0"/>
              <w:left w:val="single" w:color="auto" w:sz="4" w:space="0"/>
              <w:bottom w:val="single" w:color="auto" w:sz="4" w:space="0"/>
              <w:right w:val="single" w:color="auto" w:sz="4" w:space="0"/>
            </w:tcBorders>
            <w:vAlign w:val="center"/>
          </w:tcPr>
          <w:p w14:paraId="0C28693E">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发货</w:t>
            </w:r>
          </w:p>
        </w:tc>
        <w:tc>
          <w:tcPr>
            <w:tcW w:w="1746" w:type="pct"/>
            <w:tcBorders>
              <w:top w:val="single" w:color="auto" w:sz="4" w:space="0"/>
              <w:left w:val="single" w:color="auto" w:sz="4" w:space="0"/>
              <w:bottom w:val="single" w:color="auto" w:sz="4" w:space="0"/>
              <w:right w:val="single" w:color="auto" w:sz="4" w:space="0"/>
            </w:tcBorders>
            <w:vAlign w:val="center"/>
          </w:tcPr>
          <w:p w14:paraId="235E85F8">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收集网络安全事件和网络安全相关投诉信息、质量记录，纠正与预防措施、缺陷评估报告等可能影响网络安全风险的数据和信息，持续跟踪修改网络安全风险分析和网络安全风险报告</w:t>
            </w:r>
          </w:p>
        </w:tc>
        <w:tc>
          <w:tcPr>
            <w:tcW w:w="915" w:type="pct"/>
            <w:tcBorders>
              <w:top w:val="single" w:color="auto" w:sz="4" w:space="0"/>
              <w:left w:val="single" w:color="auto" w:sz="4" w:space="0"/>
              <w:bottom w:val="single" w:color="auto" w:sz="4" w:space="0"/>
              <w:right w:val="single" w:color="auto" w:sz="4" w:space="0"/>
            </w:tcBorders>
            <w:vAlign w:val="center"/>
          </w:tcPr>
          <w:p w14:paraId="0600D9F0">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网络安全风险管理小组</w:t>
            </w:r>
          </w:p>
        </w:tc>
        <w:tc>
          <w:tcPr>
            <w:tcW w:w="1027" w:type="pct"/>
            <w:tcBorders>
              <w:top w:val="single" w:color="auto" w:sz="4" w:space="0"/>
              <w:left w:val="single" w:color="auto" w:sz="4" w:space="0"/>
              <w:bottom w:val="single" w:color="auto" w:sz="4" w:space="0"/>
              <w:right w:val="single" w:color="auto" w:sz="4" w:space="0"/>
            </w:tcBorders>
            <w:vAlign w:val="center"/>
          </w:tcPr>
          <w:p w14:paraId="5C21DF91">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更新网络安全风险分析</w:t>
            </w:r>
          </w:p>
          <w:p w14:paraId="13820EB5">
            <w:pPr>
              <w:keepNext w:val="0"/>
              <w:keepLines w:val="0"/>
              <w:suppressLineNumbers w:val="0"/>
              <w:spacing w:before="0" w:beforeAutospacing="0" w:after="0" w:afterAutospacing="0"/>
              <w:ind w:left="0" w:right="0"/>
              <w:jc w:val="left"/>
              <w:rPr>
                <w:rFonts w:hint="default"/>
                <w:i w:val="0"/>
                <w:iCs w:val="0"/>
                <w:color w:val="0070C0"/>
                <w:szCs w:val="21"/>
              </w:rPr>
            </w:pPr>
            <w:r>
              <w:rPr>
                <w:rFonts w:hint="eastAsia"/>
                <w:i w:val="0"/>
                <w:iCs w:val="0"/>
                <w:color w:val="0070C0"/>
                <w:szCs w:val="21"/>
              </w:rPr>
              <w:t>更新网络安全风险管理报告</w:t>
            </w:r>
          </w:p>
        </w:tc>
      </w:tr>
    </w:tbl>
    <w:p w14:paraId="377AA9F2">
      <w:pPr>
        <w:pStyle w:val="2"/>
        <w:rPr>
          <w:rFonts w:hint="eastAsia" w:ascii="Times New Roman" w:hAnsi="Times New Roman" w:cs="Times New Roman"/>
          <w:lang w:eastAsia="zh-CN"/>
        </w:rPr>
      </w:pPr>
      <w:bookmarkStart w:id="95" w:name="_Toc23773"/>
      <w:r>
        <w:rPr>
          <w:rFonts w:hint="eastAsia" w:ascii="Times New Roman" w:hAnsi="Times New Roman" w:cs="Times New Roman"/>
          <w:lang w:eastAsia="zh-CN"/>
        </w:rPr>
        <w:t>风险管理的可追溯性</w:t>
      </w:r>
      <w:bookmarkEnd w:id="95"/>
    </w:p>
    <w:p w14:paraId="0113CD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r>
        <w:rPr>
          <w:rFonts w:hint="eastAsia" w:ascii="宋体" w:hAnsi="宋体" w:eastAsia="宋体"/>
          <w:color w:val="0070C0"/>
          <w:sz w:val="24"/>
          <w:szCs w:val="24"/>
        </w:rPr>
        <w:t>风险控制措施是产品设计开发的风险需求，XX产品通过对已识别的风险需求进行编号，并在设计开发的输入中实现这些需求，通过建立风险控制措施的编号、设计开发输入项的编号和验证编号的对应关系实现风险需求的追溯性，以证明风险控制措施得以实施及其有效性的验证。</w:t>
      </w:r>
    </w:p>
    <w:p w14:paraId="00B7E0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olor w:val="0070C0"/>
          <w:sz w:val="24"/>
          <w:szCs w:val="24"/>
        </w:rPr>
      </w:pPr>
    </w:p>
    <w:p w14:paraId="3AE37D9C">
      <w:pPr>
        <w:pStyle w:val="2"/>
        <w:rPr>
          <w:rFonts w:hint="eastAsia" w:ascii="Times New Roman" w:hAnsi="Times New Roman" w:cs="Times New Roman"/>
          <w:lang w:eastAsia="zh-CN"/>
        </w:rPr>
      </w:pPr>
      <w:bookmarkStart w:id="96" w:name="_Toc15570"/>
      <w:bookmarkStart w:id="97" w:name="_Toc487994536"/>
      <w:bookmarkStart w:id="98" w:name="_Toc29909"/>
      <w:r>
        <w:rPr>
          <w:rFonts w:hint="eastAsia" w:ascii="Times New Roman" w:hAnsi="Times New Roman" w:cs="Times New Roman"/>
          <w:lang w:eastAsia="zh-CN"/>
        </w:rPr>
        <w:t>风险控制措施实施和有效性的确认</w:t>
      </w:r>
      <w:bookmarkEnd w:id="96"/>
      <w:bookmarkEnd w:id="97"/>
      <w:bookmarkEnd w:id="98"/>
    </w:p>
    <w:p w14:paraId="72AF4E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r>
        <w:rPr>
          <w:rFonts w:hint="eastAsia" w:ascii="宋体" w:hAnsi="宋体" w:eastAsia="宋体"/>
          <w:color w:val="0070C0"/>
          <w:sz w:val="24"/>
          <w:szCs w:val="24"/>
        </w:rPr>
        <w:t>风险分析在产品立项之后就开始实施，具体措施都分解到相应的软件需求规范中，通过设计开发流程进行需求分解和传递, 并实施测试验证，整个过程中风险文件进行不断的实时更新。</w:t>
      </w:r>
    </w:p>
    <w:p w14:paraId="688F20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r>
        <w:rPr>
          <w:rFonts w:hint="eastAsia" w:ascii="宋体" w:hAnsi="宋体" w:eastAsia="宋体"/>
          <w:color w:val="0070C0"/>
          <w:sz w:val="24"/>
          <w:szCs w:val="24"/>
        </w:rPr>
        <w:t>风险管理报告汇总所有风险控制措施和实施的情况，并保证风险控制措施的完整性。</w:t>
      </w:r>
      <w:bookmarkStart w:id="99" w:name="_Toc18215"/>
      <w:bookmarkStart w:id="100" w:name="_Toc487994537"/>
    </w:p>
    <w:p w14:paraId="6061D0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olor w:val="0070C0"/>
          <w:sz w:val="24"/>
          <w:szCs w:val="24"/>
        </w:rPr>
      </w:pPr>
    </w:p>
    <w:p w14:paraId="737E04CD">
      <w:pPr>
        <w:pStyle w:val="2"/>
        <w:rPr>
          <w:rFonts w:hint="eastAsia" w:ascii="Times New Roman" w:hAnsi="Times New Roman" w:cs="Times New Roman"/>
          <w:lang w:eastAsia="zh-CN"/>
        </w:rPr>
      </w:pPr>
      <w:bookmarkStart w:id="101" w:name="_Toc5236"/>
      <w:r>
        <w:rPr>
          <w:rFonts w:hint="eastAsia" w:ascii="Times New Roman" w:hAnsi="Times New Roman" w:cs="Times New Roman"/>
          <w:lang w:eastAsia="zh-CN"/>
        </w:rPr>
        <w:t>生产和生产后持续进行风险管理的方法</w:t>
      </w:r>
      <w:bookmarkEnd w:id="99"/>
      <w:bookmarkEnd w:id="100"/>
      <w:bookmarkEnd w:id="101"/>
    </w:p>
    <w:p w14:paraId="6278B387">
      <w:pPr>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医疗器械投入市场后，与安全有关的信息应得到系统性的评估。风险管理小组成员应从以下几个方面收集信息：</w:t>
      </w:r>
    </w:p>
    <w:p w14:paraId="4F59D1F2">
      <w:pPr>
        <w:pStyle w:val="29"/>
        <w:widowControl/>
        <w:numPr>
          <w:ilvl w:val="0"/>
          <w:numId w:val="3"/>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法规（如标准）的变化</w:t>
      </w:r>
    </w:p>
    <w:p w14:paraId="3D96986F">
      <w:pPr>
        <w:pStyle w:val="29"/>
        <w:widowControl/>
        <w:numPr>
          <w:ilvl w:val="0"/>
          <w:numId w:val="3"/>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不良事件（内部、外部）</w:t>
      </w:r>
    </w:p>
    <w:p w14:paraId="74DC7E19">
      <w:pPr>
        <w:pStyle w:val="29"/>
        <w:widowControl/>
        <w:numPr>
          <w:ilvl w:val="0"/>
          <w:numId w:val="3"/>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通告/召回</w:t>
      </w:r>
    </w:p>
    <w:p w14:paraId="22197C0B">
      <w:pPr>
        <w:pStyle w:val="29"/>
        <w:widowControl/>
        <w:numPr>
          <w:ilvl w:val="0"/>
          <w:numId w:val="3"/>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监管部门监督抽查</w:t>
      </w:r>
    </w:p>
    <w:p w14:paraId="0CCDB6B3">
      <w:pPr>
        <w:pStyle w:val="29"/>
        <w:widowControl/>
        <w:numPr>
          <w:ilvl w:val="0"/>
          <w:numId w:val="3"/>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顾客投诉信息</w:t>
      </w:r>
    </w:p>
    <w:p w14:paraId="1575F29C">
      <w:pPr>
        <w:pStyle w:val="29"/>
        <w:widowControl/>
        <w:numPr>
          <w:ilvl w:val="0"/>
          <w:numId w:val="3"/>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产品的变更</w:t>
      </w:r>
    </w:p>
    <w:p w14:paraId="2F81915E">
      <w:pPr>
        <w:pStyle w:val="29"/>
        <w:widowControl/>
        <w:numPr>
          <w:ilvl w:val="0"/>
          <w:numId w:val="3"/>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制造过程的问题</w:t>
      </w:r>
    </w:p>
    <w:p w14:paraId="11C82145">
      <w:pPr>
        <w:pStyle w:val="29"/>
        <w:widowControl/>
        <w:numPr>
          <w:ilvl w:val="0"/>
          <w:numId w:val="3"/>
        </w:numPr>
        <w:spacing w:line="440" w:lineRule="exact"/>
        <w:ind w:firstLineChars="0"/>
        <w:jc w:val="left"/>
        <w:rPr>
          <w:rFonts w:ascii="宋体" w:hAnsi="宋体" w:eastAsia="宋体" w:cs="Arial Unicode MS"/>
          <w:color w:val="0070C0"/>
          <w:sz w:val="24"/>
          <w:szCs w:val="24"/>
          <w:u w:color="000000"/>
        </w:rPr>
      </w:pPr>
      <w:r>
        <w:rPr>
          <w:rFonts w:ascii="宋体" w:hAnsi="宋体" w:eastAsia="宋体" w:cs="Arial Unicode MS"/>
          <w:color w:val="0070C0"/>
          <w:sz w:val="24"/>
          <w:szCs w:val="24"/>
          <w:u w:color="000000"/>
        </w:rPr>
        <w:t>服务和维护记录</w:t>
      </w:r>
    </w:p>
    <w:p w14:paraId="79AFE76C">
      <w:pPr>
        <w:spacing w:line="440" w:lineRule="exact"/>
        <w:rPr>
          <w:rFonts w:hint="default" w:ascii="宋体" w:hAnsi="宋体" w:eastAsia="宋体"/>
          <w:color w:val="0070C0"/>
          <w:sz w:val="24"/>
          <w:szCs w:val="24"/>
          <w:lang w:val="en-US" w:eastAsia="zh-CN"/>
        </w:rPr>
      </w:pPr>
      <w:r>
        <w:rPr>
          <w:rFonts w:hint="eastAsia" w:ascii="宋体" w:hAnsi="宋体" w:eastAsia="宋体"/>
          <w:color w:val="0070C0"/>
          <w:sz w:val="24"/>
          <w:szCs w:val="24"/>
          <w:lang w:val="en-US" w:eastAsia="zh-CN"/>
        </w:rPr>
        <w:t xml:space="preserve">    9、其他</w:t>
      </w:r>
    </w:p>
    <w:p w14:paraId="42BE7477">
      <w:pPr>
        <w:adjustRightInd w:val="0"/>
        <w:snapToGrid w:val="0"/>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相关人员在收到信息后</w:t>
      </w:r>
      <w:r>
        <w:rPr>
          <w:rFonts w:ascii="宋体" w:hAnsi="宋体" w:eastAsia="宋体"/>
          <w:color w:val="0070C0"/>
          <w:sz w:val="24"/>
          <w:szCs w:val="24"/>
        </w:rPr>
        <w:t xml:space="preserve"> </w:t>
      </w:r>
      <w:r>
        <w:rPr>
          <w:rFonts w:hint="eastAsia" w:ascii="宋体" w:hAnsi="宋体" w:eastAsia="宋体"/>
          <w:color w:val="0070C0"/>
          <w:sz w:val="24"/>
          <w:szCs w:val="24"/>
        </w:rPr>
        <w:t>，应及时与风险管理负责人沟通，风险管理负责人将时具体情况召集风险管理小组，执行相关的风险管理活动。</w:t>
      </w:r>
    </w:p>
    <w:p w14:paraId="2A2654A6">
      <w:pPr>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对分析结果可能涉及安全性的信息，应评价是否存在下列情况：</w:t>
      </w:r>
    </w:p>
    <w:p w14:paraId="49276C9E">
      <w:pPr>
        <w:pStyle w:val="29"/>
        <w:widowControl/>
        <w:numPr>
          <w:ilvl w:val="0"/>
          <w:numId w:val="4"/>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是否有先前没有认识的危害或危害处境出现</w:t>
      </w:r>
      <w:r>
        <w:rPr>
          <w:rFonts w:hint="eastAsia" w:ascii="宋体" w:hAnsi="宋体" w:eastAsia="宋体"/>
          <w:color w:val="0070C0"/>
          <w:sz w:val="24"/>
          <w:szCs w:val="24"/>
        </w:rPr>
        <w:t>。</w:t>
      </w:r>
    </w:p>
    <w:p w14:paraId="34909638">
      <w:pPr>
        <w:pStyle w:val="29"/>
        <w:widowControl/>
        <w:numPr>
          <w:ilvl w:val="0"/>
          <w:numId w:val="4"/>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是否由危害处境产生的一个或多个估计的风险不再是可接受的。</w:t>
      </w:r>
    </w:p>
    <w:p w14:paraId="64855556">
      <w:pPr>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如果上述任何情况发生，一方面，应对先前实施的风险管理活动的影响进行评价，作为一项输入反馈到风险管理过程中，并且应对医疗器械的风险管理文档进行评审。如果评审的结果可能有一个或多个剩余风险或其可接受性已经改变，应对先前实施的风险控制措施的影响进行评价，必要时进一步采取措施以使风险可接受。</w:t>
      </w:r>
    </w:p>
    <w:p w14:paraId="23CEBF04">
      <w:pPr>
        <w:spacing w:line="440" w:lineRule="exact"/>
        <w:ind w:firstLine="480" w:firstLineChars="200"/>
        <w:rPr>
          <w:rFonts w:hint="eastAsia" w:ascii="宋体" w:hAnsi="宋体" w:eastAsia="宋体"/>
          <w:i/>
          <w:iCs/>
          <w:color w:val="0070C0"/>
          <w:sz w:val="24"/>
          <w:szCs w:val="24"/>
        </w:rPr>
      </w:pPr>
      <w:r>
        <w:rPr>
          <w:rFonts w:hint="eastAsia" w:ascii="宋体" w:hAnsi="宋体" w:eastAsia="宋体"/>
          <w:color w:val="0070C0"/>
          <w:sz w:val="24"/>
          <w:szCs w:val="24"/>
        </w:rPr>
        <w:t>应根据前面分析和评价结果，寻找产品改进方向，重复和完善适当的风险管理过程，执行《</w:t>
      </w:r>
      <w:r>
        <w:rPr>
          <w:rFonts w:hint="eastAsia" w:ascii="宋体" w:hAnsi="宋体" w:eastAsia="宋体"/>
          <w:color w:val="0070C0"/>
          <w:sz w:val="24"/>
          <w:szCs w:val="32"/>
        </w:rPr>
        <w:t>X</w:t>
      </w:r>
      <w:r>
        <w:rPr>
          <w:rFonts w:ascii="宋体" w:hAnsi="宋体" w:eastAsia="宋体"/>
          <w:color w:val="0070C0"/>
          <w:sz w:val="24"/>
          <w:szCs w:val="32"/>
        </w:rPr>
        <w:t>XXX</w:t>
      </w:r>
      <w:r>
        <w:rPr>
          <w:rFonts w:hint="eastAsia" w:ascii="宋体" w:hAnsi="宋体" w:eastAsia="宋体"/>
          <w:color w:val="0070C0"/>
          <w:sz w:val="24"/>
          <w:szCs w:val="24"/>
        </w:rPr>
        <w:t>风险管理控制程序》，修改相应的风险管理文档和风险管理报告</w:t>
      </w:r>
      <w:r>
        <w:rPr>
          <w:rFonts w:hint="eastAsia" w:ascii="宋体" w:hAnsi="宋体" w:eastAsia="宋体"/>
          <w:i/>
          <w:iCs/>
          <w:color w:val="0070C0"/>
          <w:sz w:val="24"/>
          <w:szCs w:val="24"/>
        </w:rPr>
        <w:t>。</w:t>
      </w:r>
    </w:p>
    <w:p w14:paraId="2389B835">
      <w:pPr>
        <w:spacing w:line="440" w:lineRule="exact"/>
        <w:ind w:firstLine="420" w:firstLineChars="200"/>
        <w:rPr>
          <w:rFonts w:hint="eastAsia" w:ascii="宋体" w:hAnsi="宋体" w:eastAsia="宋体"/>
          <w:i/>
          <w:iCs/>
          <w:color w:val="0070C0"/>
          <w:szCs w:val="21"/>
        </w:rPr>
      </w:pPr>
    </w:p>
    <w:p w14:paraId="7B4BFF58">
      <w:pPr>
        <w:pStyle w:val="2"/>
        <w:rPr>
          <w:rFonts w:hint="eastAsia" w:ascii="Times New Roman" w:hAnsi="Times New Roman" w:cs="Times New Roman"/>
          <w:lang w:eastAsia="zh-CN"/>
        </w:rPr>
      </w:pPr>
      <w:bookmarkStart w:id="102" w:name="_Toc1129"/>
      <w:bookmarkStart w:id="103" w:name="_Toc487994538"/>
      <w:bookmarkStart w:id="104" w:name="_Toc20598"/>
      <w:r>
        <w:rPr>
          <w:rFonts w:hint="eastAsia" w:ascii="Times New Roman" w:hAnsi="Times New Roman" w:cs="Times New Roman"/>
          <w:lang w:eastAsia="zh-CN"/>
        </w:rPr>
        <w:t>风险管理报告</w:t>
      </w:r>
      <w:bookmarkEnd w:id="102"/>
      <w:bookmarkEnd w:id="103"/>
      <w:bookmarkEnd w:id="104"/>
    </w:p>
    <w:p w14:paraId="064009C5">
      <w:pPr>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最迟在产品放行前，风险负责人必须完成风险管理报告。</w:t>
      </w:r>
    </w:p>
    <w:p w14:paraId="560EDE93">
      <w:pPr>
        <w:spacing w:line="440" w:lineRule="exact"/>
        <w:ind w:firstLine="480" w:firstLineChars="200"/>
        <w:rPr>
          <w:rFonts w:ascii="宋体" w:hAnsi="宋体" w:eastAsia="宋体"/>
          <w:color w:val="0070C0"/>
          <w:sz w:val="24"/>
          <w:szCs w:val="24"/>
        </w:rPr>
      </w:pPr>
      <w:r>
        <w:rPr>
          <w:rFonts w:hint="eastAsia" w:ascii="宋体" w:hAnsi="宋体" w:eastAsia="宋体"/>
          <w:color w:val="0070C0"/>
          <w:sz w:val="24"/>
          <w:szCs w:val="24"/>
        </w:rPr>
        <w:t>应在风险管理报告中包含：</w:t>
      </w:r>
    </w:p>
    <w:p w14:paraId="53275AC1">
      <w:pPr>
        <w:pStyle w:val="29"/>
        <w:widowControl/>
        <w:numPr>
          <w:ilvl w:val="0"/>
          <w:numId w:val="5"/>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风险降低措施的可追溯性</w:t>
      </w:r>
    </w:p>
    <w:p w14:paraId="04222043">
      <w:pPr>
        <w:pStyle w:val="29"/>
        <w:widowControl/>
        <w:numPr>
          <w:ilvl w:val="0"/>
          <w:numId w:val="5"/>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对每个危害的</w:t>
      </w:r>
      <w:r>
        <w:rPr>
          <w:rFonts w:hint="eastAsia" w:ascii="宋体" w:hAnsi="宋体" w:eastAsia="宋体"/>
          <w:color w:val="0070C0"/>
          <w:sz w:val="24"/>
          <w:szCs w:val="24"/>
        </w:rPr>
        <w:t>风险评审</w:t>
      </w:r>
    </w:p>
    <w:p w14:paraId="065AA361">
      <w:pPr>
        <w:pStyle w:val="29"/>
        <w:widowControl/>
        <w:numPr>
          <w:ilvl w:val="0"/>
          <w:numId w:val="5"/>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所有</w:t>
      </w:r>
      <w:r>
        <w:rPr>
          <w:rFonts w:hint="eastAsia" w:ascii="宋体" w:hAnsi="宋体" w:eastAsia="宋体"/>
          <w:color w:val="0070C0"/>
          <w:sz w:val="24"/>
          <w:szCs w:val="24"/>
        </w:rPr>
        <w:t>风险相关评审报告的总结</w:t>
      </w:r>
    </w:p>
    <w:p w14:paraId="4464449F">
      <w:pPr>
        <w:pStyle w:val="29"/>
        <w:widowControl/>
        <w:numPr>
          <w:ilvl w:val="0"/>
          <w:numId w:val="5"/>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所有</w:t>
      </w:r>
      <w:r>
        <w:rPr>
          <w:rFonts w:hint="eastAsia" w:ascii="宋体" w:hAnsi="宋体" w:eastAsia="宋体"/>
          <w:color w:val="0070C0"/>
          <w:sz w:val="24"/>
          <w:szCs w:val="24"/>
        </w:rPr>
        <w:t>风险相关测试结果的评审</w:t>
      </w:r>
    </w:p>
    <w:p w14:paraId="225F83D9">
      <w:pPr>
        <w:pStyle w:val="29"/>
        <w:widowControl/>
        <w:numPr>
          <w:ilvl w:val="0"/>
          <w:numId w:val="5"/>
        </w:numPr>
        <w:spacing w:line="440" w:lineRule="exact"/>
        <w:ind w:firstLineChars="0"/>
        <w:jc w:val="left"/>
        <w:rPr>
          <w:rFonts w:ascii="宋体" w:hAnsi="宋体" w:eastAsia="宋体"/>
          <w:color w:val="0070C0"/>
          <w:sz w:val="24"/>
          <w:szCs w:val="24"/>
        </w:rPr>
      </w:pPr>
      <w:r>
        <w:rPr>
          <w:rFonts w:ascii="宋体" w:hAnsi="宋体" w:eastAsia="宋体"/>
          <w:color w:val="0070C0"/>
          <w:sz w:val="24"/>
          <w:szCs w:val="24"/>
        </w:rPr>
        <w:t>所有剩余风险的评估</w:t>
      </w:r>
    </w:p>
    <w:p w14:paraId="5DDE4420">
      <w:pPr>
        <w:pStyle w:val="29"/>
        <w:widowControl/>
        <w:numPr>
          <w:ilvl w:val="0"/>
          <w:numId w:val="0"/>
        </w:numPr>
        <w:spacing w:line="440" w:lineRule="exact"/>
        <w:ind w:left="420" w:leftChars="0"/>
        <w:jc w:val="left"/>
        <w:rPr>
          <w:rFonts w:ascii="宋体" w:hAnsi="宋体" w:eastAsia="宋体"/>
          <w:color w:val="0070C0"/>
          <w:szCs w:val="21"/>
        </w:rPr>
      </w:pPr>
    </w:p>
    <w:p w14:paraId="3907E1B7">
      <w:pPr>
        <w:pStyle w:val="2"/>
        <w:rPr>
          <w:rFonts w:hint="eastAsia" w:ascii="Times New Roman" w:hAnsi="Times New Roman" w:cs="Times New Roman"/>
          <w:lang w:eastAsia="zh-CN"/>
        </w:rPr>
      </w:pPr>
      <w:bookmarkStart w:id="105" w:name="_Toc487994539"/>
      <w:bookmarkStart w:id="106" w:name="_Toc4945"/>
      <w:bookmarkStart w:id="107" w:name="_Toc6018"/>
      <w:r>
        <w:rPr>
          <w:rFonts w:hint="eastAsia" w:ascii="Times New Roman" w:hAnsi="Times New Roman" w:cs="Times New Roman"/>
          <w:lang w:eastAsia="zh-CN"/>
        </w:rPr>
        <w:t>未决事项</w:t>
      </w:r>
      <w:bookmarkEnd w:id="105"/>
      <w:bookmarkEnd w:id="106"/>
      <w:bookmarkEnd w:id="107"/>
    </w:p>
    <w:p w14:paraId="4DC78E54">
      <w:pPr>
        <w:spacing w:line="440" w:lineRule="exact"/>
        <w:ind w:firstLine="480" w:firstLineChars="200"/>
        <w:rPr>
          <w:rFonts w:hint="eastAsia" w:ascii="宋体" w:hAnsi="宋体" w:eastAsia="宋体"/>
          <w:color w:val="0070C0"/>
          <w:sz w:val="24"/>
          <w:szCs w:val="24"/>
        </w:rPr>
      </w:pPr>
      <w:r>
        <w:rPr>
          <w:rFonts w:hint="eastAsia" w:ascii="宋体" w:hAnsi="宋体" w:eastAsia="宋体"/>
          <w:color w:val="0070C0"/>
          <w:sz w:val="24"/>
          <w:szCs w:val="24"/>
        </w:rPr>
        <w:t>N/A</w:t>
      </w:r>
    </w:p>
    <w:p w14:paraId="0DBEBFDE">
      <w:pPr>
        <w:rPr>
          <w:rFonts w:hint="eastAsia"/>
          <w:color w:val="0070C0"/>
        </w:rPr>
      </w:pPr>
    </w:p>
    <w:sectPr>
      <w:headerReference r:id="rId6" w:type="default"/>
      <w:footerReference r:id="rId7" w:type="default"/>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Regular">
    <w:altName w:val="Arial"/>
    <w:panose1 w:val="00000000000000000000"/>
    <w:charset w:val="00"/>
    <w:family w:val="auto"/>
    <w:pitch w:val="default"/>
    <w:sig w:usb0="00000000" w:usb1="00000000" w:usb2="00000001" w:usb3="00000000" w:csb0="400001BF" w:csb1="DFF70000"/>
  </w:font>
  <w:font w:name="新宋体">
    <w:panose1 w:val="02010609030101010101"/>
    <w:charset w:val="86"/>
    <w:family w:val="modern"/>
    <w:pitch w:val="default"/>
    <w:sig w:usb0="00000203" w:usb1="288F0000" w:usb2="00000006" w:usb3="00000000" w:csb0="00040001" w:csb1="00000000"/>
  </w:font>
  <w:font w:name="Wingdings 2">
    <w:panose1 w:val="05020102010507070707"/>
    <w:charset w:val="00"/>
    <w:family w:val="auto"/>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6038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958BA43">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3FACAB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317AF407">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7000FF0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710D5D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35FB4B08">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D4DFA67">
    <w:pPr>
      <w:pStyle w:val="14"/>
      <w:rPr>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729E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520C238E">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6F3C1D6F">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18C63369">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2BDD9EE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2CF4F496">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49B4157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27BBE6F0">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34EF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37AE21D">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4AC37D6">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网络安全风险管理计划</w:t>
          </w:r>
        </w:p>
      </w:tc>
      <w:tc>
        <w:tcPr>
          <w:tcW w:w="1417" w:type="dxa"/>
          <w:vAlign w:val="center"/>
        </w:tcPr>
        <w:p w14:paraId="6990144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1882233">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7B8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37E9FFB">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3751651A">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515EF7D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B69910A">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73ED75A">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866F5">
    <w:pPr>
      <w:pStyle w:val="15"/>
    </w:pPr>
  </w:p>
  <w:p w14:paraId="31BA0FD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108F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3414BA8F">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C8EA641">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风险管理计划</w:t>
          </w:r>
        </w:p>
      </w:tc>
      <w:tc>
        <w:tcPr>
          <w:tcW w:w="1417" w:type="dxa"/>
          <w:vAlign w:val="center"/>
        </w:tcPr>
        <w:p w14:paraId="41B11B8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D4E0FF7">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1E7D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6F6ABD4C">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45190481">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607F6F65">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6153A46">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657F26FA">
    <w:pPr>
      <w:rPr>
        <w:vanis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CD14D2"/>
    <w:multiLevelType w:val="multilevel"/>
    <w:tmpl w:val="15CD14D2"/>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AC5277D"/>
    <w:multiLevelType w:val="multilevel"/>
    <w:tmpl w:val="1AC5277D"/>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3ADE190A"/>
    <w:multiLevelType w:val="multilevel"/>
    <w:tmpl w:val="3ADE190A"/>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46F79E50"/>
    <w:multiLevelType w:val="singleLevel"/>
    <w:tmpl w:val="46F79E50"/>
    <w:lvl w:ilvl="0" w:tentative="0">
      <w:start w:val="1"/>
      <w:numFmt w:val="decimal"/>
      <w:lvlText w:val="[%1]"/>
      <w:lvlJc w:val="left"/>
      <w:pPr>
        <w:tabs>
          <w:tab w:val="left" w:pos="840"/>
        </w:tabs>
        <w:ind w:left="845" w:leftChars="0" w:hanging="425" w:firstLineChars="0"/>
      </w:pPr>
      <w:rPr>
        <w:rFonts w:hint="default"/>
      </w:rPr>
    </w:lvl>
  </w:abstractNum>
  <w:abstractNum w:abstractNumId="4">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0647"/>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655E65"/>
    <w:rsid w:val="017B57D9"/>
    <w:rsid w:val="02DE7C7D"/>
    <w:rsid w:val="038720C2"/>
    <w:rsid w:val="06D82C35"/>
    <w:rsid w:val="07D86FDF"/>
    <w:rsid w:val="07DC6755"/>
    <w:rsid w:val="080A1514"/>
    <w:rsid w:val="093200E5"/>
    <w:rsid w:val="094822F4"/>
    <w:rsid w:val="099C619C"/>
    <w:rsid w:val="0A173A74"/>
    <w:rsid w:val="0A2148F3"/>
    <w:rsid w:val="0B2E72C7"/>
    <w:rsid w:val="0B7F73A1"/>
    <w:rsid w:val="0CE33FBB"/>
    <w:rsid w:val="0D3F756A"/>
    <w:rsid w:val="0F7FD01B"/>
    <w:rsid w:val="116F1852"/>
    <w:rsid w:val="12863E8D"/>
    <w:rsid w:val="1731204F"/>
    <w:rsid w:val="190778F3"/>
    <w:rsid w:val="1A6C1BBA"/>
    <w:rsid w:val="1B724FAE"/>
    <w:rsid w:val="1D3544E5"/>
    <w:rsid w:val="1D5C4168"/>
    <w:rsid w:val="1E7DDD8D"/>
    <w:rsid w:val="1FEF31D1"/>
    <w:rsid w:val="20032247"/>
    <w:rsid w:val="20340A84"/>
    <w:rsid w:val="20BD6CCC"/>
    <w:rsid w:val="221E379A"/>
    <w:rsid w:val="24E76A0D"/>
    <w:rsid w:val="266320C3"/>
    <w:rsid w:val="26CF1507"/>
    <w:rsid w:val="27D112AE"/>
    <w:rsid w:val="29CA2459"/>
    <w:rsid w:val="2A16744D"/>
    <w:rsid w:val="2C7A1122"/>
    <w:rsid w:val="2EB931C8"/>
    <w:rsid w:val="2FFF3020"/>
    <w:rsid w:val="3010152E"/>
    <w:rsid w:val="30BD6874"/>
    <w:rsid w:val="31FE5396"/>
    <w:rsid w:val="35466F4B"/>
    <w:rsid w:val="36097A13"/>
    <w:rsid w:val="37441A9D"/>
    <w:rsid w:val="37DD3CC5"/>
    <w:rsid w:val="39755F3E"/>
    <w:rsid w:val="3A555D6F"/>
    <w:rsid w:val="3AEC0481"/>
    <w:rsid w:val="3B7B5A2D"/>
    <w:rsid w:val="3C2B6D87"/>
    <w:rsid w:val="3DE713D4"/>
    <w:rsid w:val="3E5A3954"/>
    <w:rsid w:val="3F7F40FC"/>
    <w:rsid w:val="3FF786F5"/>
    <w:rsid w:val="3FFE7CC7"/>
    <w:rsid w:val="40994C08"/>
    <w:rsid w:val="4269685C"/>
    <w:rsid w:val="446217B4"/>
    <w:rsid w:val="45576E3F"/>
    <w:rsid w:val="45D87F80"/>
    <w:rsid w:val="47A10846"/>
    <w:rsid w:val="47F65935"/>
    <w:rsid w:val="48401E0D"/>
    <w:rsid w:val="4AFF5FAF"/>
    <w:rsid w:val="4BB46D99"/>
    <w:rsid w:val="4D7752CE"/>
    <w:rsid w:val="4D9C1893"/>
    <w:rsid w:val="4E375A60"/>
    <w:rsid w:val="4F532425"/>
    <w:rsid w:val="4FFD7496"/>
    <w:rsid w:val="518C4386"/>
    <w:rsid w:val="5221680B"/>
    <w:rsid w:val="52976ACD"/>
    <w:rsid w:val="529C2335"/>
    <w:rsid w:val="52F27808"/>
    <w:rsid w:val="530D6D8F"/>
    <w:rsid w:val="53C438F2"/>
    <w:rsid w:val="53D63625"/>
    <w:rsid w:val="53EDEF4C"/>
    <w:rsid w:val="55AE6607"/>
    <w:rsid w:val="573B7247"/>
    <w:rsid w:val="584D65AC"/>
    <w:rsid w:val="58913FBE"/>
    <w:rsid w:val="58FC58DC"/>
    <w:rsid w:val="59575208"/>
    <w:rsid w:val="59C56616"/>
    <w:rsid w:val="5A6E7BFA"/>
    <w:rsid w:val="5B914A01"/>
    <w:rsid w:val="5BBC2845"/>
    <w:rsid w:val="5BD40D92"/>
    <w:rsid w:val="5CC20BEA"/>
    <w:rsid w:val="5E2751A9"/>
    <w:rsid w:val="5E5E2B95"/>
    <w:rsid w:val="5E84084D"/>
    <w:rsid w:val="5FF75E37"/>
    <w:rsid w:val="62604A29"/>
    <w:rsid w:val="63691DC0"/>
    <w:rsid w:val="63B948B0"/>
    <w:rsid w:val="663F14FE"/>
    <w:rsid w:val="667E2026"/>
    <w:rsid w:val="67AC4971"/>
    <w:rsid w:val="67E939AC"/>
    <w:rsid w:val="6888718C"/>
    <w:rsid w:val="6A0C7949"/>
    <w:rsid w:val="6AC36259"/>
    <w:rsid w:val="6C8B724B"/>
    <w:rsid w:val="6DA16F26"/>
    <w:rsid w:val="6DBEEE08"/>
    <w:rsid w:val="6E1F5E9D"/>
    <w:rsid w:val="6FEBE292"/>
    <w:rsid w:val="705F6A24"/>
    <w:rsid w:val="71B75A5B"/>
    <w:rsid w:val="71EDDD5C"/>
    <w:rsid w:val="73C66DBA"/>
    <w:rsid w:val="7522503C"/>
    <w:rsid w:val="75232716"/>
    <w:rsid w:val="764240E2"/>
    <w:rsid w:val="78A23952"/>
    <w:rsid w:val="7AD4000F"/>
    <w:rsid w:val="7AE83ABA"/>
    <w:rsid w:val="7AEEF96C"/>
    <w:rsid w:val="7B7E72C5"/>
    <w:rsid w:val="7BDF90D9"/>
    <w:rsid w:val="7BF56C2E"/>
    <w:rsid w:val="7BF87D2D"/>
    <w:rsid w:val="7C3E1792"/>
    <w:rsid w:val="7CEFE15A"/>
    <w:rsid w:val="7D2E7EAA"/>
    <w:rsid w:val="7D6E9FCB"/>
    <w:rsid w:val="7DF4246F"/>
    <w:rsid w:val="7F313C82"/>
    <w:rsid w:val="7F3E5D0B"/>
    <w:rsid w:val="7F5D138A"/>
    <w:rsid w:val="7F840255"/>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83">
    <w:name w:val="VISSLM-表格文本样式"/>
    <w:qFormat/>
    <w:uiPriority w:val="0"/>
    <w:rPr>
      <w:rFonts w:ascii="Times New Roman" w:hAnsi="Times New Roman" w:eastAsia="宋体" w:cs="Times New Roman"/>
      <w:sz w:val="21"/>
      <w:szCs w:val="24"/>
      <w:lang w:val="en-US" w:eastAsia="zh-CN" w:bidi="ar-SA"/>
    </w:rPr>
  </w:style>
  <w:style w:type="paragraph" w:customStyle="1" w:styleId="84">
    <w:name w:val="正文表标题"/>
    <w:next w:val="1"/>
    <w:qFormat/>
    <w:uiPriority w:val="99"/>
    <w:pPr>
      <w:spacing w:after="200" w:line="276" w:lineRule="auto"/>
      <w:jc w:val="center"/>
    </w:pPr>
    <w:rPr>
      <w:rFonts w:ascii="黑体" w:hAnsi="Calibri" w:eastAsia="黑体" w:cs="Times New Roman"/>
      <w:kern w:val="0"/>
      <w:sz w:val="21"/>
      <w:szCs w:val="22"/>
      <w:lang w:val="en-US" w:eastAsia="zh-CN" w:bidi="ar-SA"/>
    </w:rPr>
  </w:style>
  <w:style w:type="table" w:customStyle="1" w:styleId="85">
    <w:name w:val="修订表格"/>
    <w:basedOn w:val="21"/>
    <w:qFormat/>
    <w:uiPriority w:val="99"/>
    <w:pPr>
      <w:widowControl/>
      <w:adjustRightInd w:val="0"/>
      <w:snapToGrid w:val="0"/>
      <w:jc w:val="left"/>
    </w:pPr>
    <w:rPr>
      <w:rFonts w:ascii="Arial" w:hAnsi="Arial" w:eastAsia="微软雅黑" w:cs="Times New Roman"/>
    </w:rPr>
    <w:tblPr>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Pr>
    <w:tblStylePr w:type="firstRow">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Arial" w:hAnsi="Arial" w:eastAsia="微软雅黑"/>
        <w:b/>
        <w:i w:val="0"/>
        <w:caps w:val="0"/>
        <w:smallCaps w:val="0"/>
        <w:strike w:val="0"/>
        <w:dstrike w:val="0"/>
        <w:vanish w:val="0"/>
        <w:color w:val="000000"/>
        <w:sz w:val="21"/>
        <w:u w:val="none"/>
        <w:vertAlign w:val="baseline"/>
      </w:rPr>
      <w:tblPr>
        <w:jc w:val="center"/>
      </w:tblPr>
      <w:trPr>
        <w:jc w:val="center"/>
      </w:trPr>
    </w:tblStylePr>
  </w:style>
  <w:style w:type="table" w:customStyle="1" w:styleId="86">
    <w:name w:val="网格型1"/>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11</Pages>
  <Words>1866</Words>
  <Characters>2212</Characters>
  <Lines>547</Lines>
  <Paragraphs>559</Paragraphs>
  <TotalTime>0</TotalTime>
  <ScaleCrop>false</ScaleCrop>
  <LinksUpToDate>false</LinksUpToDate>
  <CharactersWithSpaces>2287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2026-03-23T03:12:32Z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