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67187980">
      <w:pPr>
        <w:jc w:val="center"/>
        <w:rPr>
          <w:rFonts w:hint="default" w:ascii="黑体" w:hAnsi="黑体" w:eastAsia="黑体" w:cs="宋体"/>
          <w:b/>
          <w:sz w:val="52"/>
          <w:szCs w:val="52"/>
          <w:lang w:val="en-US"/>
        </w:rPr>
      </w:pPr>
      <w:r>
        <w:rPr>
          <w:rFonts w:hint="eastAsia" w:ascii="黑体" w:hAnsi="黑体" w:eastAsia="黑体" w:cs="宋体"/>
          <w:b/>
          <w:color w:val="0079BF"/>
          <w:sz w:val="52"/>
          <w:szCs w:val="52"/>
          <w:lang w:val="en-US" w:eastAsia="zh-CN"/>
        </w:rPr>
        <w:t>植入式脑机接口上肢运动功能代偿系统体内机ICU</w:t>
      </w:r>
      <w:r>
        <w:rPr>
          <w:rFonts w:hint="eastAsia" w:ascii="黑体" w:hAnsi="黑体" w:eastAsia="黑体" w:cs="宋体"/>
          <w:b/>
          <w:sz w:val="52"/>
          <w:szCs w:val="52"/>
          <w:lang w:val="en-US" w:eastAsia="zh-CN"/>
        </w:rPr>
        <w:t>产品需求规范</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XXX</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4"/>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13AFEFB0">
      <w:pPr>
        <w:pStyle w:val="19"/>
        <w:tabs>
          <w:tab w:val="right" w:leader="dot" w:pos="9638"/>
        </w:tabs>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TOC \o "1-3" \h \z \u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_Toc19329 </w:instrText>
      </w:r>
      <w:r>
        <w:rPr>
          <w:rFonts w:hint="eastAsia" w:asciiTheme="minorEastAsia" w:hAnsiTheme="minorEastAsia" w:eastAsiaTheme="minorEastAsia" w:cstheme="minorEastAsia"/>
          <w:szCs w:val="24"/>
        </w:rPr>
        <w:fldChar w:fldCharType="separate"/>
      </w:r>
      <w:r>
        <w:rPr>
          <w:rFonts w:hint="eastAsia"/>
          <w:lang w:val="en-US" w:eastAsia="zh-CN"/>
        </w:rPr>
        <w:t>1 目的</w:t>
      </w:r>
      <w:r>
        <w:tab/>
      </w:r>
      <w:r>
        <w:fldChar w:fldCharType="begin"/>
      </w:r>
      <w:r>
        <w:instrText xml:space="preserve"> PAGEREF _Toc19329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1BF0A05F">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_Toc25893 </w:instrText>
      </w:r>
      <w:r>
        <w:rPr>
          <w:rFonts w:hint="eastAsia" w:asciiTheme="minorEastAsia" w:hAnsiTheme="minorEastAsia" w:eastAsiaTheme="minorEastAsia" w:cstheme="minorEastAsia"/>
          <w:szCs w:val="24"/>
        </w:rPr>
        <w:fldChar w:fldCharType="separate"/>
      </w:r>
      <w:r>
        <w:rPr>
          <w:rFonts w:hint="eastAsia"/>
          <w:lang w:val="en-US" w:eastAsia="zh-CN"/>
        </w:rPr>
        <w:t>2 适用范围</w:t>
      </w:r>
      <w:r>
        <w:tab/>
      </w:r>
      <w:r>
        <w:fldChar w:fldCharType="begin"/>
      </w:r>
      <w:r>
        <w:instrText xml:space="preserve"> PAGEREF _Toc25893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086B9B1F">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_Toc18388 </w:instrText>
      </w:r>
      <w:r>
        <w:rPr>
          <w:rFonts w:hint="eastAsia" w:asciiTheme="minorEastAsia" w:hAnsiTheme="minorEastAsia" w:eastAsiaTheme="minorEastAsia" w:cstheme="minorEastAsia"/>
          <w:szCs w:val="24"/>
        </w:rPr>
        <w:fldChar w:fldCharType="separate"/>
      </w:r>
      <w:r>
        <w:rPr>
          <w:rFonts w:hint="eastAsia"/>
          <w:lang w:val="en-US" w:eastAsia="zh-CN"/>
        </w:rPr>
        <w:t>3 参考文件</w:t>
      </w:r>
      <w:r>
        <w:tab/>
      </w:r>
      <w:r>
        <w:fldChar w:fldCharType="begin"/>
      </w:r>
      <w:r>
        <w:instrText xml:space="preserve"> PAGEREF _Toc18388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1DE96E60">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_Toc32354 </w:instrText>
      </w:r>
      <w:r>
        <w:rPr>
          <w:rFonts w:hint="eastAsia" w:asciiTheme="minorEastAsia" w:hAnsiTheme="minorEastAsia" w:eastAsiaTheme="minorEastAsia" w:cstheme="minorEastAsia"/>
          <w:szCs w:val="24"/>
        </w:rPr>
        <w:fldChar w:fldCharType="separate"/>
      </w:r>
      <w:r>
        <w:rPr>
          <w:rFonts w:hint="eastAsia"/>
          <w:lang w:val="en-US" w:eastAsia="zh-CN"/>
        </w:rPr>
        <w:t>4 术语和缩略语</w:t>
      </w:r>
      <w:r>
        <w:tab/>
      </w:r>
      <w:r>
        <w:fldChar w:fldCharType="begin"/>
      </w:r>
      <w:r>
        <w:instrText xml:space="preserve"> PAGEREF _Toc32354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5D92B895">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_Toc13977 </w:instrText>
      </w:r>
      <w:r>
        <w:rPr>
          <w:rFonts w:hint="eastAsia" w:asciiTheme="minorEastAsia" w:hAnsiTheme="minorEastAsia" w:eastAsiaTheme="minorEastAsia" w:cstheme="minorEastAsia"/>
          <w:szCs w:val="24"/>
        </w:rPr>
        <w:fldChar w:fldCharType="separate"/>
      </w:r>
      <w:r>
        <w:rPr>
          <w:rFonts w:hint="eastAsia"/>
          <w:lang w:val="en-US" w:eastAsia="zh-CN"/>
        </w:rPr>
        <w:t>5 产品规范编号规则</w:t>
      </w:r>
      <w:r>
        <w:tab/>
      </w:r>
      <w:r>
        <w:fldChar w:fldCharType="begin"/>
      </w:r>
      <w:r>
        <w:instrText xml:space="preserve"> PAGEREF _Toc13977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3EDEE6DA">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_Toc21312 </w:instrText>
      </w:r>
      <w:r>
        <w:rPr>
          <w:rFonts w:hint="eastAsia" w:asciiTheme="minorEastAsia" w:hAnsiTheme="minorEastAsia" w:eastAsiaTheme="minorEastAsia" w:cstheme="minorEastAsia"/>
          <w:szCs w:val="24"/>
        </w:rPr>
        <w:fldChar w:fldCharType="separate"/>
      </w:r>
      <w:r>
        <w:rPr>
          <w:rFonts w:hint="eastAsia"/>
          <w:lang w:val="en-US" w:eastAsia="zh-CN"/>
        </w:rPr>
        <w:t>6 ICU体内机组件概述</w:t>
      </w:r>
      <w:r>
        <w:tab/>
      </w:r>
      <w:r>
        <w:fldChar w:fldCharType="begin"/>
      </w:r>
      <w:r>
        <w:instrText xml:space="preserve"> PAGEREF _Toc21312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1F71B12D">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_Toc25241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6.1 产品预期用途</w:t>
      </w:r>
      <w:r>
        <w:tab/>
      </w:r>
      <w:r>
        <w:fldChar w:fldCharType="begin"/>
      </w:r>
      <w:r>
        <w:instrText xml:space="preserve"> PAGEREF _Toc25241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13FB30E5">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_Toc9494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6.2 产品适应症</w:t>
      </w:r>
      <w:r>
        <w:tab/>
      </w:r>
      <w:r>
        <w:fldChar w:fldCharType="begin"/>
      </w:r>
      <w:r>
        <w:instrText xml:space="preserve"> PAGEREF _Toc9494 \h </w:instrText>
      </w:r>
      <w:r>
        <w:fldChar w:fldCharType="separate"/>
      </w:r>
      <w:r>
        <w:t>6</w:t>
      </w:r>
      <w:r>
        <w:fldChar w:fldCharType="end"/>
      </w:r>
      <w:r>
        <w:rPr>
          <w:rFonts w:hint="eastAsia" w:asciiTheme="minorEastAsia" w:hAnsiTheme="minorEastAsia" w:eastAsiaTheme="minorEastAsia" w:cstheme="minorEastAsia"/>
          <w:szCs w:val="24"/>
        </w:rPr>
        <w:fldChar w:fldCharType="end"/>
      </w:r>
    </w:p>
    <w:p w14:paraId="5F3BF236">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_Toc27318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6.3 产品禁忌症</w:t>
      </w:r>
      <w:r>
        <w:tab/>
      </w:r>
      <w:r>
        <w:fldChar w:fldCharType="begin"/>
      </w:r>
      <w:r>
        <w:instrText xml:space="preserve"> PAGEREF _Toc27318 \h </w:instrText>
      </w:r>
      <w:r>
        <w:fldChar w:fldCharType="separate"/>
      </w:r>
      <w:r>
        <w:t>6</w:t>
      </w:r>
      <w:r>
        <w:fldChar w:fldCharType="end"/>
      </w:r>
      <w:r>
        <w:rPr>
          <w:rFonts w:hint="eastAsia" w:asciiTheme="minorEastAsia" w:hAnsiTheme="minorEastAsia" w:eastAsiaTheme="minorEastAsia" w:cstheme="minorEastAsia"/>
          <w:szCs w:val="24"/>
        </w:rPr>
        <w:fldChar w:fldCharType="end"/>
      </w:r>
    </w:p>
    <w:p w14:paraId="349D0D94">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_Toc5758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6.4 ICU部件组成及其功能</w:t>
      </w:r>
      <w:r>
        <w:tab/>
      </w:r>
      <w:r>
        <w:fldChar w:fldCharType="begin"/>
      </w:r>
      <w:r>
        <w:instrText xml:space="preserve"> PAGEREF _Toc5758 \h </w:instrText>
      </w:r>
      <w:r>
        <w:fldChar w:fldCharType="separate"/>
      </w:r>
      <w:r>
        <w:t>6</w:t>
      </w:r>
      <w:r>
        <w:fldChar w:fldCharType="end"/>
      </w:r>
      <w:r>
        <w:rPr>
          <w:rFonts w:hint="eastAsia" w:asciiTheme="minorEastAsia" w:hAnsiTheme="minorEastAsia" w:eastAsiaTheme="minorEastAsia" w:cstheme="minorEastAsia"/>
          <w:szCs w:val="24"/>
        </w:rPr>
        <w:fldChar w:fldCharType="end"/>
      </w:r>
    </w:p>
    <w:p w14:paraId="1B649723">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_Toc29022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6.5 硬件概述</w:t>
      </w:r>
      <w:r>
        <w:tab/>
      </w:r>
      <w:r>
        <w:fldChar w:fldCharType="begin"/>
      </w:r>
      <w:r>
        <w:instrText xml:space="preserve"> PAGEREF _Toc29022 \h </w:instrText>
      </w:r>
      <w:r>
        <w:fldChar w:fldCharType="separate"/>
      </w:r>
      <w:r>
        <w:t>6</w:t>
      </w:r>
      <w:r>
        <w:fldChar w:fldCharType="end"/>
      </w:r>
      <w:r>
        <w:rPr>
          <w:rFonts w:hint="eastAsia" w:asciiTheme="minorEastAsia" w:hAnsiTheme="minorEastAsia" w:eastAsiaTheme="minorEastAsia" w:cstheme="minorEastAsia"/>
          <w:szCs w:val="24"/>
        </w:rPr>
        <w:fldChar w:fldCharType="end"/>
      </w:r>
    </w:p>
    <w:p w14:paraId="2B649E1F">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_Toc2432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6.6 软件描述</w:t>
      </w:r>
      <w:r>
        <w:tab/>
      </w:r>
      <w:r>
        <w:fldChar w:fldCharType="begin"/>
      </w:r>
      <w:r>
        <w:instrText xml:space="preserve"> PAGEREF _Toc2432 \h </w:instrText>
      </w:r>
      <w:r>
        <w:fldChar w:fldCharType="separate"/>
      </w:r>
      <w:r>
        <w:t>6</w:t>
      </w:r>
      <w:r>
        <w:fldChar w:fldCharType="end"/>
      </w:r>
      <w:r>
        <w:rPr>
          <w:rFonts w:hint="eastAsia" w:asciiTheme="minorEastAsia" w:hAnsiTheme="minorEastAsia" w:eastAsiaTheme="minorEastAsia" w:cstheme="minorEastAsia"/>
          <w:szCs w:val="24"/>
        </w:rPr>
        <w:fldChar w:fldCharType="end"/>
      </w:r>
    </w:p>
    <w:p w14:paraId="517C7EE4">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_Toc15494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 xml:space="preserve">7 </w:t>
      </w:r>
      <w:r>
        <w:rPr>
          <w:rFonts w:hint="eastAsia"/>
          <w:lang w:val="en-US" w:eastAsia="zh-CN"/>
        </w:rPr>
        <w:t>规格型号</w:t>
      </w:r>
      <w:r>
        <w:tab/>
      </w:r>
      <w:r>
        <w:fldChar w:fldCharType="begin"/>
      </w:r>
      <w:r>
        <w:instrText xml:space="preserve"> PAGEREF _Toc15494 \h </w:instrText>
      </w:r>
      <w:r>
        <w:fldChar w:fldCharType="separate"/>
      </w:r>
      <w:r>
        <w:t>6</w:t>
      </w:r>
      <w:r>
        <w:fldChar w:fldCharType="end"/>
      </w:r>
      <w:r>
        <w:rPr>
          <w:rFonts w:hint="eastAsia" w:asciiTheme="minorEastAsia" w:hAnsiTheme="minorEastAsia" w:eastAsiaTheme="minorEastAsia" w:cstheme="minorEastAsia"/>
          <w:szCs w:val="24"/>
        </w:rPr>
        <w:fldChar w:fldCharType="end"/>
      </w:r>
    </w:p>
    <w:p w14:paraId="6DCC2703">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_Toc4130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bCs/>
          <w:szCs w:val="21"/>
          <w:lang w:val="en-US" w:eastAsia="zh-CN"/>
        </w:rPr>
        <w:t>7.1 植入式脑电处理器规格</w:t>
      </w:r>
      <w:r>
        <w:tab/>
      </w:r>
      <w:r>
        <w:fldChar w:fldCharType="begin"/>
      </w:r>
      <w:r>
        <w:instrText xml:space="preserve"> PAGEREF _Toc4130 \h </w:instrText>
      </w:r>
      <w:r>
        <w:fldChar w:fldCharType="separate"/>
      </w:r>
      <w:r>
        <w:t>7</w:t>
      </w:r>
      <w:r>
        <w:fldChar w:fldCharType="end"/>
      </w:r>
      <w:r>
        <w:rPr>
          <w:rFonts w:hint="eastAsia" w:asciiTheme="minorEastAsia" w:hAnsiTheme="minorEastAsia" w:eastAsiaTheme="minorEastAsia" w:cstheme="minorEastAsia"/>
          <w:szCs w:val="24"/>
        </w:rPr>
        <w:fldChar w:fldCharType="end"/>
      </w:r>
    </w:p>
    <w:p w14:paraId="70016151">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_Toc29298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bCs/>
          <w:szCs w:val="21"/>
          <w:lang w:val="en-US" w:eastAsia="zh-CN"/>
        </w:rPr>
        <w:t>7.2 植入式脑电采集器规格</w:t>
      </w:r>
      <w:r>
        <w:tab/>
      </w:r>
      <w:r>
        <w:fldChar w:fldCharType="begin"/>
      </w:r>
      <w:r>
        <w:instrText xml:space="preserve"> PAGEREF _Toc29298 \h </w:instrText>
      </w:r>
      <w:r>
        <w:fldChar w:fldCharType="separate"/>
      </w:r>
      <w:r>
        <w:t>8</w:t>
      </w:r>
      <w:r>
        <w:fldChar w:fldCharType="end"/>
      </w:r>
      <w:r>
        <w:rPr>
          <w:rFonts w:hint="eastAsia" w:asciiTheme="minorEastAsia" w:hAnsiTheme="minorEastAsia" w:eastAsiaTheme="minorEastAsia" w:cstheme="minorEastAsia"/>
          <w:szCs w:val="24"/>
        </w:rPr>
        <w:fldChar w:fldCharType="end"/>
      </w:r>
    </w:p>
    <w:p w14:paraId="60D8C963">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_Toc2699 </w:instrText>
      </w:r>
      <w:r>
        <w:rPr>
          <w:rFonts w:hint="eastAsia" w:asciiTheme="minorEastAsia" w:hAnsiTheme="minorEastAsia" w:eastAsiaTheme="minorEastAsia" w:cstheme="minorEastAsia"/>
          <w:szCs w:val="24"/>
        </w:rPr>
        <w:fldChar w:fldCharType="separate"/>
      </w:r>
      <w:r>
        <w:rPr>
          <w:rFonts w:hint="default" w:ascii="Times New Roman" w:hAnsi="Times New Roman" w:cs="Times New Roman"/>
          <w:bCs/>
          <w:szCs w:val="21"/>
          <w:lang w:val="en-US" w:eastAsia="zh-CN"/>
        </w:rPr>
        <w:t xml:space="preserve">7.3 </w:t>
      </w:r>
      <w:r>
        <w:rPr>
          <w:rFonts w:hint="eastAsia" w:ascii="Times New Roman" w:hAnsi="Times New Roman" w:cs="Times New Roman"/>
          <w:bCs/>
          <w:szCs w:val="21"/>
          <w:lang w:val="en-US" w:eastAsia="zh-CN"/>
        </w:rPr>
        <w:t>植入式脑电处理器尺寸</w:t>
      </w:r>
      <w:r>
        <w:tab/>
      </w:r>
      <w:r>
        <w:fldChar w:fldCharType="begin"/>
      </w:r>
      <w:r>
        <w:instrText xml:space="preserve"> PAGEREF _Toc2699 \h </w:instrText>
      </w:r>
      <w:r>
        <w:fldChar w:fldCharType="separate"/>
      </w:r>
      <w:r>
        <w:t>9</w:t>
      </w:r>
      <w:r>
        <w:fldChar w:fldCharType="end"/>
      </w:r>
      <w:r>
        <w:rPr>
          <w:rFonts w:hint="eastAsia" w:asciiTheme="minorEastAsia" w:hAnsiTheme="minorEastAsia" w:eastAsiaTheme="minorEastAsia" w:cstheme="minorEastAsia"/>
          <w:szCs w:val="24"/>
        </w:rPr>
        <w:fldChar w:fldCharType="end"/>
      </w:r>
    </w:p>
    <w:p w14:paraId="0F1BB551">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_Toc16857 </w:instrText>
      </w:r>
      <w:r>
        <w:rPr>
          <w:rFonts w:hint="eastAsia" w:asciiTheme="minorEastAsia" w:hAnsiTheme="minorEastAsia" w:eastAsiaTheme="minorEastAsia" w:cstheme="minorEastAsia"/>
          <w:szCs w:val="24"/>
        </w:rPr>
        <w:fldChar w:fldCharType="separate"/>
      </w:r>
      <w:r>
        <w:rPr>
          <w:rFonts w:hint="default" w:ascii="Times New Roman" w:hAnsi="Times New Roman" w:cs="Times New Roman"/>
          <w:bCs/>
          <w:szCs w:val="21"/>
          <w:lang w:val="en-US" w:eastAsia="zh-CN"/>
        </w:rPr>
        <w:t xml:space="preserve">7.4 </w:t>
      </w:r>
      <w:r>
        <w:rPr>
          <w:rFonts w:hint="eastAsia" w:ascii="Times New Roman" w:hAnsi="Times New Roman" w:cs="Times New Roman"/>
          <w:bCs/>
          <w:szCs w:val="21"/>
          <w:lang w:val="en-US" w:eastAsia="zh-CN"/>
        </w:rPr>
        <w:t>植入式脑电采集器尺寸</w:t>
      </w:r>
      <w:r>
        <w:tab/>
      </w:r>
      <w:r>
        <w:fldChar w:fldCharType="begin"/>
      </w:r>
      <w:r>
        <w:instrText xml:space="preserve"> PAGEREF _Toc16857 \h </w:instrText>
      </w:r>
      <w:r>
        <w:fldChar w:fldCharType="separate"/>
      </w:r>
      <w:r>
        <w:t>9</w:t>
      </w:r>
      <w:r>
        <w:fldChar w:fldCharType="end"/>
      </w:r>
      <w:r>
        <w:rPr>
          <w:rFonts w:hint="eastAsia" w:asciiTheme="minorEastAsia" w:hAnsiTheme="minorEastAsia" w:eastAsiaTheme="minorEastAsia" w:cstheme="minorEastAsia"/>
          <w:szCs w:val="24"/>
        </w:rPr>
        <w:fldChar w:fldCharType="end"/>
      </w:r>
    </w:p>
    <w:p w14:paraId="3E52FF59">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_Toc10002 </w:instrText>
      </w:r>
      <w:r>
        <w:rPr>
          <w:rFonts w:hint="eastAsia" w:asciiTheme="minorEastAsia" w:hAnsiTheme="minorEastAsia" w:eastAsiaTheme="minorEastAsia" w:cstheme="minorEastAsia"/>
          <w:szCs w:val="24"/>
        </w:rPr>
        <w:fldChar w:fldCharType="separate"/>
      </w:r>
      <w:r>
        <w:rPr>
          <w:rFonts w:hint="default" w:ascii="Times New Roman" w:hAnsi="Times New Roman" w:cs="Times New Roman"/>
          <w:bCs/>
          <w:szCs w:val="21"/>
          <w:lang w:val="en-US" w:eastAsia="zh-CN"/>
        </w:rPr>
        <w:t xml:space="preserve">7.5 </w:t>
      </w:r>
      <w:r>
        <w:rPr>
          <w:rFonts w:hint="eastAsia" w:ascii="Times New Roman" w:hAnsi="Times New Roman" w:cs="Times New Roman"/>
          <w:bCs/>
          <w:szCs w:val="21"/>
          <w:lang w:val="en-US" w:eastAsia="zh-CN"/>
        </w:rPr>
        <w:t>延伸导线尺寸</w:t>
      </w:r>
      <w:r>
        <w:tab/>
      </w:r>
      <w:r>
        <w:fldChar w:fldCharType="begin"/>
      </w:r>
      <w:r>
        <w:instrText xml:space="preserve"> PAGEREF _Toc10002 \h </w:instrText>
      </w:r>
      <w:r>
        <w:fldChar w:fldCharType="separate"/>
      </w:r>
      <w:r>
        <w:t>11</w:t>
      </w:r>
      <w:r>
        <w:fldChar w:fldCharType="end"/>
      </w:r>
      <w:r>
        <w:rPr>
          <w:rFonts w:hint="eastAsia" w:asciiTheme="minorEastAsia" w:hAnsiTheme="minorEastAsia" w:eastAsiaTheme="minorEastAsia" w:cstheme="minorEastAsia"/>
          <w:szCs w:val="24"/>
        </w:rPr>
        <w:fldChar w:fldCharType="end"/>
      </w:r>
    </w:p>
    <w:p w14:paraId="46A92DA2">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_Toc30766 </w:instrText>
      </w:r>
      <w:r>
        <w:rPr>
          <w:rFonts w:hint="eastAsia" w:asciiTheme="minorEastAsia" w:hAnsiTheme="minorEastAsia" w:eastAsiaTheme="minorEastAsia" w:cstheme="minorEastAsia"/>
          <w:szCs w:val="24"/>
        </w:rPr>
        <w:fldChar w:fldCharType="separate"/>
      </w:r>
      <w:r>
        <w:rPr>
          <w:rFonts w:hint="eastAsia"/>
          <w:lang w:val="en-US" w:eastAsia="zh-CN"/>
        </w:rPr>
        <w:t>8 各部件材料</w:t>
      </w:r>
      <w:r>
        <w:tab/>
      </w:r>
      <w:r>
        <w:fldChar w:fldCharType="begin"/>
      </w:r>
      <w:r>
        <w:instrText xml:space="preserve"> PAGEREF _Toc30766 \h </w:instrText>
      </w:r>
      <w:r>
        <w:fldChar w:fldCharType="separate"/>
      </w:r>
      <w:r>
        <w:t>11</w:t>
      </w:r>
      <w:r>
        <w:fldChar w:fldCharType="end"/>
      </w:r>
      <w:r>
        <w:rPr>
          <w:rFonts w:hint="eastAsia" w:asciiTheme="minorEastAsia" w:hAnsiTheme="minorEastAsia" w:eastAsiaTheme="minorEastAsia" w:cstheme="minorEastAsia"/>
          <w:szCs w:val="24"/>
        </w:rPr>
        <w:fldChar w:fldCharType="end"/>
      </w:r>
    </w:p>
    <w:p w14:paraId="07C16A30">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_Toc23537 </w:instrText>
      </w:r>
      <w:r>
        <w:rPr>
          <w:rFonts w:hint="eastAsia" w:asciiTheme="minorEastAsia" w:hAnsiTheme="minorEastAsia" w:eastAsiaTheme="minorEastAsia" w:cstheme="minorEastAsia"/>
          <w:szCs w:val="24"/>
        </w:rPr>
        <w:fldChar w:fldCharType="separate"/>
      </w:r>
      <w:r>
        <w:rPr>
          <w:rFonts w:hint="eastAsia"/>
          <w:lang w:val="en-US" w:eastAsia="zh-CN"/>
        </w:rPr>
        <w:t>9 产品物理需求（规格、外观、尺寸等等）</w:t>
      </w:r>
      <w:r>
        <w:tab/>
      </w:r>
      <w:r>
        <w:fldChar w:fldCharType="begin"/>
      </w:r>
      <w:r>
        <w:instrText xml:space="preserve"> PAGEREF _Toc23537 \h </w:instrText>
      </w:r>
      <w:r>
        <w:fldChar w:fldCharType="separate"/>
      </w:r>
      <w:r>
        <w:t>12</w:t>
      </w:r>
      <w:r>
        <w:fldChar w:fldCharType="end"/>
      </w:r>
      <w:r>
        <w:rPr>
          <w:rFonts w:hint="eastAsia" w:asciiTheme="minorEastAsia" w:hAnsiTheme="minorEastAsia" w:eastAsiaTheme="minorEastAsia" w:cstheme="minorEastAsia"/>
          <w:szCs w:val="24"/>
        </w:rPr>
        <w:fldChar w:fldCharType="end"/>
      </w:r>
    </w:p>
    <w:p w14:paraId="76D3EFD0">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_Toc24333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9.1 植入式脑电采集器物理需求</w:t>
      </w:r>
      <w:r>
        <w:tab/>
      </w:r>
      <w:r>
        <w:fldChar w:fldCharType="begin"/>
      </w:r>
      <w:r>
        <w:instrText xml:space="preserve"> PAGEREF _Toc24333 \h </w:instrText>
      </w:r>
      <w:r>
        <w:fldChar w:fldCharType="separate"/>
      </w:r>
      <w:r>
        <w:t>12</w:t>
      </w:r>
      <w:r>
        <w:fldChar w:fldCharType="end"/>
      </w:r>
      <w:r>
        <w:rPr>
          <w:rFonts w:hint="eastAsia" w:asciiTheme="minorEastAsia" w:hAnsiTheme="minorEastAsia" w:eastAsiaTheme="minorEastAsia" w:cstheme="minorEastAsia"/>
          <w:szCs w:val="24"/>
        </w:rPr>
        <w:fldChar w:fldCharType="end"/>
      </w:r>
    </w:p>
    <w:p w14:paraId="6D1F308B">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_Toc28541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9.2 延伸导线套件的物理需求</w:t>
      </w:r>
      <w:r>
        <w:tab/>
      </w:r>
      <w:r>
        <w:fldChar w:fldCharType="begin"/>
      </w:r>
      <w:r>
        <w:instrText xml:space="preserve"> PAGEREF _Toc28541 \h </w:instrText>
      </w:r>
      <w:r>
        <w:fldChar w:fldCharType="separate"/>
      </w:r>
      <w:r>
        <w:t>13</w:t>
      </w:r>
      <w:r>
        <w:fldChar w:fldCharType="end"/>
      </w:r>
      <w:r>
        <w:rPr>
          <w:rFonts w:hint="eastAsia" w:asciiTheme="minorEastAsia" w:hAnsiTheme="minorEastAsia" w:eastAsiaTheme="minorEastAsia" w:cstheme="minorEastAsia"/>
          <w:szCs w:val="24"/>
        </w:rPr>
        <w:fldChar w:fldCharType="end"/>
      </w:r>
    </w:p>
    <w:p w14:paraId="3B94518D">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_Toc16918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9.3 植入式脑电处理器套件物理需求</w:t>
      </w:r>
      <w:r>
        <w:tab/>
      </w:r>
      <w:r>
        <w:fldChar w:fldCharType="begin"/>
      </w:r>
      <w:r>
        <w:instrText xml:space="preserve"> PAGEREF _Toc16918 \h </w:instrText>
      </w:r>
      <w:r>
        <w:fldChar w:fldCharType="separate"/>
      </w:r>
      <w:r>
        <w:t>13</w:t>
      </w:r>
      <w:r>
        <w:fldChar w:fldCharType="end"/>
      </w:r>
      <w:r>
        <w:rPr>
          <w:rFonts w:hint="eastAsia" w:asciiTheme="minorEastAsia" w:hAnsiTheme="minorEastAsia" w:eastAsiaTheme="minorEastAsia" w:cstheme="minorEastAsia"/>
          <w:szCs w:val="24"/>
        </w:rPr>
        <w:fldChar w:fldCharType="end"/>
      </w:r>
    </w:p>
    <w:p w14:paraId="0631DAA2">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_Toc2818 </w:instrText>
      </w:r>
      <w:r>
        <w:rPr>
          <w:rFonts w:hint="eastAsia" w:asciiTheme="minorEastAsia" w:hAnsiTheme="minorEastAsia" w:eastAsiaTheme="minorEastAsia" w:cstheme="minorEastAsia"/>
          <w:szCs w:val="24"/>
        </w:rPr>
        <w:fldChar w:fldCharType="separate"/>
      </w:r>
      <w:r>
        <w:rPr>
          <w:rFonts w:hint="eastAsia"/>
          <w:lang w:val="en-US" w:eastAsia="zh-CN"/>
        </w:rPr>
        <w:t>10 产品功能与性能</w:t>
      </w:r>
      <w:r>
        <w:tab/>
      </w:r>
      <w:r>
        <w:fldChar w:fldCharType="begin"/>
      </w:r>
      <w:r>
        <w:instrText xml:space="preserve"> PAGEREF _Toc2818 \h </w:instrText>
      </w:r>
      <w:r>
        <w:fldChar w:fldCharType="separate"/>
      </w:r>
      <w:r>
        <w:t>13</w:t>
      </w:r>
      <w:r>
        <w:fldChar w:fldCharType="end"/>
      </w:r>
      <w:r>
        <w:rPr>
          <w:rFonts w:hint="eastAsia" w:asciiTheme="minorEastAsia" w:hAnsiTheme="minorEastAsia" w:eastAsiaTheme="minorEastAsia" w:cstheme="minorEastAsia"/>
          <w:szCs w:val="24"/>
        </w:rPr>
        <w:fldChar w:fldCharType="end"/>
      </w:r>
    </w:p>
    <w:p w14:paraId="35F8927E">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_Toc18633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10.1 植入式脑电采集器功能与性能需求</w:t>
      </w:r>
      <w:r>
        <w:tab/>
      </w:r>
      <w:r>
        <w:fldChar w:fldCharType="begin"/>
      </w:r>
      <w:r>
        <w:instrText xml:space="preserve"> PAGEREF _Toc18633 \h </w:instrText>
      </w:r>
      <w:r>
        <w:fldChar w:fldCharType="separate"/>
      </w:r>
      <w:r>
        <w:t>13</w:t>
      </w:r>
      <w:r>
        <w:fldChar w:fldCharType="end"/>
      </w:r>
      <w:r>
        <w:rPr>
          <w:rFonts w:hint="eastAsia" w:asciiTheme="minorEastAsia" w:hAnsiTheme="minorEastAsia" w:eastAsiaTheme="minorEastAsia" w:cstheme="minorEastAsia"/>
          <w:szCs w:val="24"/>
        </w:rPr>
        <w:fldChar w:fldCharType="end"/>
      </w:r>
    </w:p>
    <w:p w14:paraId="53BED2E6">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_Toc30144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10.2 延伸导线套件的功能与性能要求</w:t>
      </w:r>
      <w:r>
        <w:tab/>
      </w:r>
      <w:r>
        <w:fldChar w:fldCharType="begin"/>
      </w:r>
      <w:r>
        <w:instrText xml:space="preserve"> PAGEREF _Toc30144 \h </w:instrText>
      </w:r>
      <w:r>
        <w:fldChar w:fldCharType="separate"/>
      </w:r>
      <w:r>
        <w:t>14</w:t>
      </w:r>
      <w:r>
        <w:fldChar w:fldCharType="end"/>
      </w:r>
      <w:r>
        <w:rPr>
          <w:rFonts w:hint="eastAsia" w:asciiTheme="minorEastAsia" w:hAnsiTheme="minorEastAsia" w:eastAsiaTheme="minorEastAsia" w:cstheme="minorEastAsia"/>
          <w:szCs w:val="24"/>
        </w:rPr>
        <w:fldChar w:fldCharType="end"/>
      </w:r>
    </w:p>
    <w:p w14:paraId="2A5420DF">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_Toc27681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10.3 植入式脑电处理器套件功能与性能需求</w:t>
      </w:r>
      <w:r>
        <w:tab/>
      </w:r>
      <w:r>
        <w:fldChar w:fldCharType="begin"/>
      </w:r>
      <w:r>
        <w:instrText xml:space="preserve"> PAGEREF _Toc27681 \h </w:instrText>
      </w:r>
      <w:r>
        <w:fldChar w:fldCharType="separate"/>
      </w:r>
      <w:r>
        <w:t>14</w:t>
      </w:r>
      <w:r>
        <w:fldChar w:fldCharType="end"/>
      </w:r>
      <w:r>
        <w:rPr>
          <w:rFonts w:hint="eastAsia" w:asciiTheme="minorEastAsia" w:hAnsiTheme="minorEastAsia" w:eastAsiaTheme="minorEastAsia" w:cstheme="minorEastAsia"/>
          <w:szCs w:val="24"/>
        </w:rPr>
        <w:fldChar w:fldCharType="end"/>
      </w:r>
    </w:p>
    <w:p w14:paraId="0957537E">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_Toc16545 </w:instrText>
      </w:r>
      <w:r>
        <w:rPr>
          <w:rFonts w:hint="eastAsia" w:asciiTheme="minorEastAsia" w:hAnsiTheme="minorEastAsia" w:eastAsiaTheme="minorEastAsia" w:cstheme="minorEastAsia"/>
          <w:szCs w:val="24"/>
        </w:rPr>
        <w:fldChar w:fldCharType="separate"/>
      </w:r>
      <w:r>
        <w:rPr>
          <w:rFonts w:hint="eastAsia"/>
          <w:lang w:val="en-US" w:eastAsia="zh-CN"/>
        </w:rPr>
        <w:t>11 嵌入式软件需求</w:t>
      </w:r>
      <w:r>
        <w:tab/>
      </w:r>
      <w:r>
        <w:fldChar w:fldCharType="begin"/>
      </w:r>
      <w:r>
        <w:instrText xml:space="preserve"> PAGEREF _Toc16545 \h </w:instrText>
      </w:r>
      <w:r>
        <w:fldChar w:fldCharType="separate"/>
      </w:r>
      <w:r>
        <w:t>14</w:t>
      </w:r>
      <w:r>
        <w:fldChar w:fldCharType="end"/>
      </w:r>
      <w:r>
        <w:rPr>
          <w:rFonts w:hint="eastAsia" w:asciiTheme="minorEastAsia" w:hAnsiTheme="minorEastAsia" w:eastAsiaTheme="minorEastAsia" w:cstheme="minorEastAsia"/>
          <w:szCs w:val="24"/>
        </w:rPr>
        <w:fldChar w:fldCharType="end"/>
      </w:r>
    </w:p>
    <w:p w14:paraId="26D85C40">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_Toc19951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11.1 采集器软件XXX软件</w:t>
      </w:r>
      <w:r>
        <w:tab/>
      </w:r>
      <w:r>
        <w:fldChar w:fldCharType="begin"/>
      </w:r>
      <w:r>
        <w:instrText xml:space="preserve"> PAGEREF _Toc19951 \h </w:instrText>
      </w:r>
      <w:r>
        <w:fldChar w:fldCharType="separate"/>
      </w:r>
      <w:r>
        <w:t>14</w:t>
      </w:r>
      <w:r>
        <w:fldChar w:fldCharType="end"/>
      </w:r>
      <w:r>
        <w:rPr>
          <w:rFonts w:hint="eastAsia" w:asciiTheme="minorEastAsia" w:hAnsiTheme="minorEastAsia" w:eastAsiaTheme="minorEastAsia" w:cstheme="minorEastAsia"/>
          <w:szCs w:val="24"/>
        </w:rPr>
        <w:fldChar w:fldCharType="end"/>
      </w:r>
    </w:p>
    <w:p w14:paraId="7B467081">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_Toc12427 </w:instrText>
      </w:r>
      <w:r>
        <w:rPr>
          <w:rFonts w:hint="eastAsia" w:asciiTheme="minorEastAsia" w:hAnsiTheme="minorEastAsia" w:eastAsiaTheme="minorEastAsia" w:cstheme="minorEastAsia"/>
          <w:szCs w:val="24"/>
        </w:rPr>
        <w:fldChar w:fldCharType="separate"/>
      </w:r>
      <w:r>
        <w:rPr>
          <w:rFonts w:hint="default"/>
          <w:bCs/>
          <w:szCs w:val="21"/>
          <w:lang w:val="en-US" w:eastAsia="zh-CN"/>
        </w:rPr>
        <w:t xml:space="preserve">11.2 </w:t>
      </w:r>
      <w:r>
        <w:rPr>
          <w:rFonts w:hint="eastAsia"/>
          <w:bCs/>
          <w:szCs w:val="21"/>
          <w:lang w:val="en-US" w:eastAsia="zh-CN"/>
        </w:rPr>
        <w:t>处理器XXX软件</w:t>
      </w:r>
      <w:r>
        <w:tab/>
      </w:r>
      <w:r>
        <w:fldChar w:fldCharType="begin"/>
      </w:r>
      <w:r>
        <w:instrText xml:space="preserve"> PAGEREF _Toc12427 \h </w:instrText>
      </w:r>
      <w:r>
        <w:fldChar w:fldCharType="separate"/>
      </w:r>
      <w:r>
        <w:t>16</w:t>
      </w:r>
      <w:r>
        <w:fldChar w:fldCharType="end"/>
      </w:r>
      <w:r>
        <w:rPr>
          <w:rFonts w:hint="eastAsia" w:asciiTheme="minorEastAsia" w:hAnsiTheme="minorEastAsia" w:eastAsiaTheme="minorEastAsia" w:cstheme="minorEastAsia"/>
          <w:szCs w:val="24"/>
        </w:rPr>
        <w:fldChar w:fldCharType="end"/>
      </w:r>
    </w:p>
    <w:p w14:paraId="1A009295">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_Toc10324 </w:instrText>
      </w:r>
      <w:r>
        <w:rPr>
          <w:rFonts w:hint="eastAsia" w:asciiTheme="minorEastAsia" w:hAnsiTheme="minorEastAsia" w:eastAsiaTheme="minorEastAsia" w:cstheme="minorEastAsia"/>
          <w:szCs w:val="24"/>
        </w:rPr>
        <w:fldChar w:fldCharType="separate"/>
      </w:r>
      <w:r>
        <w:rPr>
          <w:rFonts w:hint="eastAsia"/>
          <w:lang w:val="en-US" w:eastAsia="zh-CN"/>
        </w:rPr>
        <w:t>12 EMC电磁兼容与兼容性</w:t>
      </w:r>
      <w:r>
        <w:tab/>
      </w:r>
      <w:r>
        <w:fldChar w:fldCharType="begin"/>
      </w:r>
      <w:r>
        <w:instrText xml:space="preserve"> PAGEREF _Toc10324 \h </w:instrText>
      </w:r>
      <w:r>
        <w:fldChar w:fldCharType="separate"/>
      </w:r>
      <w:r>
        <w:t>19</w:t>
      </w:r>
      <w:r>
        <w:fldChar w:fldCharType="end"/>
      </w:r>
      <w:r>
        <w:rPr>
          <w:rFonts w:hint="eastAsia" w:asciiTheme="minorEastAsia" w:hAnsiTheme="minorEastAsia" w:eastAsiaTheme="minorEastAsia" w:cstheme="minorEastAsia"/>
          <w:szCs w:val="24"/>
        </w:rPr>
        <w:fldChar w:fldCharType="end"/>
      </w:r>
    </w:p>
    <w:p w14:paraId="6477CB00">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_Toc25743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12.1 1.5T EMC电磁兼容与兼容性需求</w:t>
      </w:r>
      <w:r>
        <w:tab/>
      </w:r>
      <w:r>
        <w:fldChar w:fldCharType="begin"/>
      </w:r>
      <w:r>
        <w:instrText xml:space="preserve"> PAGEREF _Toc25743 \h </w:instrText>
      </w:r>
      <w:r>
        <w:fldChar w:fldCharType="separate"/>
      </w:r>
      <w:r>
        <w:t>19</w:t>
      </w:r>
      <w:r>
        <w:fldChar w:fldCharType="end"/>
      </w:r>
      <w:r>
        <w:rPr>
          <w:rFonts w:hint="eastAsia" w:asciiTheme="minorEastAsia" w:hAnsiTheme="minorEastAsia" w:eastAsiaTheme="minorEastAsia" w:cstheme="minorEastAsia"/>
          <w:szCs w:val="24"/>
        </w:rPr>
        <w:fldChar w:fldCharType="end"/>
      </w:r>
    </w:p>
    <w:p w14:paraId="43449C7B">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_Toc32203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12.2 3.0T EMC电磁兼容与兼容性需求</w:t>
      </w:r>
      <w:r>
        <w:tab/>
      </w:r>
      <w:r>
        <w:fldChar w:fldCharType="begin"/>
      </w:r>
      <w:r>
        <w:instrText xml:space="preserve"> PAGEREF _Toc32203 \h </w:instrText>
      </w:r>
      <w:r>
        <w:fldChar w:fldCharType="separate"/>
      </w:r>
      <w:r>
        <w:t>19</w:t>
      </w:r>
      <w:r>
        <w:fldChar w:fldCharType="end"/>
      </w:r>
      <w:r>
        <w:rPr>
          <w:rFonts w:hint="eastAsia" w:asciiTheme="minorEastAsia" w:hAnsiTheme="minorEastAsia" w:eastAsiaTheme="minorEastAsia" w:cstheme="minorEastAsia"/>
          <w:szCs w:val="24"/>
        </w:rPr>
        <w:fldChar w:fldCharType="end"/>
      </w:r>
    </w:p>
    <w:p w14:paraId="5BBABD50">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_Toc24127 </w:instrText>
      </w:r>
      <w:r>
        <w:rPr>
          <w:rFonts w:hint="eastAsia" w:asciiTheme="minorEastAsia" w:hAnsiTheme="minorEastAsia" w:eastAsiaTheme="minorEastAsia" w:cstheme="minorEastAsia"/>
          <w:szCs w:val="24"/>
        </w:rPr>
        <w:fldChar w:fldCharType="separate"/>
      </w:r>
      <w:r>
        <w:rPr>
          <w:rFonts w:hint="default"/>
          <w:bCs/>
          <w:szCs w:val="21"/>
          <w:lang w:val="en-US" w:eastAsia="zh-CN"/>
        </w:rPr>
        <w:t xml:space="preserve">12.3 </w:t>
      </w:r>
      <w:r>
        <w:rPr>
          <w:rFonts w:hint="eastAsia"/>
          <w:bCs/>
          <w:szCs w:val="21"/>
          <w:lang w:val="en-US" w:eastAsia="zh-CN"/>
        </w:rPr>
        <w:t>各组件内部和外部的接口兼容性需求</w:t>
      </w:r>
      <w:r>
        <w:tab/>
      </w:r>
      <w:r>
        <w:fldChar w:fldCharType="begin"/>
      </w:r>
      <w:r>
        <w:instrText xml:space="preserve"> PAGEREF _Toc24127 \h </w:instrText>
      </w:r>
      <w:r>
        <w:fldChar w:fldCharType="separate"/>
      </w:r>
      <w:r>
        <w:t>20</w:t>
      </w:r>
      <w:r>
        <w:fldChar w:fldCharType="end"/>
      </w:r>
      <w:r>
        <w:rPr>
          <w:rFonts w:hint="eastAsia" w:asciiTheme="minorEastAsia" w:hAnsiTheme="minorEastAsia" w:eastAsiaTheme="minorEastAsia" w:cstheme="minorEastAsia"/>
          <w:szCs w:val="24"/>
        </w:rPr>
        <w:fldChar w:fldCharType="end"/>
      </w:r>
    </w:p>
    <w:p w14:paraId="342CF02A">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_Toc13973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13 生物学需求（有差异的需要分别描述）</w:t>
      </w:r>
      <w:r>
        <w:tab/>
      </w:r>
      <w:r>
        <w:fldChar w:fldCharType="begin"/>
      </w:r>
      <w:r>
        <w:instrText xml:space="preserve"> PAGEREF _Toc13973 \h </w:instrText>
      </w:r>
      <w:r>
        <w:fldChar w:fldCharType="separate"/>
      </w:r>
      <w:r>
        <w:t>20</w:t>
      </w:r>
      <w:r>
        <w:fldChar w:fldCharType="end"/>
      </w:r>
      <w:r>
        <w:rPr>
          <w:rFonts w:hint="eastAsia" w:asciiTheme="minorEastAsia" w:hAnsiTheme="minorEastAsia" w:eastAsiaTheme="minorEastAsia" w:cstheme="minorEastAsia"/>
          <w:szCs w:val="24"/>
        </w:rPr>
        <w:fldChar w:fldCharType="end"/>
      </w:r>
    </w:p>
    <w:p w14:paraId="42CE1102">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_Toc1516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13.1 植入式脑电采集器生物学性能需求</w:t>
      </w:r>
      <w:r>
        <w:tab/>
      </w:r>
      <w:r>
        <w:fldChar w:fldCharType="begin"/>
      </w:r>
      <w:r>
        <w:instrText xml:space="preserve"> PAGEREF _Toc1516 \h </w:instrText>
      </w:r>
      <w:r>
        <w:fldChar w:fldCharType="separate"/>
      </w:r>
      <w:r>
        <w:t>20</w:t>
      </w:r>
      <w:r>
        <w:fldChar w:fldCharType="end"/>
      </w:r>
      <w:r>
        <w:rPr>
          <w:rFonts w:hint="eastAsia" w:asciiTheme="minorEastAsia" w:hAnsiTheme="minorEastAsia" w:eastAsiaTheme="minorEastAsia" w:cstheme="minorEastAsia"/>
          <w:szCs w:val="24"/>
        </w:rPr>
        <w:fldChar w:fldCharType="end"/>
      </w:r>
    </w:p>
    <w:p w14:paraId="18C02C6E">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_Toc32401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13.2 延伸导线套件生物学性能需求</w:t>
      </w:r>
      <w:r>
        <w:tab/>
      </w:r>
      <w:r>
        <w:fldChar w:fldCharType="begin"/>
      </w:r>
      <w:r>
        <w:instrText xml:space="preserve"> PAGEREF _Toc32401 \h </w:instrText>
      </w:r>
      <w:r>
        <w:fldChar w:fldCharType="separate"/>
      </w:r>
      <w:r>
        <w:t>20</w:t>
      </w:r>
      <w:r>
        <w:fldChar w:fldCharType="end"/>
      </w:r>
      <w:r>
        <w:rPr>
          <w:rFonts w:hint="eastAsia" w:asciiTheme="minorEastAsia" w:hAnsiTheme="minorEastAsia" w:eastAsiaTheme="minorEastAsia" w:cstheme="minorEastAsia"/>
          <w:szCs w:val="24"/>
        </w:rPr>
        <w:fldChar w:fldCharType="end"/>
      </w:r>
    </w:p>
    <w:p w14:paraId="2AD49F12">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_Toc20891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13.3 植入式脑电处理器套件生物学性能需求</w:t>
      </w:r>
      <w:r>
        <w:tab/>
      </w:r>
      <w:r>
        <w:fldChar w:fldCharType="begin"/>
      </w:r>
      <w:r>
        <w:instrText xml:space="preserve"> PAGEREF _Toc20891 \h </w:instrText>
      </w:r>
      <w:r>
        <w:fldChar w:fldCharType="separate"/>
      </w:r>
      <w:r>
        <w:t>21</w:t>
      </w:r>
      <w:r>
        <w:fldChar w:fldCharType="end"/>
      </w:r>
      <w:r>
        <w:rPr>
          <w:rFonts w:hint="eastAsia" w:asciiTheme="minorEastAsia" w:hAnsiTheme="minorEastAsia" w:eastAsiaTheme="minorEastAsia" w:cstheme="minorEastAsia"/>
          <w:szCs w:val="24"/>
        </w:rPr>
        <w:fldChar w:fldCharType="end"/>
      </w:r>
    </w:p>
    <w:p w14:paraId="2C698D41">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_Toc3775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14 微生物需求（有差异的需要分别描述）</w:t>
      </w:r>
      <w:r>
        <w:tab/>
      </w:r>
      <w:r>
        <w:fldChar w:fldCharType="begin"/>
      </w:r>
      <w:r>
        <w:instrText xml:space="preserve"> PAGEREF _Toc3775 \h </w:instrText>
      </w:r>
      <w:r>
        <w:fldChar w:fldCharType="separate"/>
      </w:r>
      <w:r>
        <w:t>22</w:t>
      </w:r>
      <w:r>
        <w:fldChar w:fldCharType="end"/>
      </w:r>
      <w:r>
        <w:rPr>
          <w:rFonts w:hint="eastAsia" w:asciiTheme="minorEastAsia" w:hAnsiTheme="minorEastAsia" w:eastAsiaTheme="minorEastAsia" w:cstheme="minorEastAsia"/>
          <w:szCs w:val="24"/>
        </w:rPr>
        <w:fldChar w:fldCharType="end"/>
      </w:r>
    </w:p>
    <w:p w14:paraId="7164ADF5">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_Toc11514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14.1 植入式脑电采集器微生物需求</w:t>
      </w:r>
      <w:r>
        <w:tab/>
      </w:r>
      <w:r>
        <w:fldChar w:fldCharType="begin"/>
      </w:r>
      <w:r>
        <w:instrText xml:space="preserve"> PAGEREF _Toc11514 \h </w:instrText>
      </w:r>
      <w:r>
        <w:fldChar w:fldCharType="separate"/>
      </w:r>
      <w:r>
        <w:t>22</w:t>
      </w:r>
      <w:r>
        <w:fldChar w:fldCharType="end"/>
      </w:r>
      <w:r>
        <w:rPr>
          <w:rFonts w:hint="eastAsia" w:asciiTheme="minorEastAsia" w:hAnsiTheme="minorEastAsia" w:eastAsiaTheme="minorEastAsia" w:cstheme="minorEastAsia"/>
          <w:szCs w:val="24"/>
        </w:rPr>
        <w:fldChar w:fldCharType="end"/>
      </w:r>
    </w:p>
    <w:p w14:paraId="7F992533">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_Toc10246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14.2 延伸导线套件微生物需求</w:t>
      </w:r>
      <w:r>
        <w:tab/>
      </w:r>
      <w:r>
        <w:fldChar w:fldCharType="begin"/>
      </w:r>
      <w:r>
        <w:instrText xml:space="preserve"> PAGEREF _Toc10246 \h </w:instrText>
      </w:r>
      <w:r>
        <w:fldChar w:fldCharType="separate"/>
      </w:r>
      <w:r>
        <w:t>22</w:t>
      </w:r>
      <w:r>
        <w:fldChar w:fldCharType="end"/>
      </w:r>
      <w:r>
        <w:rPr>
          <w:rFonts w:hint="eastAsia" w:asciiTheme="minorEastAsia" w:hAnsiTheme="minorEastAsia" w:eastAsiaTheme="minorEastAsia" w:cstheme="minorEastAsia"/>
          <w:szCs w:val="24"/>
        </w:rPr>
        <w:fldChar w:fldCharType="end"/>
      </w:r>
    </w:p>
    <w:p w14:paraId="57A0C0CF">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_Toc29080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14.3 植入式脑电处理器套件微生物性能需求</w:t>
      </w:r>
      <w:r>
        <w:tab/>
      </w:r>
      <w:r>
        <w:fldChar w:fldCharType="begin"/>
      </w:r>
      <w:r>
        <w:instrText xml:space="preserve"> PAGEREF _Toc29080 \h </w:instrText>
      </w:r>
      <w:r>
        <w:fldChar w:fldCharType="separate"/>
      </w:r>
      <w:r>
        <w:t>22</w:t>
      </w:r>
      <w:r>
        <w:fldChar w:fldCharType="end"/>
      </w:r>
      <w:r>
        <w:rPr>
          <w:rFonts w:hint="eastAsia" w:asciiTheme="minorEastAsia" w:hAnsiTheme="minorEastAsia" w:eastAsiaTheme="minorEastAsia" w:cstheme="minorEastAsia"/>
          <w:szCs w:val="24"/>
        </w:rPr>
        <w:fldChar w:fldCharType="end"/>
      </w:r>
    </w:p>
    <w:p w14:paraId="0DEBAF74">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_Toc28914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15 化学性能需求（完全不同，有差异，的需要分别描述）</w:t>
      </w:r>
      <w:r>
        <w:tab/>
      </w:r>
      <w:r>
        <w:fldChar w:fldCharType="begin"/>
      </w:r>
      <w:r>
        <w:instrText xml:space="preserve"> PAGEREF _Toc28914 \h </w:instrText>
      </w:r>
      <w:r>
        <w:fldChar w:fldCharType="separate"/>
      </w:r>
      <w:r>
        <w:t>23</w:t>
      </w:r>
      <w:r>
        <w:fldChar w:fldCharType="end"/>
      </w:r>
      <w:r>
        <w:rPr>
          <w:rFonts w:hint="eastAsia" w:asciiTheme="minorEastAsia" w:hAnsiTheme="minorEastAsia" w:eastAsiaTheme="minorEastAsia" w:cstheme="minorEastAsia"/>
          <w:szCs w:val="24"/>
        </w:rPr>
        <w:fldChar w:fldCharType="end"/>
      </w:r>
    </w:p>
    <w:p w14:paraId="69160989">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_Toc31269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15.1 植入式脑电采集器性能需求</w:t>
      </w:r>
      <w:r>
        <w:tab/>
      </w:r>
      <w:r>
        <w:fldChar w:fldCharType="begin"/>
      </w:r>
      <w:r>
        <w:instrText xml:space="preserve"> PAGEREF _Toc31269 \h </w:instrText>
      </w:r>
      <w:r>
        <w:fldChar w:fldCharType="separate"/>
      </w:r>
      <w:r>
        <w:t>23</w:t>
      </w:r>
      <w:r>
        <w:fldChar w:fldCharType="end"/>
      </w:r>
      <w:r>
        <w:rPr>
          <w:rFonts w:hint="eastAsia" w:asciiTheme="minorEastAsia" w:hAnsiTheme="minorEastAsia" w:eastAsiaTheme="minorEastAsia" w:cstheme="minorEastAsia"/>
          <w:szCs w:val="24"/>
        </w:rPr>
        <w:fldChar w:fldCharType="end"/>
      </w:r>
    </w:p>
    <w:p w14:paraId="404001ED">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_Toc13949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15.2 延伸导线套件化学性能需求</w:t>
      </w:r>
      <w:r>
        <w:tab/>
      </w:r>
      <w:r>
        <w:fldChar w:fldCharType="begin"/>
      </w:r>
      <w:r>
        <w:instrText xml:space="preserve"> PAGEREF _Toc13949 \h </w:instrText>
      </w:r>
      <w:r>
        <w:fldChar w:fldCharType="separate"/>
      </w:r>
      <w:r>
        <w:t>23</w:t>
      </w:r>
      <w:r>
        <w:fldChar w:fldCharType="end"/>
      </w:r>
      <w:r>
        <w:rPr>
          <w:rFonts w:hint="eastAsia" w:asciiTheme="minorEastAsia" w:hAnsiTheme="minorEastAsia" w:eastAsiaTheme="minorEastAsia" w:cstheme="minorEastAsia"/>
          <w:szCs w:val="24"/>
        </w:rPr>
        <w:fldChar w:fldCharType="end"/>
      </w:r>
    </w:p>
    <w:p w14:paraId="0D67B786">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_Toc28817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15.3 植入式脑电处理器套件化学性能需求</w:t>
      </w:r>
      <w:r>
        <w:tab/>
      </w:r>
      <w:r>
        <w:fldChar w:fldCharType="begin"/>
      </w:r>
      <w:r>
        <w:instrText xml:space="preserve"> PAGEREF _Toc28817 \h </w:instrText>
      </w:r>
      <w:r>
        <w:fldChar w:fldCharType="separate"/>
      </w:r>
      <w:r>
        <w:t>24</w:t>
      </w:r>
      <w:r>
        <w:fldChar w:fldCharType="end"/>
      </w:r>
      <w:r>
        <w:rPr>
          <w:rFonts w:hint="eastAsia" w:asciiTheme="minorEastAsia" w:hAnsiTheme="minorEastAsia" w:eastAsiaTheme="minorEastAsia" w:cstheme="minorEastAsia"/>
          <w:szCs w:val="24"/>
        </w:rPr>
        <w:fldChar w:fldCharType="end"/>
      </w:r>
    </w:p>
    <w:p w14:paraId="0AFB14A5">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_Toc20525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16 包装（有差异的需要分别描述）</w:t>
      </w:r>
      <w:r>
        <w:tab/>
      </w:r>
      <w:r>
        <w:fldChar w:fldCharType="begin"/>
      </w:r>
      <w:r>
        <w:instrText xml:space="preserve"> PAGEREF _Toc20525 \h </w:instrText>
      </w:r>
      <w:r>
        <w:fldChar w:fldCharType="separate"/>
      </w:r>
      <w:r>
        <w:t>24</w:t>
      </w:r>
      <w:r>
        <w:fldChar w:fldCharType="end"/>
      </w:r>
      <w:r>
        <w:rPr>
          <w:rFonts w:hint="eastAsia" w:asciiTheme="minorEastAsia" w:hAnsiTheme="minorEastAsia" w:eastAsiaTheme="minorEastAsia" w:cstheme="minorEastAsia"/>
          <w:szCs w:val="24"/>
        </w:rPr>
        <w:fldChar w:fldCharType="end"/>
      </w:r>
    </w:p>
    <w:p w14:paraId="72455522">
      <w:pPr>
        <w:pStyle w:val="16"/>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_Toc13888 </w:instrText>
      </w:r>
      <w:r>
        <w:rPr>
          <w:rFonts w:hint="eastAsia" w:asciiTheme="minorEastAsia" w:hAnsiTheme="minorEastAsia" w:eastAsiaTheme="minorEastAsia" w:cstheme="minorEastAsia"/>
          <w:szCs w:val="24"/>
        </w:rPr>
        <w:fldChar w:fldCharType="separate"/>
      </w:r>
      <w:r>
        <w:rPr>
          <w:rFonts w:hint="eastAsia"/>
          <w:bCs w:val="0"/>
          <w:szCs w:val="21"/>
          <w:lang w:val="en-US" w:eastAsia="zh-CN"/>
        </w:rPr>
        <w:t>16.1.1 整体包装系统</w:t>
      </w:r>
      <w:r>
        <w:tab/>
      </w:r>
      <w:r>
        <w:fldChar w:fldCharType="begin"/>
      </w:r>
      <w:r>
        <w:instrText xml:space="preserve"> PAGEREF _Toc13888 \h </w:instrText>
      </w:r>
      <w:r>
        <w:fldChar w:fldCharType="separate"/>
      </w:r>
      <w:r>
        <w:t>24</w:t>
      </w:r>
      <w:r>
        <w:fldChar w:fldCharType="end"/>
      </w:r>
      <w:r>
        <w:rPr>
          <w:rFonts w:hint="eastAsia" w:asciiTheme="minorEastAsia" w:hAnsiTheme="minorEastAsia" w:eastAsiaTheme="minorEastAsia" w:cstheme="minorEastAsia"/>
          <w:szCs w:val="24"/>
        </w:rPr>
        <w:fldChar w:fldCharType="end"/>
      </w:r>
    </w:p>
    <w:p w14:paraId="52D74E98">
      <w:pPr>
        <w:pStyle w:val="16"/>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_Toc10757 </w:instrText>
      </w:r>
      <w:r>
        <w:rPr>
          <w:rFonts w:hint="eastAsia" w:asciiTheme="minorEastAsia" w:hAnsiTheme="minorEastAsia" w:eastAsiaTheme="minorEastAsia" w:cstheme="minorEastAsia"/>
          <w:szCs w:val="24"/>
        </w:rPr>
        <w:fldChar w:fldCharType="separate"/>
      </w:r>
      <w:r>
        <w:rPr>
          <w:rFonts w:hint="eastAsia"/>
          <w:bCs w:val="0"/>
          <w:szCs w:val="21"/>
          <w:lang w:val="en-US" w:eastAsia="zh-CN"/>
        </w:rPr>
        <w:t>16.1.2 无菌内包装</w:t>
      </w:r>
      <w:r>
        <w:tab/>
      </w:r>
      <w:r>
        <w:fldChar w:fldCharType="begin"/>
      </w:r>
      <w:r>
        <w:instrText xml:space="preserve"> PAGEREF _Toc10757 \h </w:instrText>
      </w:r>
      <w:r>
        <w:fldChar w:fldCharType="separate"/>
      </w:r>
      <w:r>
        <w:t>25</w:t>
      </w:r>
      <w:r>
        <w:fldChar w:fldCharType="end"/>
      </w:r>
      <w:r>
        <w:rPr>
          <w:rFonts w:hint="eastAsia" w:asciiTheme="minorEastAsia" w:hAnsiTheme="minorEastAsia" w:eastAsiaTheme="minorEastAsia" w:cstheme="minorEastAsia"/>
          <w:szCs w:val="24"/>
        </w:rPr>
        <w:fldChar w:fldCharType="end"/>
      </w:r>
    </w:p>
    <w:p w14:paraId="21932D6A">
      <w:pPr>
        <w:pStyle w:val="16"/>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_Toc32423 </w:instrText>
      </w:r>
      <w:r>
        <w:rPr>
          <w:rFonts w:hint="eastAsia" w:asciiTheme="minorEastAsia" w:hAnsiTheme="minorEastAsia" w:eastAsiaTheme="minorEastAsia" w:cstheme="minorEastAsia"/>
          <w:szCs w:val="24"/>
        </w:rPr>
        <w:fldChar w:fldCharType="separate"/>
      </w:r>
      <w:r>
        <w:rPr>
          <w:rFonts w:hint="eastAsia"/>
          <w:bCs w:val="0"/>
          <w:szCs w:val="21"/>
          <w:lang w:val="en-US" w:eastAsia="zh-CN"/>
        </w:rPr>
        <w:t>16.1.3 运输包装</w:t>
      </w:r>
      <w:r>
        <w:rPr>
          <w:rFonts w:hint="eastAsia"/>
          <w:bCs/>
          <w:szCs w:val="21"/>
          <w:lang w:val="en-US" w:eastAsia="zh-CN"/>
        </w:rPr>
        <w:t>（有差异的需要分别描述）</w:t>
      </w:r>
      <w:r>
        <w:tab/>
      </w:r>
      <w:r>
        <w:fldChar w:fldCharType="begin"/>
      </w:r>
      <w:r>
        <w:instrText xml:space="preserve"> PAGEREF _Toc32423 \h </w:instrText>
      </w:r>
      <w:r>
        <w:fldChar w:fldCharType="separate"/>
      </w:r>
      <w:r>
        <w:t>25</w:t>
      </w:r>
      <w:r>
        <w:fldChar w:fldCharType="end"/>
      </w:r>
      <w:r>
        <w:rPr>
          <w:rFonts w:hint="eastAsia" w:asciiTheme="minorEastAsia" w:hAnsiTheme="minorEastAsia" w:eastAsiaTheme="minorEastAsia" w:cstheme="minorEastAsia"/>
          <w:szCs w:val="24"/>
        </w:rPr>
        <w:fldChar w:fldCharType="end"/>
      </w:r>
    </w:p>
    <w:p w14:paraId="1B208A4E">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_Toc19230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17 标签及随附文件（有差异的需要分别描述）</w:t>
      </w:r>
      <w:r>
        <w:tab/>
      </w:r>
      <w:r>
        <w:fldChar w:fldCharType="begin"/>
      </w:r>
      <w:r>
        <w:instrText xml:space="preserve"> PAGEREF _Toc19230 \h </w:instrText>
      </w:r>
      <w:r>
        <w:fldChar w:fldCharType="separate"/>
      </w:r>
      <w:r>
        <w:t>26</w:t>
      </w:r>
      <w:r>
        <w:fldChar w:fldCharType="end"/>
      </w:r>
      <w:r>
        <w:rPr>
          <w:rFonts w:hint="eastAsia" w:asciiTheme="minorEastAsia" w:hAnsiTheme="minorEastAsia" w:eastAsiaTheme="minorEastAsia" w:cstheme="minorEastAsia"/>
          <w:szCs w:val="24"/>
        </w:rPr>
        <w:fldChar w:fldCharType="end"/>
      </w:r>
    </w:p>
    <w:p w14:paraId="68E51DBF">
      <w:pPr>
        <w:pStyle w:val="16"/>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_Toc14354 </w:instrText>
      </w:r>
      <w:r>
        <w:rPr>
          <w:rFonts w:hint="eastAsia" w:asciiTheme="minorEastAsia" w:hAnsiTheme="minorEastAsia" w:eastAsiaTheme="minorEastAsia" w:cstheme="minorEastAsia"/>
          <w:szCs w:val="24"/>
        </w:rPr>
        <w:fldChar w:fldCharType="separate"/>
      </w:r>
      <w:r>
        <w:rPr>
          <w:rFonts w:hint="eastAsia"/>
          <w:bCs w:val="0"/>
          <w:szCs w:val="21"/>
          <w:lang w:val="en-US" w:eastAsia="zh-CN"/>
        </w:rPr>
        <w:t>17.1.1 本体标签</w:t>
      </w:r>
      <w:r>
        <w:tab/>
      </w:r>
      <w:r>
        <w:fldChar w:fldCharType="begin"/>
      </w:r>
      <w:r>
        <w:instrText xml:space="preserve"> PAGEREF _Toc14354 \h </w:instrText>
      </w:r>
      <w:r>
        <w:fldChar w:fldCharType="separate"/>
      </w:r>
      <w:r>
        <w:t>26</w:t>
      </w:r>
      <w:r>
        <w:fldChar w:fldCharType="end"/>
      </w:r>
      <w:r>
        <w:rPr>
          <w:rFonts w:hint="eastAsia" w:asciiTheme="minorEastAsia" w:hAnsiTheme="minorEastAsia" w:eastAsiaTheme="minorEastAsia" w:cstheme="minorEastAsia"/>
          <w:szCs w:val="24"/>
        </w:rPr>
        <w:fldChar w:fldCharType="end"/>
      </w:r>
    </w:p>
    <w:p w14:paraId="68960AAC">
      <w:pPr>
        <w:pStyle w:val="16"/>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_Toc9697 </w:instrText>
      </w:r>
      <w:r>
        <w:rPr>
          <w:rFonts w:hint="eastAsia" w:asciiTheme="minorEastAsia" w:hAnsiTheme="minorEastAsia" w:eastAsiaTheme="minorEastAsia" w:cstheme="minorEastAsia"/>
          <w:szCs w:val="24"/>
        </w:rPr>
        <w:fldChar w:fldCharType="separate"/>
      </w:r>
      <w:r>
        <w:rPr>
          <w:rFonts w:hint="eastAsia"/>
          <w:bCs w:val="0"/>
          <w:szCs w:val="21"/>
          <w:lang w:val="en-US" w:eastAsia="zh-CN"/>
        </w:rPr>
        <w:t>17.1.2 无菌包装上的标签</w:t>
      </w:r>
      <w:r>
        <w:tab/>
      </w:r>
      <w:r>
        <w:fldChar w:fldCharType="begin"/>
      </w:r>
      <w:r>
        <w:instrText xml:space="preserve"> PAGEREF _Toc9697 \h </w:instrText>
      </w:r>
      <w:r>
        <w:fldChar w:fldCharType="separate"/>
      </w:r>
      <w:r>
        <w:t>26</w:t>
      </w:r>
      <w:r>
        <w:fldChar w:fldCharType="end"/>
      </w:r>
      <w:r>
        <w:rPr>
          <w:rFonts w:hint="eastAsia" w:asciiTheme="minorEastAsia" w:hAnsiTheme="minorEastAsia" w:eastAsiaTheme="minorEastAsia" w:cstheme="minorEastAsia"/>
          <w:szCs w:val="24"/>
        </w:rPr>
        <w:fldChar w:fldCharType="end"/>
      </w:r>
    </w:p>
    <w:p w14:paraId="2FAE42D9">
      <w:pPr>
        <w:pStyle w:val="16"/>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_Toc31588 </w:instrText>
      </w:r>
      <w:r>
        <w:rPr>
          <w:rFonts w:hint="eastAsia" w:asciiTheme="minorEastAsia" w:hAnsiTheme="minorEastAsia" w:eastAsiaTheme="minorEastAsia" w:cstheme="minorEastAsia"/>
          <w:szCs w:val="24"/>
        </w:rPr>
        <w:fldChar w:fldCharType="separate"/>
      </w:r>
      <w:r>
        <w:rPr>
          <w:rFonts w:hint="eastAsia"/>
          <w:bCs w:val="0"/>
          <w:szCs w:val="21"/>
          <w:lang w:val="en-US" w:eastAsia="zh-CN"/>
        </w:rPr>
        <w:t>17.1.3 最小销售单元包装上的标签</w:t>
      </w:r>
      <w:r>
        <w:tab/>
      </w:r>
      <w:r>
        <w:fldChar w:fldCharType="begin"/>
      </w:r>
      <w:r>
        <w:instrText xml:space="preserve"> PAGEREF _Toc31588 \h </w:instrText>
      </w:r>
      <w:r>
        <w:fldChar w:fldCharType="separate"/>
      </w:r>
      <w:r>
        <w:t>26</w:t>
      </w:r>
      <w:r>
        <w:fldChar w:fldCharType="end"/>
      </w:r>
      <w:r>
        <w:rPr>
          <w:rFonts w:hint="eastAsia" w:asciiTheme="minorEastAsia" w:hAnsiTheme="minorEastAsia" w:eastAsiaTheme="minorEastAsia" w:cstheme="minorEastAsia"/>
          <w:szCs w:val="24"/>
        </w:rPr>
        <w:fldChar w:fldCharType="end"/>
      </w:r>
    </w:p>
    <w:p w14:paraId="20C038EC">
      <w:pPr>
        <w:pStyle w:val="16"/>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_Toc10040 </w:instrText>
      </w:r>
      <w:r>
        <w:rPr>
          <w:rFonts w:hint="eastAsia" w:asciiTheme="minorEastAsia" w:hAnsiTheme="minorEastAsia" w:eastAsiaTheme="minorEastAsia" w:cstheme="minorEastAsia"/>
          <w:szCs w:val="24"/>
        </w:rPr>
        <w:fldChar w:fldCharType="separate"/>
      </w:r>
      <w:r>
        <w:rPr>
          <w:rFonts w:hint="eastAsia"/>
          <w:bCs w:val="0"/>
          <w:szCs w:val="21"/>
          <w:lang w:val="en-US" w:eastAsia="zh-CN"/>
        </w:rPr>
        <w:t>17.1.4 随附文件</w:t>
      </w:r>
      <w:r>
        <w:tab/>
      </w:r>
      <w:r>
        <w:fldChar w:fldCharType="begin"/>
      </w:r>
      <w:r>
        <w:instrText xml:space="preserve"> PAGEREF _Toc10040 \h </w:instrText>
      </w:r>
      <w:r>
        <w:fldChar w:fldCharType="separate"/>
      </w:r>
      <w:r>
        <w:t>26</w:t>
      </w:r>
      <w:r>
        <w:fldChar w:fldCharType="end"/>
      </w:r>
      <w:r>
        <w:rPr>
          <w:rFonts w:hint="eastAsia" w:asciiTheme="minorEastAsia" w:hAnsiTheme="minorEastAsia" w:eastAsiaTheme="minorEastAsia" w:cstheme="minorEastAsia"/>
          <w:szCs w:val="24"/>
        </w:rPr>
        <w:fldChar w:fldCharType="end"/>
      </w:r>
    </w:p>
    <w:p w14:paraId="3CB20444">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_Toc17169 </w:instrText>
      </w:r>
      <w:r>
        <w:rPr>
          <w:rFonts w:hint="eastAsia" w:asciiTheme="minorEastAsia" w:hAnsiTheme="minorEastAsia" w:eastAsiaTheme="minorEastAsia" w:cstheme="minorEastAsia"/>
          <w:szCs w:val="24"/>
        </w:rPr>
        <w:fldChar w:fldCharType="separate"/>
      </w:r>
      <w:r>
        <w:rPr>
          <w:rFonts w:hint="eastAsia"/>
          <w:lang w:val="en-US" w:eastAsia="zh-CN"/>
        </w:rPr>
        <w:t>18 运输及存储需求</w:t>
      </w:r>
      <w:r>
        <w:tab/>
      </w:r>
      <w:r>
        <w:fldChar w:fldCharType="begin"/>
      </w:r>
      <w:r>
        <w:instrText xml:space="preserve"> PAGEREF _Toc17169 \h </w:instrText>
      </w:r>
      <w:r>
        <w:fldChar w:fldCharType="separate"/>
      </w:r>
      <w:r>
        <w:t>28</w:t>
      </w:r>
      <w:r>
        <w:fldChar w:fldCharType="end"/>
      </w:r>
      <w:r>
        <w:rPr>
          <w:rFonts w:hint="eastAsia" w:asciiTheme="minorEastAsia" w:hAnsiTheme="minorEastAsia" w:eastAsiaTheme="minorEastAsia" w:cstheme="minorEastAsia"/>
          <w:szCs w:val="24"/>
        </w:rPr>
        <w:fldChar w:fldCharType="end"/>
      </w:r>
    </w:p>
    <w:p w14:paraId="4AC326A8">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_Toc25656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18.1 植入式脑电采集器运输与储存需求</w:t>
      </w:r>
      <w:r>
        <w:tab/>
      </w:r>
      <w:r>
        <w:fldChar w:fldCharType="begin"/>
      </w:r>
      <w:r>
        <w:instrText xml:space="preserve"> PAGEREF _Toc25656 \h </w:instrText>
      </w:r>
      <w:r>
        <w:fldChar w:fldCharType="separate"/>
      </w:r>
      <w:r>
        <w:t>28</w:t>
      </w:r>
      <w:r>
        <w:fldChar w:fldCharType="end"/>
      </w:r>
      <w:r>
        <w:rPr>
          <w:rFonts w:hint="eastAsia" w:asciiTheme="minorEastAsia" w:hAnsiTheme="minorEastAsia" w:eastAsiaTheme="minorEastAsia" w:cstheme="minorEastAsia"/>
          <w:szCs w:val="24"/>
        </w:rPr>
        <w:fldChar w:fldCharType="end"/>
      </w:r>
    </w:p>
    <w:p w14:paraId="12EBBB26">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_Toc27295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18.2 延伸导线套件运输与储存需求</w:t>
      </w:r>
      <w:r>
        <w:tab/>
      </w:r>
      <w:r>
        <w:fldChar w:fldCharType="begin"/>
      </w:r>
      <w:r>
        <w:instrText xml:space="preserve"> PAGEREF _Toc27295 \h </w:instrText>
      </w:r>
      <w:r>
        <w:fldChar w:fldCharType="separate"/>
      </w:r>
      <w:r>
        <w:t>29</w:t>
      </w:r>
      <w:r>
        <w:fldChar w:fldCharType="end"/>
      </w:r>
      <w:r>
        <w:rPr>
          <w:rFonts w:hint="eastAsia" w:asciiTheme="minorEastAsia" w:hAnsiTheme="minorEastAsia" w:eastAsiaTheme="minorEastAsia" w:cstheme="minorEastAsia"/>
          <w:szCs w:val="24"/>
        </w:rPr>
        <w:fldChar w:fldCharType="end"/>
      </w:r>
    </w:p>
    <w:p w14:paraId="05DD015F">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_Toc519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18.3 植入式脑电处理器套件运输与储存需求</w:t>
      </w:r>
      <w:r>
        <w:tab/>
      </w:r>
      <w:r>
        <w:fldChar w:fldCharType="begin"/>
      </w:r>
      <w:r>
        <w:instrText xml:space="preserve"> PAGEREF _Toc519 \h </w:instrText>
      </w:r>
      <w:r>
        <w:fldChar w:fldCharType="separate"/>
      </w:r>
      <w:r>
        <w:t>29</w:t>
      </w:r>
      <w:r>
        <w:fldChar w:fldCharType="end"/>
      </w:r>
      <w:r>
        <w:rPr>
          <w:rFonts w:hint="eastAsia" w:asciiTheme="minorEastAsia" w:hAnsiTheme="minorEastAsia" w:eastAsiaTheme="minorEastAsia" w:cstheme="minorEastAsia"/>
          <w:szCs w:val="24"/>
        </w:rPr>
        <w:fldChar w:fldCharType="end"/>
      </w:r>
    </w:p>
    <w:p w14:paraId="74F02137">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_Toc17261 </w:instrText>
      </w:r>
      <w:r>
        <w:rPr>
          <w:rFonts w:hint="eastAsia" w:asciiTheme="minorEastAsia" w:hAnsiTheme="minorEastAsia" w:eastAsiaTheme="minorEastAsia" w:cstheme="minorEastAsia"/>
          <w:szCs w:val="24"/>
        </w:rPr>
        <w:fldChar w:fldCharType="separate"/>
      </w:r>
      <w:r>
        <w:rPr>
          <w:rFonts w:hint="eastAsia"/>
          <w:lang w:val="en-US" w:eastAsia="zh-CN"/>
        </w:rPr>
        <w:t>19 无菌需求</w:t>
      </w:r>
      <w:r>
        <w:tab/>
      </w:r>
      <w:r>
        <w:fldChar w:fldCharType="begin"/>
      </w:r>
      <w:r>
        <w:instrText xml:space="preserve"> PAGEREF _Toc17261 \h </w:instrText>
      </w:r>
      <w:r>
        <w:fldChar w:fldCharType="separate"/>
      </w:r>
      <w:r>
        <w:t>30</w:t>
      </w:r>
      <w:r>
        <w:fldChar w:fldCharType="end"/>
      </w:r>
      <w:r>
        <w:rPr>
          <w:rFonts w:hint="eastAsia" w:asciiTheme="minorEastAsia" w:hAnsiTheme="minorEastAsia" w:eastAsiaTheme="minorEastAsia" w:cstheme="minorEastAsia"/>
          <w:szCs w:val="24"/>
        </w:rPr>
        <w:fldChar w:fldCharType="end"/>
      </w:r>
    </w:p>
    <w:p w14:paraId="75B588AF">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_Toc4622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19.1 植入式脑电采集器无菌需求</w:t>
      </w:r>
      <w:r>
        <w:tab/>
      </w:r>
      <w:r>
        <w:fldChar w:fldCharType="begin"/>
      </w:r>
      <w:r>
        <w:instrText xml:space="preserve"> PAGEREF _Toc4622 \h </w:instrText>
      </w:r>
      <w:r>
        <w:fldChar w:fldCharType="separate"/>
      </w:r>
      <w:r>
        <w:t>30</w:t>
      </w:r>
      <w:r>
        <w:fldChar w:fldCharType="end"/>
      </w:r>
      <w:r>
        <w:rPr>
          <w:rFonts w:hint="eastAsia" w:asciiTheme="minorEastAsia" w:hAnsiTheme="minorEastAsia" w:eastAsiaTheme="minorEastAsia" w:cstheme="minorEastAsia"/>
          <w:szCs w:val="24"/>
        </w:rPr>
        <w:fldChar w:fldCharType="end"/>
      </w:r>
    </w:p>
    <w:p w14:paraId="1C735883">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_Toc12447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19.2 延伸导线套件无菌需求</w:t>
      </w:r>
      <w:r>
        <w:tab/>
      </w:r>
      <w:r>
        <w:fldChar w:fldCharType="begin"/>
      </w:r>
      <w:r>
        <w:instrText xml:space="preserve"> PAGEREF _Toc12447 \h </w:instrText>
      </w:r>
      <w:r>
        <w:fldChar w:fldCharType="separate"/>
      </w:r>
      <w:r>
        <w:t>30</w:t>
      </w:r>
      <w:r>
        <w:fldChar w:fldCharType="end"/>
      </w:r>
      <w:r>
        <w:rPr>
          <w:rFonts w:hint="eastAsia" w:asciiTheme="minorEastAsia" w:hAnsiTheme="minorEastAsia" w:eastAsiaTheme="minorEastAsia" w:cstheme="minorEastAsia"/>
          <w:szCs w:val="24"/>
        </w:rPr>
        <w:fldChar w:fldCharType="end"/>
      </w:r>
    </w:p>
    <w:p w14:paraId="0A17A2E0">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_Toc11456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19.3 植入式脑电处理器套件无菌需求</w:t>
      </w:r>
      <w:r>
        <w:tab/>
      </w:r>
      <w:r>
        <w:fldChar w:fldCharType="begin"/>
      </w:r>
      <w:r>
        <w:instrText xml:space="preserve"> PAGEREF _Toc11456 \h </w:instrText>
      </w:r>
      <w:r>
        <w:fldChar w:fldCharType="separate"/>
      </w:r>
      <w:r>
        <w:t>31</w:t>
      </w:r>
      <w:r>
        <w:fldChar w:fldCharType="end"/>
      </w:r>
      <w:r>
        <w:rPr>
          <w:rFonts w:hint="eastAsia" w:asciiTheme="minorEastAsia" w:hAnsiTheme="minorEastAsia" w:eastAsiaTheme="minorEastAsia" w:cstheme="minorEastAsia"/>
          <w:szCs w:val="24"/>
        </w:rPr>
        <w:fldChar w:fldCharType="end"/>
      </w:r>
    </w:p>
    <w:p w14:paraId="10DBFE9B">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_Toc2896 </w:instrText>
      </w:r>
      <w:r>
        <w:rPr>
          <w:rFonts w:hint="eastAsia" w:asciiTheme="minorEastAsia" w:hAnsiTheme="minorEastAsia" w:eastAsiaTheme="minorEastAsia" w:cstheme="minorEastAsia"/>
          <w:szCs w:val="24"/>
        </w:rPr>
        <w:fldChar w:fldCharType="separate"/>
      </w:r>
      <w:r>
        <w:rPr>
          <w:rFonts w:hint="eastAsia"/>
          <w:lang w:val="en-US" w:eastAsia="zh-CN"/>
        </w:rPr>
        <w:t>20 可靠性需求</w:t>
      </w:r>
      <w:r>
        <w:tab/>
      </w:r>
      <w:r>
        <w:fldChar w:fldCharType="begin"/>
      </w:r>
      <w:r>
        <w:instrText xml:space="preserve"> PAGEREF _Toc2896 \h </w:instrText>
      </w:r>
      <w:r>
        <w:fldChar w:fldCharType="separate"/>
      </w:r>
      <w:r>
        <w:t>31</w:t>
      </w:r>
      <w:r>
        <w:fldChar w:fldCharType="end"/>
      </w:r>
      <w:r>
        <w:rPr>
          <w:rFonts w:hint="eastAsia" w:asciiTheme="minorEastAsia" w:hAnsiTheme="minorEastAsia" w:eastAsiaTheme="minorEastAsia" w:cstheme="minorEastAsia"/>
          <w:szCs w:val="24"/>
        </w:rPr>
        <w:fldChar w:fldCharType="end"/>
      </w:r>
    </w:p>
    <w:p w14:paraId="38EE9C43">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_Toc10099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20.1 植入式脑电采集器可靠性能需求</w:t>
      </w:r>
      <w:r>
        <w:tab/>
      </w:r>
      <w:r>
        <w:fldChar w:fldCharType="begin"/>
      </w:r>
      <w:r>
        <w:instrText xml:space="preserve"> PAGEREF _Toc10099 \h </w:instrText>
      </w:r>
      <w:r>
        <w:fldChar w:fldCharType="separate"/>
      </w:r>
      <w:r>
        <w:t>31</w:t>
      </w:r>
      <w:r>
        <w:fldChar w:fldCharType="end"/>
      </w:r>
      <w:r>
        <w:rPr>
          <w:rFonts w:hint="eastAsia" w:asciiTheme="minorEastAsia" w:hAnsiTheme="minorEastAsia" w:eastAsiaTheme="minorEastAsia" w:cstheme="minorEastAsia"/>
          <w:szCs w:val="24"/>
        </w:rPr>
        <w:fldChar w:fldCharType="end"/>
      </w:r>
    </w:p>
    <w:p w14:paraId="6C9932E9">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_Toc22915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20.2 延伸导线套件可靠性能需求</w:t>
      </w:r>
      <w:r>
        <w:tab/>
      </w:r>
      <w:r>
        <w:fldChar w:fldCharType="begin"/>
      </w:r>
      <w:r>
        <w:instrText xml:space="preserve"> PAGEREF _Toc22915 \h </w:instrText>
      </w:r>
      <w:r>
        <w:fldChar w:fldCharType="separate"/>
      </w:r>
      <w:r>
        <w:t>31</w:t>
      </w:r>
      <w:r>
        <w:fldChar w:fldCharType="end"/>
      </w:r>
      <w:r>
        <w:rPr>
          <w:rFonts w:hint="eastAsia" w:asciiTheme="minorEastAsia" w:hAnsiTheme="minorEastAsia" w:eastAsiaTheme="minorEastAsia" w:cstheme="minorEastAsia"/>
          <w:szCs w:val="24"/>
        </w:rPr>
        <w:fldChar w:fldCharType="end"/>
      </w:r>
    </w:p>
    <w:p w14:paraId="54ACF751">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_Toc26141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20.3 植入式脑电处理器套件可靠性能需求</w:t>
      </w:r>
      <w:r>
        <w:tab/>
      </w:r>
      <w:r>
        <w:fldChar w:fldCharType="begin"/>
      </w:r>
      <w:r>
        <w:instrText xml:space="preserve"> PAGEREF _Toc26141 \h </w:instrText>
      </w:r>
      <w:r>
        <w:fldChar w:fldCharType="separate"/>
      </w:r>
      <w:r>
        <w:t>32</w:t>
      </w:r>
      <w:r>
        <w:fldChar w:fldCharType="end"/>
      </w:r>
      <w:r>
        <w:rPr>
          <w:rFonts w:hint="eastAsia" w:asciiTheme="minorEastAsia" w:hAnsiTheme="minorEastAsia" w:eastAsiaTheme="minorEastAsia" w:cstheme="minorEastAsia"/>
          <w:szCs w:val="24"/>
        </w:rPr>
        <w:fldChar w:fldCharType="end"/>
      </w:r>
    </w:p>
    <w:p w14:paraId="4EA4B3FF">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cstheme="minorEastAsia"/>
          <w:szCs w:val="24"/>
        </w:rPr>
        <w:fldChar w:fldCharType="end"/>
      </w:r>
    </w:p>
    <w:p w14:paraId="4E2EB0B1">
      <w:pPr>
        <w:pStyle w:val="2"/>
        <w:rPr>
          <w:rFonts w:hint="eastAsia"/>
          <w:b/>
          <w:lang w:val="en-US" w:eastAsia="zh-CN"/>
        </w:rPr>
      </w:pPr>
      <w:bookmarkStart w:id="1" w:name="_Toc19329"/>
      <w:bookmarkStart w:id="2" w:name="_Toc32091134"/>
      <w:bookmarkStart w:id="3" w:name="_Hlk197590730"/>
      <w:r>
        <w:rPr>
          <w:rFonts w:hint="eastAsia"/>
          <w:b/>
          <w:lang w:val="en-US" w:eastAsia="zh-CN"/>
        </w:rPr>
        <w:t>目的</w:t>
      </w:r>
      <w:bookmarkEnd w:id="1"/>
      <w:bookmarkEnd w:id="2"/>
    </w:p>
    <w:p w14:paraId="17C854A0">
      <w:pPr>
        <w:spacing w:line="360" w:lineRule="auto"/>
        <w:ind w:firstLine="480" w:firstLineChars="200"/>
        <w:rPr>
          <w:rFonts w:hint="eastAsia" w:asciiTheme="minorEastAsia" w:hAnsiTheme="minorEastAsia" w:eastAsiaTheme="minorEastAsia" w:cstheme="minorEastAsia"/>
          <w:color w:val="0070C0"/>
          <w:kern w:val="0"/>
          <w:sz w:val="24"/>
          <w:szCs w:val="24"/>
          <w:lang w:val="en-US" w:eastAsia="zh-CN" w:bidi="ar-SA"/>
        </w:rPr>
      </w:pPr>
      <w:r>
        <w:rPr>
          <w:rFonts w:hint="eastAsia" w:asciiTheme="minorEastAsia" w:hAnsiTheme="minorEastAsia" w:eastAsiaTheme="minorEastAsia" w:cstheme="minorEastAsia"/>
          <w:color w:val="0070C0"/>
          <w:kern w:val="0"/>
          <w:sz w:val="24"/>
          <w:szCs w:val="24"/>
          <w:lang w:val="en-US" w:eastAsia="zh-CN" w:bidi="ar-SA"/>
        </w:rPr>
        <w:t>从工程技术规角度范规定了植入式脑机接口上肢运动功能代偿系统体内机ICU的产品求。</w:t>
      </w:r>
    </w:p>
    <w:p w14:paraId="4FD35A18">
      <w:pPr>
        <w:spacing w:line="360" w:lineRule="auto"/>
        <w:rPr>
          <w:rFonts w:hint="eastAsia" w:asciiTheme="minorEastAsia" w:hAnsiTheme="minorEastAsia" w:eastAsiaTheme="minorEastAsia" w:cstheme="minorEastAsia"/>
          <w:color w:val="0070C0"/>
          <w:kern w:val="0"/>
          <w:sz w:val="24"/>
          <w:szCs w:val="24"/>
          <w:lang w:val="en-US" w:eastAsia="zh-CN" w:bidi="ar-SA"/>
        </w:rPr>
      </w:pPr>
    </w:p>
    <w:p w14:paraId="3C3E3E7A">
      <w:pPr>
        <w:pStyle w:val="2"/>
        <w:rPr>
          <w:rFonts w:hint="eastAsia"/>
          <w:b/>
          <w:lang w:val="en-US" w:eastAsia="zh-CN"/>
        </w:rPr>
      </w:pPr>
      <w:bookmarkStart w:id="4" w:name="_Toc32091135"/>
      <w:bookmarkStart w:id="5" w:name="_Toc25893"/>
      <w:r>
        <w:rPr>
          <w:rFonts w:hint="eastAsia"/>
          <w:b/>
          <w:lang w:val="en-US" w:eastAsia="zh-CN"/>
        </w:rPr>
        <w:t>适用范围</w:t>
      </w:r>
      <w:bookmarkEnd w:id="4"/>
      <w:bookmarkEnd w:id="5"/>
    </w:p>
    <w:p w14:paraId="60F3BF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olor w:val="0070C0"/>
          <w:sz w:val="24"/>
          <w:szCs w:val="24"/>
          <w:lang w:val="en-US" w:eastAsia="zh-CN"/>
        </w:rPr>
      </w:pPr>
      <w:r>
        <w:rPr>
          <w:rFonts w:hint="eastAsia" w:ascii="宋体" w:hAnsi="宋体"/>
          <w:color w:val="0070C0"/>
          <w:sz w:val="24"/>
          <w:szCs w:val="24"/>
          <w:lang w:val="en-US" w:eastAsia="zh-CN"/>
        </w:rPr>
        <w:t>本文件规定了</w:t>
      </w:r>
      <w:r>
        <w:rPr>
          <w:rFonts w:hint="eastAsia" w:asciiTheme="minorEastAsia" w:hAnsiTheme="minorEastAsia" w:eastAsiaTheme="minorEastAsia" w:cstheme="minorEastAsia"/>
          <w:color w:val="0070C0"/>
          <w:kern w:val="0"/>
          <w:sz w:val="24"/>
          <w:szCs w:val="24"/>
          <w:lang w:val="en-US" w:eastAsia="zh-CN" w:bidi="ar-SA"/>
        </w:rPr>
        <w:t>植入式脑机接口上肢运动功能代偿系统体内机ICU</w:t>
      </w:r>
      <w:r>
        <w:rPr>
          <w:rFonts w:hint="eastAsia" w:ascii="宋体" w:hAnsi="宋体"/>
          <w:color w:val="0070C0"/>
          <w:sz w:val="24"/>
          <w:szCs w:val="24"/>
          <w:lang w:val="en-US" w:eastAsia="zh-CN"/>
        </w:rPr>
        <w:t>的产品需求</w:t>
      </w:r>
      <w:r>
        <w:rPr>
          <w:rFonts w:hint="default" w:ascii="宋体" w:hAnsi="宋体"/>
          <w:color w:val="0070C0"/>
          <w:sz w:val="24"/>
          <w:szCs w:val="24"/>
          <w:lang w:val="en-US" w:eastAsia="zh-CN"/>
        </w:rPr>
        <w:t>。</w:t>
      </w:r>
    </w:p>
    <w:p w14:paraId="0BCC5D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olor w:val="0070C0"/>
          <w:sz w:val="24"/>
          <w:szCs w:val="24"/>
          <w:lang w:val="en-US" w:eastAsia="zh-CN"/>
        </w:rPr>
      </w:pPr>
    </w:p>
    <w:p w14:paraId="5EF47EB4">
      <w:pPr>
        <w:pStyle w:val="2"/>
        <w:rPr>
          <w:rFonts w:hint="eastAsia"/>
          <w:b/>
          <w:lang w:val="en-US" w:eastAsia="zh-CN"/>
        </w:rPr>
      </w:pPr>
      <w:bookmarkStart w:id="6" w:name="_Toc18388"/>
      <w:bookmarkStart w:id="7" w:name="_Toc32091136"/>
      <w:r>
        <w:rPr>
          <w:rFonts w:hint="eastAsia"/>
          <w:b/>
          <w:lang w:val="en-US" w:eastAsia="zh-CN"/>
        </w:rPr>
        <w:t>参考文件</w:t>
      </w:r>
      <w:bookmarkEnd w:id="6"/>
      <w:bookmarkEnd w:id="7"/>
    </w:p>
    <w:p w14:paraId="717DE325">
      <w:pPr>
        <w:numPr>
          <w:ilvl w:val="0"/>
          <w:numId w:val="8"/>
        </w:numPr>
        <w:tabs>
          <w:tab w:val="left" w:pos="420"/>
          <w:tab w:val="clear" w:pos="840"/>
        </w:tabs>
        <w:spacing w:line="360" w:lineRule="auto"/>
        <w:ind w:left="845" w:leftChars="0" w:hanging="425" w:firstLineChars="0"/>
        <w:rPr>
          <w:rFonts w:hint="eastAsia" w:ascii="宋体" w:hAnsi="宋体" w:eastAsia="宋体" w:cs="宋体"/>
          <w:color w:val="0070BF"/>
          <w:sz w:val="24"/>
          <w:szCs w:val="24"/>
          <w:lang w:val="en-US" w:eastAsia="zh-CN"/>
        </w:rPr>
      </w:pPr>
      <w:r>
        <w:rPr>
          <w:rFonts w:hint="eastAsia" w:ascii="宋体" w:hAnsi="宋体" w:cs="宋体"/>
          <w:color w:val="0070BF"/>
          <w:sz w:val="24"/>
          <w:szCs w:val="24"/>
          <w:lang w:eastAsia="zh-CN"/>
        </w:rPr>
        <w:t>植入式脑机接口上肢运动功能代偿系统</w:t>
      </w:r>
      <w:r>
        <w:rPr>
          <w:rFonts w:hint="eastAsia" w:ascii="宋体" w:hAnsi="宋体" w:eastAsia="宋体" w:cs="宋体"/>
          <w:color w:val="0070BF"/>
          <w:sz w:val="24"/>
          <w:szCs w:val="24"/>
          <w:lang w:val="en-US" w:eastAsia="zh-CN"/>
        </w:rPr>
        <w:t>市场需求规范</w:t>
      </w:r>
    </w:p>
    <w:p w14:paraId="04DFDB24">
      <w:pPr>
        <w:numPr>
          <w:ilvl w:val="0"/>
          <w:numId w:val="8"/>
        </w:numPr>
        <w:tabs>
          <w:tab w:val="left" w:pos="420"/>
          <w:tab w:val="clear" w:pos="840"/>
        </w:tabs>
        <w:spacing w:line="360" w:lineRule="auto"/>
        <w:ind w:left="845" w:leftChars="0" w:hanging="425" w:firstLineChars="0"/>
        <w:rPr>
          <w:rFonts w:hint="eastAsia" w:asciiTheme="minorEastAsia" w:hAnsiTheme="minorEastAsia" w:eastAsiaTheme="minorEastAsia" w:cstheme="minorEastAsia"/>
          <w:color w:val="0070BF"/>
          <w:kern w:val="0"/>
          <w:sz w:val="24"/>
          <w:szCs w:val="24"/>
          <w:lang w:val="en-US" w:eastAsia="zh-CN" w:bidi="ar-SA"/>
        </w:rPr>
      </w:pPr>
      <w:r>
        <w:rPr>
          <w:rFonts w:hint="eastAsia" w:ascii="宋体" w:hAnsi="宋体" w:cs="宋体"/>
          <w:color w:val="0070BF"/>
          <w:sz w:val="24"/>
          <w:szCs w:val="24"/>
          <w:lang w:eastAsia="zh-CN"/>
        </w:rPr>
        <w:t>入式脑机接口上肢运动功能代偿系统</w:t>
      </w:r>
      <w:r>
        <w:rPr>
          <w:rFonts w:hint="eastAsia" w:ascii="宋体" w:hAnsi="宋体" w:eastAsia="宋体" w:cs="宋体"/>
          <w:color w:val="0070BF"/>
          <w:sz w:val="24"/>
          <w:szCs w:val="24"/>
          <w:lang w:val="en-US" w:eastAsia="zh-CN"/>
        </w:rPr>
        <w:t>上位机软件需求规范</w:t>
      </w:r>
    </w:p>
    <w:p w14:paraId="3FA5A98A">
      <w:pPr>
        <w:numPr>
          <w:ilvl w:val="0"/>
          <w:numId w:val="0"/>
        </w:numPr>
        <w:tabs>
          <w:tab w:val="left" w:pos="420"/>
        </w:tabs>
        <w:spacing w:line="360" w:lineRule="auto"/>
        <w:rPr>
          <w:rFonts w:hint="eastAsia" w:asciiTheme="minorEastAsia" w:hAnsiTheme="minorEastAsia" w:eastAsiaTheme="minorEastAsia" w:cstheme="minorEastAsia"/>
          <w:color w:val="0070C0"/>
          <w:kern w:val="0"/>
          <w:sz w:val="21"/>
          <w:szCs w:val="24"/>
          <w:lang w:val="en-US" w:eastAsia="zh-CN" w:bidi="ar-SA"/>
        </w:rPr>
      </w:pPr>
    </w:p>
    <w:p w14:paraId="16700031">
      <w:pPr>
        <w:pStyle w:val="2"/>
        <w:rPr>
          <w:rFonts w:hint="eastAsia"/>
          <w:b/>
          <w:lang w:val="en-US" w:eastAsia="zh-CN"/>
        </w:rPr>
      </w:pPr>
      <w:bookmarkStart w:id="8" w:name="_Toc32091137"/>
      <w:bookmarkStart w:id="9" w:name="_Toc32354"/>
      <w:r>
        <w:rPr>
          <w:rFonts w:hint="eastAsia"/>
          <w:b/>
          <w:lang w:val="en-US" w:eastAsia="zh-CN"/>
        </w:rPr>
        <w:t>术语和缩略语</w:t>
      </w:r>
      <w:bookmarkEnd w:id="8"/>
      <w:bookmarkEnd w:id="9"/>
    </w:p>
    <w:tbl>
      <w:tblPr>
        <w:tblStyle w:val="24"/>
        <w:tblW w:w="74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113" w:type="dxa"/>
          <w:bottom w:w="57" w:type="dxa"/>
          <w:right w:w="113" w:type="dxa"/>
        </w:tblCellMar>
      </w:tblPr>
      <w:tblGrid>
        <w:gridCol w:w="1599"/>
        <w:gridCol w:w="5812"/>
      </w:tblGrid>
      <w:tr w14:paraId="788AA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13" w:type="dxa"/>
            <w:bottom w:w="57" w:type="dxa"/>
            <w:right w:w="113" w:type="dxa"/>
          </w:tblCellMar>
        </w:tblPrEx>
        <w:trPr>
          <w:trHeight w:val="20" w:hRule="atLeast"/>
          <w:jc w:val="center"/>
        </w:trPr>
        <w:tc>
          <w:tcPr>
            <w:tcW w:w="1599" w:type="dxa"/>
            <w:shd w:val="clear" w:color="auto" w:fill="BFBFBF"/>
            <w:noWrap w:val="0"/>
            <w:vAlign w:val="center"/>
          </w:tcPr>
          <w:p w14:paraId="4E28AF6D">
            <w:pPr>
              <w:keepNext w:val="0"/>
              <w:keepLines w:val="0"/>
              <w:suppressLineNumbers w:val="0"/>
              <w:spacing w:before="0" w:beforeAutospacing="0" w:after="0" w:afterAutospacing="0"/>
              <w:ind w:left="0" w:right="0"/>
              <w:jc w:val="center"/>
              <w:rPr>
                <w:rFonts w:hint="default"/>
                <w:b/>
                <w:sz w:val="24"/>
                <w:szCs w:val="24"/>
              </w:rPr>
            </w:pPr>
            <w:r>
              <w:rPr>
                <w:rFonts w:hint="eastAsia"/>
                <w:b/>
                <w:sz w:val="24"/>
                <w:szCs w:val="24"/>
              </w:rPr>
              <w:t>缩略语</w:t>
            </w:r>
          </w:p>
        </w:tc>
        <w:tc>
          <w:tcPr>
            <w:tcW w:w="5812" w:type="dxa"/>
            <w:shd w:val="clear" w:color="auto" w:fill="BFBFBF"/>
            <w:noWrap w:val="0"/>
            <w:vAlign w:val="center"/>
          </w:tcPr>
          <w:p w14:paraId="78D65A05">
            <w:pPr>
              <w:keepNext w:val="0"/>
              <w:keepLines w:val="0"/>
              <w:suppressLineNumbers w:val="0"/>
              <w:spacing w:before="0" w:beforeAutospacing="0" w:after="0" w:afterAutospacing="0"/>
              <w:ind w:left="0" w:right="0"/>
              <w:jc w:val="center"/>
              <w:rPr>
                <w:rFonts w:hint="eastAsia"/>
                <w:b/>
                <w:sz w:val="24"/>
                <w:szCs w:val="24"/>
              </w:rPr>
            </w:pPr>
            <w:r>
              <w:rPr>
                <w:rFonts w:hint="eastAsia"/>
                <w:b/>
                <w:sz w:val="24"/>
                <w:szCs w:val="24"/>
              </w:rPr>
              <w:t>术语</w:t>
            </w:r>
          </w:p>
        </w:tc>
      </w:tr>
      <w:tr w14:paraId="06A4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78" w:hRule="atLeast"/>
          <w:jc w:val="center"/>
        </w:trPr>
        <w:tc>
          <w:tcPr>
            <w:tcW w:w="1599" w:type="dxa"/>
            <w:noWrap w:val="0"/>
            <w:vAlign w:val="center"/>
          </w:tcPr>
          <w:p w14:paraId="51820504">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ICU</w:t>
            </w:r>
          </w:p>
        </w:tc>
        <w:tc>
          <w:tcPr>
            <w:tcW w:w="5812" w:type="dxa"/>
            <w:noWrap w:val="0"/>
            <w:vAlign w:val="center"/>
          </w:tcPr>
          <w:p w14:paraId="71FCE506">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植入式脑机接口体内机</w:t>
            </w:r>
          </w:p>
        </w:tc>
      </w:tr>
      <w:tr w14:paraId="1B08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50AEB669">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ECU</w:t>
            </w:r>
          </w:p>
        </w:tc>
        <w:tc>
          <w:tcPr>
            <w:tcW w:w="5812" w:type="dxa"/>
            <w:noWrap w:val="0"/>
            <w:vAlign w:val="center"/>
          </w:tcPr>
          <w:p w14:paraId="24424D27">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植入式脑机接口体外机</w:t>
            </w:r>
          </w:p>
        </w:tc>
      </w:tr>
      <w:tr w14:paraId="45C3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5C376CEB">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OPT</w:t>
            </w:r>
          </w:p>
        </w:tc>
        <w:tc>
          <w:tcPr>
            <w:tcW w:w="5812" w:type="dxa"/>
            <w:noWrap w:val="0"/>
            <w:vAlign w:val="center"/>
          </w:tcPr>
          <w:p w14:paraId="743825EE">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w:t>
            </w:r>
          </w:p>
        </w:tc>
      </w:tr>
      <w:tr w14:paraId="1A8B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34ACBFFD">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COLL</w:t>
            </w:r>
          </w:p>
        </w:tc>
        <w:tc>
          <w:tcPr>
            <w:tcW w:w="5812" w:type="dxa"/>
            <w:noWrap w:val="0"/>
            <w:vAlign w:val="center"/>
          </w:tcPr>
          <w:p w14:paraId="002FFA1F">
            <w:pPr>
              <w:keepNext w:val="0"/>
              <w:keepLines w:val="0"/>
              <w:suppressLineNumbers w:val="0"/>
              <w:spacing w:before="0" w:beforeAutospacing="0" w:after="0" w:afterAutospacing="0"/>
              <w:ind w:left="0" w:right="0"/>
              <w:rPr>
                <w:rFonts w:hint="eastAsia" w:eastAsia="宋体"/>
                <w:color w:val="0070C0"/>
                <w:szCs w:val="21"/>
                <w:lang w:val="en-US" w:eastAsia="zh-CN"/>
              </w:rPr>
            </w:pPr>
            <w:r>
              <w:rPr>
                <w:rFonts w:hint="eastAsia"/>
                <w:color w:val="0070C0"/>
                <w:szCs w:val="21"/>
                <w:lang w:val="en-US" w:eastAsia="zh-CN"/>
              </w:rPr>
              <w:t>C</w:t>
            </w:r>
            <w:r>
              <w:rPr>
                <w:rFonts w:hint="eastAsia"/>
                <w:color w:val="0070C0"/>
                <w:szCs w:val="21"/>
              </w:rPr>
              <w:t>ollector</w:t>
            </w:r>
            <w:r>
              <w:rPr>
                <w:rFonts w:hint="eastAsia"/>
                <w:color w:val="0070C0"/>
                <w:szCs w:val="21"/>
                <w:lang w:val="en-US" w:eastAsia="zh-CN"/>
              </w:rPr>
              <w:t>采集器</w:t>
            </w:r>
          </w:p>
        </w:tc>
      </w:tr>
      <w:tr w14:paraId="47FB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4E1BE3D6">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PROC</w:t>
            </w:r>
          </w:p>
        </w:tc>
        <w:tc>
          <w:tcPr>
            <w:tcW w:w="5812" w:type="dxa"/>
            <w:noWrap w:val="0"/>
            <w:vAlign w:val="center"/>
          </w:tcPr>
          <w:p w14:paraId="04C7230B">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Processor处理器</w:t>
            </w:r>
          </w:p>
        </w:tc>
      </w:tr>
      <w:tr w14:paraId="54F3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48648120">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EXTE</w:t>
            </w:r>
          </w:p>
        </w:tc>
        <w:tc>
          <w:tcPr>
            <w:tcW w:w="5812" w:type="dxa"/>
            <w:noWrap w:val="0"/>
            <w:vAlign w:val="center"/>
          </w:tcPr>
          <w:p w14:paraId="37552CAE">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Extent延伸线</w:t>
            </w:r>
          </w:p>
        </w:tc>
      </w:tr>
      <w:tr w14:paraId="7FAB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38BCE16B">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CHAR</w:t>
            </w:r>
          </w:p>
        </w:tc>
        <w:tc>
          <w:tcPr>
            <w:tcW w:w="5812" w:type="dxa"/>
            <w:noWrap w:val="0"/>
            <w:vAlign w:val="center"/>
          </w:tcPr>
          <w:p w14:paraId="66ECF423">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Charge充电器</w:t>
            </w:r>
          </w:p>
        </w:tc>
      </w:tr>
      <w:tr w14:paraId="462C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0E24C54A">
            <w:pPr>
              <w:keepNext w:val="0"/>
              <w:keepLines w:val="0"/>
              <w:suppressLineNumbers w:val="0"/>
              <w:spacing w:before="0" w:beforeAutospacing="0" w:after="0" w:afterAutospacing="0"/>
              <w:ind w:left="0" w:right="0"/>
              <w:jc w:val="center"/>
              <w:rPr>
                <w:rFonts w:hint="default"/>
                <w:color w:val="0070C0"/>
                <w:szCs w:val="21"/>
                <w:lang w:val="en-US" w:eastAsia="zh-CN"/>
              </w:rPr>
            </w:pPr>
            <w:r>
              <w:rPr>
                <w:rFonts w:hint="eastAsia"/>
                <w:color w:val="0070C0"/>
                <w:szCs w:val="21"/>
                <w:lang w:val="en-US" w:eastAsia="zh-CN"/>
              </w:rPr>
              <w:t>SYS</w:t>
            </w:r>
          </w:p>
        </w:tc>
        <w:tc>
          <w:tcPr>
            <w:tcW w:w="5812" w:type="dxa"/>
            <w:noWrap w:val="0"/>
            <w:vAlign w:val="center"/>
          </w:tcPr>
          <w:p w14:paraId="46A0298A">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System 系统</w:t>
            </w:r>
          </w:p>
        </w:tc>
      </w:tr>
      <w:tr w14:paraId="288D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708ECCEB">
            <w:pPr>
              <w:keepNext w:val="0"/>
              <w:keepLines w:val="0"/>
              <w:suppressLineNumbers w:val="0"/>
              <w:spacing w:before="0" w:beforeAutospacing="0" w:after="0" w:afterAutospacing="0"/>
              <w:ind w:left="0" w:right="0"/>
              <w:jc w:val="center"/>
              <w:rPr>
                <w:rFonts w:hint="default"/>
                <w:color w:val="0070C0"/>
                <w:szCs w:val="21"/>
                <w:lang w:val="en-US" w:eastAsia="zh-CN"/>
              </w:rPr>
            </w:pPr>
            <w:r>
              <w:rPr>
                <w:rFonts w:hint="eastAsia"/>
                <w:color w:val="0070C0"/>
                <w:szCs w:val="21"/>
                <w:lang w:val="en-US" w:eastAsia="zh-CN"/>
              </w:rPr>
              <w:t>SOFT</w:t>
            </w:r>
          </w:p>
        </w:tc>
        <w:tc>
          <w:tcPr>
            <w:tcW w:w="5812" w:type="dxa"/>
            <w:noWrap w:val="0"/>
            <w:vAlign w:val="center"/>
          </w:tcPr>
          <w:p w14:paraId="5EA13154">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软件系统</w:t>
            </w:r>
          </w:p>
        </w:tc>
      </w:tr>
    </w:tbl>
    <w:p w14:paraId="231FF5BF">
      <w:pPr>
        <w:rPr>
          <w:rFonts w:hint="eastAsia" w:ascii="Times New Roman" w:hAnsi="Times New Roman" w:cs="Times New Roman" w:eastAsiaTheme="majorEastAsia"/>
          <w:b/>
          <w:bCs/>
          <w:kern w:val="2"/>
          <w:sz w:val="24"/>
          <w:szCs w:val="24"/>
          <w:lang w:val="en-US" w:eastAsia="zh-CN" w:bidi="ar-SA"/>
        </w:rPr>
      </w:pPr>
    </w:p>
    <w:p w14:paraId="07B0FAB5">
      <w:pPr>
        <w:pStyle w:val="2"/>
        <w:rPr>
          <w:rFonts w:hint="eastAsia"/>
          <w:b/>
          <w:lang w:val="en-US" w:eastAsia="zh-CN"/>
        </w:rPr>
      </w:pPr>
      <w:bookmarkStart w:id="10" w:name="_Toc32091139"/>
      <w:bookmarkStart w:id="11" w:name="_Toc13977"/>
      <w:r>
        <w:rPr>
          <w:rFonts w:hint="eastAsia"/>
          <w:b/>
          <w:lang w:val="en-US" w:eastAsia="zh-CN"/>
        </w:rPr>
        <w:t>产品规范编号规则</w:t>
      </w:r>
      <w:bookmarkEnd w:id="10"/>
      <w:bookmarkEnd w:id="11"/>
    </w:p>
    <w:p w14:paraId="36C367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Arial"/>
          <w:color w:val="0070C0"/>
          <w:kern w:val="0"/>
          <w:sz w:val="24"/>
          <w:szCs w:val="24"/>
          <w:lang w:val="en-US" w:eastAsia="zh-CN"/>
        </w:rPr>
      </w:pPr>
      <w:r>
        <w:rPr>
          <w:rFonts w:hint="eastAsia" w:cs="Arial"/>
          <w:color w:val="0070C0"/>
          <w:kern w:val="0"/>
          <w:sz w:val="24"/>
          <w:szCs w:val="24"/>
          <w:lang w:val="en-US" w:eastAsia="zh-CN"/>
        </w:rPr>
        <w:t>植入式脑机接口上肢运动功能代偿系统体内机ICU</w:t>
      </w:r>
      <w:r>
        <w:rPr>
          <w:rFonts w:hint="eastAsia" w:ascii="Times New Roman" w:hAnsi="Times New Roman" w:eastAsia="宋体" w:cs="Arial"/>
          <w:color w:val="0070C0"/>
          <w:kern w:val="0"/>
          <w:sz w:val="24"/>
          <w:szCs w:val="24"/>
          <w:lang w:val="en-US" w:eastAsia="zh-CN"/>
        </w:rPr>
        <w:t>：EXTE OPT_PRS_ICU_1-N</w:t>
      </w:r>
    </w:p>
    <w:p w14:paraId="420D33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6D42AE32">
      <w:pPr>
        <w:pStyle w:val="2"/>
        <w:rPr>
          <w:rFonts w:hint="eastAsia"/>
          <w:b/>
          <w:lang w:val="en-US" w:eastAsia="zh-CN"/>
        </w:rPr>
      </w:pPr>
      <w:bookmarkStart w:id="12" w:name="_Toc21312"/>
      <w:bookmarkStart w:id="13" w:name="_Toc32091140"/>
      <w:r>
        <w:rPr>
          <w:rFonts w:hint="eastAsia"/>
          <w:b/>
          <w:lang w:val="en-US" w:eastAsia="zh-CN"/>
        </w:rPr>
        <w:t>ICU体内机组件概述</w:t>
      </w:r>
      <w:bookmarkEnd w:id="12"/>
    </w:p>
    <w:p w14:paraId="529307F7">
      <w:pPr>
        <w:pStyle w:val="3"/>
        <w:rPr>
          <w:rFonts w:hint="eastAsia"/>
          <w:b/>
          <w:bCs/>
          <w:sz w:val="21"/>
          <w:szCs w:val="21"/>
          <w:lang w:val="en-US" w:eastAsia="zh-CN"/>
        </w:rPr>
      </w:pPr>
      <w:bookmarkStart w:id="14" w:name="_Toc25241"/>
      <w:r>
        <w:rPr>
          <w:rFonts w:hint="eastAsia"/>
          <w:b/>
          <w:bCs/>
          <w:sz w:val="21"/>
          <w:szCs w:val="21"/>
          <w:lang w:val="en-US" w:eastAsia="zh-CN"/>
        </w:rPr>
        <w:t>产品预期用途</w:t>
      </w:r>
      <w:bookmarkEnd w:id="14"/>
    </w:p>
    <w:p w14:paraId="45EF94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r>
        <w:rPr>
          <w:rFonts w:hint="eastAsia" w:cs="Arial"/>
          <w:color w:val="0070C0"/>
          <w:kern w:val="0"/>
          <w:sz w:val="24"/>
          <w:szCs w:val="24"/>
          <w:lang w:val="en-US" w:eastAsia="zh-CN"/>
        </w:rPr>
        <w:t>正文。</w:t>
      </w:r>
    </w:p>
    <w:p w14:paraId="7BFD76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p>
    <w:bookmarkEnd w:id="13"/>
    <w:p w14:paraId="010AE612">
      <w:pPr>
        <w:pStyle w:val="3"/>
        <w:rPr>
          <w:rFonts w:hint="eastAsia"/>
          <w:b/>
          <w:bCs/>
          <w:sz w:val="21"/>
          <w:szCs w:val="21"/>
          <w:lang w:val="en-US" w:eastAsia="zh-CN"/>
        </w:rPr>
      </w:pPr>
      <w:bookmarkStart w:id="15" w:name="_Toc9494"/>
      <w:bookmarkStart w:id="16" w:name="_Toc32091146"/>
      <w:r>
        <w:rPr>
          <w:rFonts w:hint="eastAsia"/>
          <w:b/>
          <w:bCs/>
          <w:sz w:val="21"/>
          <w:szCs w:val="21"/>
          <w:lang w:val="en-US" w:eastAsia="zh-CN"/>
        </w:rPr>
        <w:t>产品适应症</w:t>
      </w:r>
      <w:bookmarkEnd w:id="15"/>
      <w:bookmarkEnd w:id="16"/>
    </w:p>
    <w:p w14:paraId="3AF996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r>
        <w:rPr>
          <w:rFonts w:hint="eastAsia" w:cs="Arial"/>
          <w:color w:val="0070C0"/>
          <w:kern w:val="0"/>
          <w:sz w:val="24"/>
          <w:szCs w:val="24"/>
          <w:lang w:val="en-US" w:eastAsia="zh-CN"/>
        </w:rPr>
        <w:t>正文。</w:t>
      </w:r>
    </w:p>
    <w:p w14:paraId="6763D0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p>
    <w:p w14:paraId="2DBFBB0F">
      <w:pPr>
        <w:pStyle w:val="3"/>
        <w:rPr>
          <w:rFonts w:hint="eastAsia"/>
          <w:b/>
          <w:bCs/>
          <w:sz w:val="21"/>
          <w:szCs w:val="21"/>
          <w:lang w:val="en-US" w:eastAsia="zh-CN"/>
        </w:rPr>
      </w:pPr>
      <w:bookmarkStart w:id="17" w:name="_Toc27318"/>
      <w:bookmarkStart w:id="18" w:name="_Toc32091147"/>
      <w:r>
        <w:rPr>
          <w:rFonts w:hint="eastAsia"/>
          <w:b/>
          <w:bCs/>
          <w:sz w:val="21"/>
          <w:szCs w:val="21"/>
          <w:lang w:val="en-US" w:eastAsia="zh-CN"/>
        </w:rPr>
        <w:t>产品禁忌症</w:t>
      </w:r>
      <w:bookmarkEnd w:id="17"/>
      <w:bookmarkEnd w:id="18"/>
    </w:p>
    <w:p w14:paraId="488317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r>
        <w:rPr>
          <w:rFonts w:hint="eastAsia" w:cs="Arial"/>
          <w:color w:val="0070C0"/>
          <w:kern w:val="0"/>
          <w:sz w:val="24"/>
          <w:szCs w:val="24"/>
          <w:lang w:val="en-US" w:eastAsia="zh-CN"/>
        </w:rPr>
        <w:t>正文。</w:t>
      </w:r>
    </w:p>
    <w:p w14:paraId="1DECBD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p>
    <w:p w14:paraId="330CE270">
      <w:pPr>
        <w:pStyle w:val="3"/>
        <w:rPr>
          <w:rFonts w:hint="eastAsia"/>
          <w:b/>
          <w:bCs/>
          <w:sz w:val="21"/>
          <w:szCs w:val="21"/>
          <w:lang w:val="en-US" w:eastAsia="zh-CN"/>
        </w:rPr>
      </w:pPr>
      <w:bookmarkStart w:id="19" w:name="_Toc5758"/>
      <w:r>
        <w:rPr>
          <w:rFonts w:hint="eastAsia"/>
          <w:b/>
          <w:bCs/>
          <w:sz w:val="21"/>
          <w:szCs w:val="21"/>
          <w:lang w:val="en-US" w:eastAsia="zh-CN"/>
        </w:rPr>
        <w:t>ICU部件组成及其功能</w:t>
      </w:r>
      <w:bookmarkEnd w:id="19"/>
    </w:p>
    <w:p w14:paraId="03163A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植入式脑机接口上肢运动功能代偿系统体内机ICU包括：植入脑电采集器、植入脑电采集器和延伸导线套件。</w:t>
      </w:r>
    </w:p>
    <w:p w14:paraId="3327A767">
      <w:pPr>
        <w:spacing w:line="360" w:lineRule="auto"/>
        <w:rPr>
          <w:rFonts w:hint="eastAsia" w:asciiTheme="minorEastAsia" w:hAnsiTheme="minorEastAsia" w:eastAsiaTheme="minorEastAsia" w:cstheme="minorEastAsia"/>
          <w:color w:val="0070C0"/>
          <w:kern w:val="0"/>
          <w:sz w:val="21"/>
          <w:szCs w:val="24"/>
          <w:lang w:val="en-US" w:eastAsia="zh-CN" w:bidi="ar-SA"/>
        </w:rPr>
      </w:pPr>
    </w:p>
    <w:p w14:paraId="1DF2B8FC">
      <w:pPr>
        <w:spacing w:line="360" w:lineRule="auto"/>
        <w:rPr>
          <w:rFonts w:hint="eastAsia" w:asciiTheme="minorEastAsia" w:hAnsiTheme="minorEastAsia" w:eastAsiaTheme="minorEastAsia" w:cstheme="minorEastAsia"/>
          <w:color w:val="0070C0"/>
          <w:kern w:val="0"/>
          <w:sz w:val="21"/>
          <w:szCs w:val="24"/>
          <w:lang w:val="en-US" w:eastAsia="zh-CN" w:bidi="ar-SA"/>
        </w:rPr>
      </w:pPr>
    </w:p>
    <w:p w14:paraId="56EA60F5">
      <w:pPr>
        <w:spacing w:line="360" w:lineRule="auto"/>
        <w:rPr>
          <w:rFonts w:hint="eastAsia" w:asciiTheme="minorEastAsia" w:hAnsiTheme="minorEastAsia" w:eastAsiaTheme="minorEastAsia" w:cstheme="minorEastAsia"/>
          <w:color w:val="0070C0"/>
          <w:kern w:val="0"/>
          <w:sz w:val="21"/>
          <w:szCs w:val="24"/>
          <w:lang w:val="en-US" w:eastAsia="zh-CN" w:bidi="ar-SA"/>
        </w:rPr>
      </w:pPr>
    </w:p>
    <w:p w14:paraId="6FE7379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eastAsiaTheme="minorEastAsia" w:cstheme="minorEastAsia"/>
          <w:color w:val="0070C0"/>
          <w:kern w:val="0"/>
          <w:sz w:val="21"/>
          <w:szCs w:val="24"/>
          <w:lang w:val="en-US" w:eastAsia="zh-CN" w:bidi="ar-SA"/>
        </w:rPr>
      </w:pPr>
      <w:r>
        <w:rPr>
          <w:rFonts w:hint="eastAsia" w:asciiTheme="minorEastAsia" w:hAnsiTheme="minorEastAsia" w:eastAsiaTheme="minorEastAsia" w:cstheme="minorEastAsia"/>
          <w:color w:val="0070C0"/>
          <w:kern w:val="0"/>
          <w:sz w:val="21"/>
          <w:szCs w:val="24"/>
          <w:lang w:val="en-US" w:eastAsia="zh-CN" w:bidi="ar-SA"/>
        </w:rPr>
        <w:t>产品结构图</w:t>
      </w:r>
    </w:p>
    <w:p w14:paraId="24F8725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eastAsiaTheme="minorEastAsia" w:cstheme="minorEastAsia"/>
          <w:color w:val="0070C0"/>
          <w:kern w:val="0"/>
          <w:sz w:val="21"/>
          <w:szCs w:val="24"/>
          <w:lang w:val="en-US" w:eastAsia="zh-CN" w:bidi="ar-SA"/>
        </w:rPr>
      </w:pPr>
    </w:p>
    <w:p w14:paraId="2D715A1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eastAsiaTheme="minorEastAsia" w:cstheme="minorEastAsia"/>
          <w:color w:val="0070C0"/>
          <w:kern w:val="0"/>
          <w:sz w:val="21"/>
          <w:szCs w:val="24"/>
          <w:lang w:val="en-US" w:eastAsia="zh-CN" w:bidi="ar-SA"/>
        </w:rPr>
      </w:pPr>
    </w:p>
    <w:p w14:paraId="3D90AF2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eastAsiaTheme="minorEastAsia" w:cstheme="minorEastAsia"/>
          <w:color w:val="0070C0"/>
          <w:kern w:val="0"/>
          <w:sz w:val="21"/>
          <w:szCs w:val="24"/>
          <w:lang w:val="en-US" w:eastAsia="zh-CN" w:bidi="ar-SA"/>
        </w:rPr>
      </w:pPr>
      <w:r>
        <w:rPr>
          <w:rFonts w:hint="eastAsia" w:asciiTheme="minorEastAsia" w:hAnsiTheme="minorEastAsia" w:eastAsiaTheme="minorEastAsia" w:cstheme="minorEastAsia"/>
          <w:color w:val="0070C0"/>
          <w:kern w:val="0"/>
          <w:sz w:val="21"/>
          <w:szCs w:val="24"/>
          <w:lang w:val="en-US" w:eastAsia="zh-CN" w:bidi="ar-SA"/>
        </w:rPr>
        <w:t>产品爆炸图片</w:t>
      </w:r>
    </w:p>
    <w:p w14:paraId="2664C26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eastAsiaTheme="minorEastAsia" w:cstheme="minorEastAsia"/>
          <w:color w:val="0070C0"/>
          <w:kern w:val="0"/>
          <w:sz w:val="21"/>
          <w:szCs w:val="24"/>
          <w:lang w:val="en-US" w:eastAsia="zh-CN" w:bidi="ar-SA"/>
        </w:rPr>
      </w:pPr>
    </w:p>
    <w:p w14:paraId="3652380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eastAsiaTheme="minorEastAsia" w:cstheme="minorEastAsia"/>
          <w:color w:val="0070C0"/>
          <w:kern w:val="0"/>
          <w:sz w:val="21"/>
          <w:szCs w:val="24"/>
          <w:lang w:val="en-US" w:eastAsia="zh-CN" w:bidi="ar-SA"/>
        </w:rPr>
      </w:pPr>
    </w:p>
    <w:p w14:paraId="33E578F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eastAsiaTheme="minorEastAsia" w:cstheme="minorEastAsia"/>
          <w:color w:val="0070C0"/>
          <w:kern w:val="0"/>
          <w:sz w:val="21"/>
          <w:szCs w:val="24"/>
          <w:lang w:val="en-US" w:eastAsia="zh-CN" w:bidi="ar-SA"/>
        </w:rPr>
      </w:pPr>
      <w:r>
        <w:rPr>
          <w:rFonts w:hint="eastAsia" w:asciiTheme="minorEastAsia" w:hAnsiTheme="minorEastAsia" w:eastAsiaTheme="minorEastAsia" w:cstheme="minorEastAsia"/>
          <w:color w:val="0070C0"/>
          <w:kern w:val="0"/>
          <w:sz w:val="21"/>
          <w:szCs w:val="24"/>
          <w:lang w:val="en-US" w:eastAsia="zh-CN" w:bidi="ar-SA"/>
        </w:rPr>
        <w:t>部件爆炸图片</w:t>
      </w:r>
    </w:p>
    <w:p w14:paraId="753C307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lang w:val="en-US" w:eastAsia="zh-CN"/>
        </w:rPr>
      </w:pPr>
    </w:p>
    <w:p w14:paraId="039AA247">
      <w:pPr>
        <w:pStyle w:val="3"/>
        <w:rPr>
          <w:rFonts w:hint="eastAsia"/>
          <w:b/>
          <w:bCs/>
          <w:sz w:val="21"/>
          <w:szCs w:val="21"/>
          <w:lang w:val="en-US" w:eastAsia="zh-CN"/>
        </w:rPr>
      </w:pPr>
      <w:r>
        <w:rPr>
          <w:rFonts w:hint="eastAsia"/>
          <w:b/>
          <w:bCs/>
          <w:sz w:val="21"/>
          <w:szCs w:val="21"/>
          <w:lang w:val="en-US" w:eastAsia="zh-CN"/>
        </w:rPr>
        <w:t xml:space="preserve"> </w:t>
      </w:r>
      <w:bookmarkStart w:id="20" w:name="_Toc29022"/>
      <w:r>
        <w:rPr>
          <w:rFonts w:hint="eastAsia"/>
          <w:b/>
          <w:bCs/>
          <w:sz w:val="21"/>
          <w:szCs w:val="21"/>
          <w:lang w:val="en-US" w:eastAsia="zh-CN"/>
        </w:rPr>
        <w:t>硬件概述</w:t>
      </w:r>
      <w:bookmarkEnd w:id="20"/>
    </w:p>
    <w:p w14:paraId="617073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植入脑电采集器、植入脑电采集器和延伸导线套件等功能概述。</w:t>
      </w:r>
    </w:p>
    <w:p w14:paraId="77DDA6AB">
      <w:pPr>
        <w:rPr>
          <w:rFonts w:hint="eastAsia"/>
          <w:lang w:val="en-US" w:eastAsia="zh-CN"/>
        </w:rPr>
      </w:pPr>
    </w:p>
    <w:p w14:paraId="5625FFEB">
      <w:pPr>
        <w:pStyle w:val="3"/>
        <w:rPr>
          <w:rFonts w:hint="eastAsia"/>
          <w:b/>
          <w:bCs/>
          <w:sz w:val="21"/>
          <w:szCs w:val="21"/>
          <w:lang w:val="en-US" w:eastAsia="zh-CN"/>
        </w:rPr>
      </w:pPr>
      <w:bookmarkStart w:id="21" w:name="_Toc2432"/>
      <w:r>
        <w:rPr>
          <w:rFonts w:hint="eastAsia"/>
          <w:b/>
          <w:bCs/>
          <w:sz w:val="21"/>
          <w:szCs w:val="21"/>
          <w:lang w:val="en-US" w:eastAsia="zh-CN"/>
        </w:rPr>
        <w:t>软件描述</w:t>
      </w:r>
      <w:bookmarkEnd w:id="21"/>
    </w:p>
    <w:p w14:paraId="394EB2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植入脑电采集器和植入脑电采集器嵌入式软件的功能概述。</w:t>
      </w:r>
    </w:p>
    <w:p w14:paraId="6FEA2D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0070C0"/>
          <w:kern w:val="0"/>
          <w:sz w:val="24"/>
          <w:szCs w:val="32"/>
          <w:lang w:val="en-US" w:eastAsia="zh-CN" w:bidi="ar-SA"/>
        </w:rPr>
      </w:pPr>
    </w:p>
    <w:p w14:paraId="2A87CCDD">
      <w:pPr>
        <w:pStyle w:val="2"/>
        <w:rPr>
          <w:rFonts w:hint="eastAsia"/>
          <w:b/>
          <w:bCs/>
          <w:sz w:val="21"/>
          <w:szCs w:val="21"/>
          <w:lang w:val="en-US" w:eastAsia="zh-CN"/>
        </w:rPr>
      </w:pPr>
      <w:bookmarkStart w:id="22" w:name="_Toc15494"/>
      <w:r>
        <w:rPr>
          <w:rFonts w:hint="eastAsia"/>
          <w:b/>
          <w:lang w:val="en-US" w:eastAsia="zh-CN"/>
        </w:rPr>
        <w:t>规格型号</w:t>
      </w:r>
      <w:bookmarkEnd w:id="22"/>
    </w:p>
    <w:p w14:paraId="66E2C2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产品规格如下：</w:t>
      </w:r>
    </w:p>
    <w:p w14:paraId="1D372759">
      <w:pPr>
        <w:pStyle w:val="3"/>
        <w:rPr>
          <w:rFonts w:hint="eastAsia" w:ascii="Times New Roman" w:hAnsi="Times New Roman" w:cs="Times New Roman"/>
          <w:b/>
          <w:bCs/>
          <w:sz w:val="21"/>
          <w:szCs w:val="21"/>
          <w:lang w:val="en-US" w:eastAsia="zh-CN"/>
        </w:rPr>
      </w:pPr>
      <w:bookmarkStart w:id="23" w:name="_Toc4130"/>
      <w:r>
        <w:rPr>
          <w:rFonts w:hint="eastAsia" w:ascii="Times New Roman" w:hAnsi="Times New Roman" w:cs="Times New Roman"/>
          <w:b/>
          <w:bCs/>
          <w:sz w:val="21"/>
          <w:szCs w:val="21"/>
          <w:lang w:val="en-US" w:eastAsia="zh-CN"/>
        </w:rPr>
        <w:t>植入式脑电处理器规格</w:t>
      </w:r>
      <w:bookmarkEnd w:id="23"/>
    </w:p>
    <w:p w14:paraId="2DCFA6D0">
      <w:pPr>
        <w:pageBreakBefore w:val="0"/>
        <w:kinsoku/>
        <w:wordWrap/>
        <w:overflowPunct/>
        <w:topLinePunct w:val="0"/>
        <w:autoSpaceDE/>
        <w:autoSpaceDN/>
        <w:bidi w:val="0"/>
        <w:spacing w:line="360" w:lineRule="auto"/>
        <w:ind w:left="0"/>
        <w:jc w:val="center"/>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rPr>
        <w:t>表A.</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 xml:space="preserve"> 植入式脑电处理器规格</w:t>
      </w:r>
      <w:r>
        <w:rPr>
          <w:rFonts w:hint="eastAsia" w:ascii="宋体" w:hAnsi="宋体" w:eastAsia="宋体" w:cs="宋体"/>
          <w:color w:val="FF0000"/>
          <w:sz w:val="24"/>
          <w:szCs w:val="24"/>
          <w:lang w:val="en-US" w:eastAsia="zh-CN"/>
        </w:rPr>
        <w:t xml:space="preserve">    </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2660"/>
        <w:gridCol w:w="5827"/>
      </w:tblGrid>
      <w:tr w14:paraId="17A2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blHeader/>
          <w:jc w:val="center"/>
        </w:trPr>
        <w:tc>
          <w:tcPr>
            <w:tcW w:w="1272" w:type="dxa"/>
            <w:vAlign w:val="center"/>
          </w:tcPr>
          <w:p w14:paraId="1C873C0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编号</w:t>
            </w:r>
          </w:p>
        </w:tc>
        <w:tc>
          <w:tcPr>
            <w:tcW w:w="2660" w:type="dxa"/>
            <w:vAlign w:val="center"/>
          </w:tcPr>
          <w:p w14:paraId="508A8DC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描述</w:t>
            </w:r>
          </w:p>
        </w:tc>
        <w:tc>
          <w:tcPr>
            <w:tcW w:w="5827" w:type="dxa"/>
            <w:vAlign w:val="center"/>
          </w:tcPr>
          <w:p w14:paraId="1991C04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规格</w:t>
            </w:r>
          </w:p>
        </w:tc>
      </w:tr>
      <w:tr w14:paraId="17BE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jc w:val="center"/>
        </w:trPr>
        <w:tc>
          <w:tcPr>
            <w:tcW w:w="1272" w:type="dxa"/>
            <w:vAlign w:val="center"/>
          </w:tcPr>
          <w:p w14:paraId="4E1F92E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a</w:t>
            </w:r>
          </w:p>
        </w:tc>
        <w:tc>
          <w:tcPr>
            <w:tcW w:w="2660" w:type="dxa"/>
            <w:vAlign w:val="center"/>
          </w:tcPr>
          <w:p w14:paraId="2B694D4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尺寸</w:t>
            </w:r>
          </w:p>
        </w:tc>
        <w:tc>
          <w:tcPr>
            <w:tcW w:w="5827" w:type="dxa"/>
            <w:vAlign w:val="center"/>
          </w:tcPr>
          <w:p w14:paraId="3364DC4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高度： 67±5mm</w:t>
            </w:r>
          </w:p>
          <w:p w14:paraId="4E509A4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宽度： 46±4mm</w:t>
            </w:r>
          </w:p>
          <w:p w14:paraId="27320DD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厚度： 10±1mm</w:t>
            </w:r>
          </w:p>
        </w:tc>
      </w:tr>
      <w:tr w14:paraId="4338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272" w:type="dxa"/>
            <w:vAlign w:val="center"/>
          </w:tcPr>
          <w:p w14:paraId="479BC37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b</w:t>
            </w:r>
          </w:p>
        </w:tc>
        <w:tc>
          <w:tcPr>
            <w:tcW w:w="2660" w:type="dxa"/>
            <w:vAlign w:val="center"/>
          </w:tcPr>
          <w:p w14:paraId="1271F86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重量</w:t>
            </w:r>
          </w:p>
        </w:tc>
        <w:tc>
          <w:tcPr>
            <w:tcW w:w="5827" w:type="dxa"/>
            <w:vAlign w:val="center"/>
          </w:tcPr>
          <w:p w14:paraId="3B2CA0E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32 ± 4g</w:t>
            </w:r>
          </w:p>
        </w:tc>
      </w:tr>
      <w:tr w14:paraId="589A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2" w:hRule="atLeast"/>
          <w:jc w:val="center"/>
        </w:trPr>
        <w:tc>
          <w:tcPr>
            <w:tcW w:w="1272" w:type="dxa"/>
            <w:vAlign w:val="center"/>
          </w:tcPr>
          <w:p w14:paraId="093CF74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c</w:t>
            </w:r>
          </w:p>
        </w:tc>
        <w:tc>
          <w:tcPr>
            <w:tcW w:w="2660" w:type="dxa"/>
            <w:vAlign w:val="center"/>
          </w:tcPr>
          <w:p w14:paraId="69598DE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电池基本信息</w:t>
            </w:r>
          </w:p>
        </w:tc>
        <w:tc>
          <w:tcPr>
            <w:tcW w:w="5827" w:type="dxa"/>
            <w:vAlign w:val="center"/>
          </w:tcPr>
          <w:p w14:paraId="71A68BC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电池类型：锂离子</w:t>
            </w:r>
          </w:p>
          <w:p w14:paraId="1799762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电池型号：INP632026</w:t>
            </w:r>
          </w:p>
          <w:p w14:paraId="660E29E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电池标称容量：27 0mAh</w:t>
            </w:r>
          </w:p>
          <w:p w14:paraId="775FC63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标称电压：3.65 V</w:t>
            </w:r>
          </w:p>
          <w:p w14:paraId="5F06961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电池额定容量：250 mAh</w:t>
            </w:r>
          </w:p>
          <w:p w14:paraId="26A212C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额定能量：0.92 Wh</w:t>
            </w:r>
          </w:p>
          <w:p w14:paraId="62A6DEF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充电限制电压：4.2 V</w:t>
            </w:r>
          </w:p>
          <w:p w14:paraId="58D6264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充电上限电压：4.25V</w:t>
            </w:r>
          </w:p>
          <w:p w14:paraId="7BF839F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放电截止电压：2.95 V</w:t>
            </w:r>
          </w:p>
          <w:p w14:paraId="641D872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放电终止电压：3.00 V</w:t>
            </w:r>
          </w:p>
          <w:p w14:paraId="73A2619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推荐充电电流：0.5 Cmin</w:t>
            </w:r>
          </w:p>
          <w:p w14:paraId="0D31A22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最大充电电流：1 Cmin</w:t>
            </w:r>
          </w:p>
          <w:p w14:paraId="7AC1A39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推荐放电电流：0.2 Cmin</w:t>
            </w:r>
          </w:p>
          <w:p w14:paraId="2F6122D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最大放电电流：1 Cmin</w:t>
            </w:r>
          </w:p>
        </w:tc>
      </w:tr>
      <w:tr w14:paraId="1629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272" w:type="dxa"/>
            <w:vAlign w:val="center"/>
          </w:tcPr>
          <w:p w14:paraId="186010D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d</w:t>
            </w:r>
          </w:p>
        </w:tc>
        <w:tc>
          <w:tcPr>
            <w:tcW w:w="2660" w:type="dxa"/>
            <w:vAlign w:val="center"/>
          </w:tcPr>
          <w:p w14:paraId="537BD74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脑电信号数字接口</w:t>
            </w:r>
          </w:p>
        </w:tc>
        <w:tc>
          <w:tcPr>
            <w:tcW w:w="5827" w:type="dxa"/>
            <w:vAlign w:val="center"/>
          </w:tcPr>
          <w:p w14:paraId="398BE2C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 xml:space="preserve">SPI with LVDS I/O </w:t>
            </w:r>
          </w:p>
        </w:tc>
      </w:tr>
      <w:tr w14:paraId="243D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272" w:type="dxa"/>
            <w:vAlign w:val="center"/>
          </w:tcPr>
          <w:p w14:paraId="2FF2B78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e</w:t>
            </w:r>
          </w:p>
        </w:tc>
        <w:tc>
          <w:tcPr>
            <w:tcW w:w="2660" w:type="dxa"/>
            <w:vAlign w:val="center"/>
          </w:tcPr>
          <w:p w14:paraId="49CD80B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无线接口</w:t>
            </w:r>
          </w:p>
        </w:tc>
        <w:tc>
          <w:tcPr>
            <w:tcW w:w="5827" w:type="dxa"/>
            <w:vAlign w:val="center"/>
          </w:tcPr>
          <w:p w14:paraId="241A0F0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蓝牙5.2</w:t>
            </w:r>
          </w:p>
        </w:tc>
      </w:tr>
      <w:tr w14:paraId="2FF4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272" w:type="dxa"/>
            <w:vAlign w:val="center"/>
          </w:tcPr>
          <w:p w14:paraId="76BB0C0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f</w:t>
            </w:r>
          </w:p>
        </w:tc>
        <w:tc>
          <w:tcPr>
            <w:tcW w:w="2660" w:type="dxa"/>
            <w:vAlign w:val="center"/>
          </w:tcPr>
          <w:p w14:paraId="085C496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无线频段</w:t>
            </w:r>
          </w:p>
        </w:tc>
        <w:tc>
          <w:tcPr>
            <w:tcW w:w="5827" w:type="dxa"/>
            <w:vAlign w:val="center"/>
          </w:tcPr>
          <w:p w14:paraId="6B6D26D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2400-2483.5MHz</w:t>
            </w:r>
          </w:p>
        </w:tc>
      </w:tr>
      <w:tr w14:paraId="259A7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272" w:type="dxa"/>
            <w:vAlign w:val="center"/>
          </w:tcPr>
          <w:p w14:paraId="0F1A40B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g</w:t>
            </w:r>
          </w:p>
        </w:tc>
        <w:tc>
          <w:tcPr>
            <w:tcW w:w="2660" w:type="dxa"/>
            <w:vAlign w:val="center"/>
          </w:tcPr>
          <w:p w14:paraId="7027F01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充电/通信</w:t>
            </w:r>
          </w:p>
        </w:tc>
        <w:tc>
          <w:tcPr>
            <w:tcW w:w="5827" w:type="dxa"/>
            <w:vAlign w:val="center"/>
          </w:tcPr>
          <w:p w14:paraId="25E6444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NFC无线充电/通信</w:t>
            </w:r>
          </w:p>
        </w:tc>
      </w:tr>
      <w:tr w14:paraId="71B7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272" w:type="dxa"/>
            <w:vAlign w:val="center"/>
          </w:tcPr>
          <w:p w14:paraId="1812528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h</w:t>
            </w:r>
          </w:p>
        </w:tc>
        <w:tc>
          <w:tcPr>
            <w:tcW w:w="2660" w:type="dxa"/>
            <w:vAlign w:val="center"/>
          </w:tcPr>
          <w:p w14:paraId="2045B1F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无线频段</w:t>
            </w:r>
          </w:p>
        </w:tc>
        <w:tc>
          <w:tcPr>
            <w:tcW w:w="5827" w:type="dxa"/>
            <w:vAlign w:val="center"/>
          </w:tcPr>
          <w:p w14:paraId="0AA0172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13.553 MHz到13.567 MHz</w:t>
            </w:r>
          </w:p>
        </w:tc>
      </w:tr>
    </w:tbl>
    <w:p w14:paraId="24E30EAE">
      <w:pPr>
        <w:pageBreakBefore w:val="0"/>
        <w:kinsoku/>
        <w:wordWrap/>
        <w:overflowPunct/>
        <w:topLinePunct w:val="0"/>
        <w:autoSpaceDE/>
        <w:autoSpaceDN/>
        <w:bidi w:val="0"/>
        <w:spacing w:line="360" w:lineRule="auto"/>
        <w:ind w:left="0"/>
        <w:jc w:val="center"/>
        <w:textAlignment w:val="auto"/>
        <w:rPr>
          <w:rFonts w:hint="default" w:ascii="宋体" w:hAnsi="宋体" w:eastAsia="宋体" w:cs="宋体"/>
          <w:color w:val="0079BF"/>
          <w:sz w:val="24"/>
          <w:szCs w:val="24"/>
          <w:lang w:val="en-US" w:eastAsia="zh-CN"/>
        </w:rPr>
      </w:pPr>
      <w:r>
        <w:rPr>
          <w:rFonts w:hint="eastAsia" w:ascii="宋体" w:hAnsi="宋体" w:eastAsia="宋体" w:cs="宋体"/>
          <w:color w:val="0079BF"/>
          <w:sz w:val="24"/>
          <w:szCs w:val="24"/>
        </w:rPr>
        <w:t>表A.</w:t>
      </w:r>
      <w:r>
        <w:rPr>
          <w:rFonts w:hint="eastAsia" w:ascii="宋体" w:hAnsi="宋体" w:eastAsia="宋体" w:cs="宋体"/>
          <w:color w:val="0079BF"/>
          <w:sz w:val="24"/>
          <w:szCs w:val="24"/>
          <w:lang w:val="en-US" w:eastAsia="zh-CN"/>
        </w:rPr>
        <w:t>3</w:t>
      </w:r>
      <w:r>
        <w:rPr>
          <w:rFonts w:hint="eastAsia" w:ascii="宋体" w:hAnsi="宋体" w:eastAsia="宋体" w:cs="宋体"/>
          <w:color w:val="0079BF"/>
          <w:sz w:val="24"/>
          <w:szCs w:val="24"/>
        </w:rPr>
        <w:t xml:space="preserve"> 附件扭力螺丝刀规格</w:t>
      </w:r>
      <w:r>
        <w:rPr>
          <w:rFonts w:hint="eastAsia" w:ascii="宋体" w:hAnsi="宋体" w:eastAsia="宋体" w:cs="宋体"/>
          <w:color w:val="0079BF"/>
          <w:sz w:val="24"/>
          <w:szCs w:val="24"/>
          <w:lang w:val="en-US" w:eastAsia="zh-CN"/>
        </w:rPr>
        <w:t xml:space="preserve">  </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2257"/>
        <w:gridCol w:w="4951"/>
      </w:tblGrid>
      <w:tr w14:paraId="3D81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8" w:type="dxa"/>
            <w:vAlign w:val="center"/>
          </w:tcPr>
          <w:p w14:paraId="1A2A776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编号</w:t>
            </w:r>
          </w:p>
        </w:tc>
        <w:tc>
          <w:tcPr>
            <w:tcW w:w="2257" w:type="dxa"/>
            <w:vAlign w:val="center"/>
          </w:tcPr>
          <w:p w14:paraId="4D23629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描述</w:t>
            </w:r>
          </w:p>
        </w:tc>
        <w:tc>
          <w:tcPr>
            <w:tcW w:w="4951" w:type="dxa"/>
            <w:vAlign w:val="center"/>
          </w:tcPr>
          <w:p w14:paraId="2C18D3DC">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规格</w:t>
            </w:r>
          </w:p>
        </w:tc>
      </w:tr>
      <w:tr w14:paraId="49C4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8" w:type="dxa"/>
          </w:tcPr>
          <w:p w14:paraId="2AD1B41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a</w:t>
            </w:r>
          </w:p>
        </w:tc>
        <w:tc>
          <w:tcPr>
            <w:tcW w:w="2257" w:type="dxa"/>
          </w:tcPr>
          <w:p w14:paraId="3CF6322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总长度</w:t>
            </w:r>
          </w:p>
        </w:tc>
        <w:tc>
          <w:tcPr>
            <w:tcW w:w="4951" w:type="dxa"/>
          </w:tcPr>
          <w:p w14:paraId="47B2847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46± 5mm</w:t>
            </w:r>
          </w:p>
        </w:tc>
      </w:tr>
      <w:tr w14:paraId="2542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8" w:type="dxa"/>
          </w:tcPr>
          <w:p w14:paraId="2D0067E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b</w:t>
            </w:r>
          </w:p>
        </w:tc>
        <w:tc>
          <w:tcPr>
            <w:tcW w:w="2257" w:type="dxa"/>
          </w:tcPr>
          <w:p w14:paraId="6109067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把手材质</w:t>
            </w:r>
          </w:p>
        </w:tc>
        <w:tc>
          <w:tcPr>
            <w:tcW w:w="4951" w:type="dxa"/>
          </w:tcPr>
          <w:p w14:paraId="33190E3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聚碳酸酯</w:t>
            </w:r>
          </w:p>
        </w:tc>
      </w:tr>
      <w:tr w14:paraId="2240A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8" w:type="dxa"/>
          </w:tcPr>
          <w:p w14:paraId="6DCF85F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c</w:t>
            </w:r>
          </w:p>
        </w:tc>
        <w:tc>
          <w:tcPr>
            <w:tcW w:w="2257" w:type="dxa"/>
          </w:tcPr>
          <w:p w14:paraId="74A175CC">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六角头材料</w:t>
            </w:r>
          </w:p>
        </w:tc>
        <w:tc>
          <w:tcPr>
            <w:tcW w:w="4951" w:type="dxa"/>
          </w:tcPr>
          <w:p w14:paraId="4434F31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不锈钢</w:t>
            </w:r>
          </w:p>
        </w:tc>
      </w:tr>
      <w:tr w14:paraId="6C45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8" w:type="dxa"/>
          </w:tcPr>
          <w:p w14:paraId="3AB660CC">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d</w:t>
            </w:r>
          </w:p>
        </w:tc>
        <w:tc>
          <w:tcPr>
            <w:tcW w:w="2257" w:type="dxa"/>
          </w:tcPr>
          <w:p w14:paraId="1366BF4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扭矩</w:t>
            </w:r>
          </w:p>
        </w:tc>
        <w:tc>
          <w:tcPr>
            <w:tcW w:w="4951" w:type="dxa"/>
          </w:tcPr>
          <w:p w14:paraId="0CD1136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0.03N·m ± 0.01N·m</w:t>
            </w:r>
          </w:p>
        </w:tc>
      </w:tr>
    </w:tbl>
    <w:p w14:paraId="210205DB">
      <w:pPr>
        <w:pStyle w:val="3"/>
        <w:rPr>
          <w:rFonts w:hint="eastAsia" w:ascii="Times New Roman" w:hAnsi="Times New Roman" w:cs="Times New Roman"/>
          <w:b/>
          <w:bCs/>
          <w:sz w:val="21"/>
          <w:szCs w:val="21"/>
          <w:lang w:val="en-US" w:eastAsia="zh-CN"/>
        </w:rPr>
      </w:pPr>
      <w:bookmarkStart w:id="24" w:name="_Toc29298"/>
      <w:r>
        <w:rPr>
          <w:rFonts w:hint="eastAsia" w:ascii="Times New Roman" w:hAnsi="Times New Roman" w:cs="Times New Roman"/>
          <w:b/>
          <w:bCs/>
          <w:sz w:val="21"/>
          <w:szCs w:val="21"/>
          <w:lang w:val="en-US" w:eastAsia="zh-CN"/>
        </w:rPr>
        <w:t>植入式脑电采集器规格</w:t>
      </w:r>
      <w:bookmarkEnd w:id="24"/>
    </w:p>
    <w:p w14:paraId="39A2940B">
      <w:pPr>
        <w:pageBreakBefore w:val="0"/>
        <w:kinsoku/>
        <w:wordWrap/>
        <w:overflowPunct/>
        <w:topLinePunct w:val="0"/>
        <w:autoSpaceDE/>
        <w:autoSpaceDN/>
        <w:bidi w:val="0"/>
        <w:spacing w:line="360" w:lineRule="auto"/>
        <w:ind w:left="0"/>
        <w:jc w:val="center"/>
        <w:textAlignment w:val="auto"/>
        <w:rPr>
          <w:rFonts w:hint="eastAsia" w:ascii="宋体" w:hAnsi="宋体" w:eastAsia="宋体" w:cs="宋体"/>
          <w:b/>
          <w:bCs/>
          <w:color w:val="0079BF"/>
          <w:sz w:val="24"/>
          <w:szCs w:val="24"/>
        </w:rPr>
      </w:pPr>
      <w:r>
        <w:rPr>
          <w:rFonts w:hint="eastAsia" w:ascii="宋体" w:hAnsi="宋体" w:eastAsia="宋体" w:cs="宋体"/>
          <w:color w:val="0079BF"/>
          <w:sz w:val="24"/>
          <w:szCs w:val="24"/>
        </w:rPr>
        <w:t>表A.</w:t>
      </w:r>
      <w:r>
        <w:rPr>
          <w:rFonts w:hint="eastAsia" w:ascii="宋体" w:hAnsi="宋体" w:eastAsia="宋体" w:cs="宋体"/>
          <w:color w:val="0079BF"/>
          <w:sz w:val="24"/>
          <w:szCs w:val="24"/>
          <w:lang w:val="en-US" w:eastAsia="zh-CN"/>
        </w:rPr>
        <w:t>4</w:t>
      </w:r>
      <w:r>
        <w:rPr>
          <w:rFonts w:hint="eastAsia" w:ascii="宋体" w:hAnsi="宋体" w:eastAsia="宋体" w:cs="宋体"/>
          <w:color w:val="0079BF"/>
          <w:sz w:val="24"/>
          <w:szCs w:val="24"/>
        </w:rPr>
        <w:t xml:space="preserve"> 植入式脑电采集器规格</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3750"/>
        <w:gridCol w:w="3804"/>
      </w:tblGrid>
      <w:tr w14:paraId="0AA6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 w:type="dxa"/>
            <w:vAlign w:val="center"/>
          </w:tcPr>
          <w:p w14:paraId="73B7DB5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编号</w:t>
            </w:r>
          </w:p>
        </w:tc>
        <w:tc>
          <w:tcPr>
            <w:tcW w:w="3750" w:type="dxa"/>
            <w:vAlign w:val="center"/>
          </w:tcPr>
          <w:p w14:paraId="7649C03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描述</w:t>
            </w:r>
          </w:p>
        </w:tc>
        <w:tc>
          <w:tcPr>
            <w:tcW w:w="3804" w:type="dxa"/>
            <w:vAlign w:val="center"/>
          </w:tcPr>
          <w:p w14:paraId="647CAB1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规格</w:t>
            </w:r>
          </w:p>
        </w:tc>
      </w:tr>
      <w:tr w14:paraId="3BCE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 w:type="dxa"/>
            <w:vAlign w:val="center"/>
          </w:tcPr>
          <w:p w14:paraId="0E3221F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a</w:t>
            </w:r>
          </w:p>
        </w:tc>
        <w:tc>
          <w:tcPr>
            <w:tcW w:w="3750" w:type="dxa"/>
            <w:vAlign w:val="center"/>
          </w:tcPr>
          <w:p w14:paraId="3FF249D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主体尺寸</w:t>
            </w:r>
          </w:p>
        </w:tc>
        <w:tc>
          <w:tcPr>
            <w:tcW w:w="3804" w:type="dxa"/>
            <w:vAlign w:val="center"/>
          </w:tcPr>
          <w:p w14:paraId="06E249E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高度： 23.7±2mm</w:t>
            </w:r>
          </w:p>
          <w:p w14:paraId="14258FE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宽度： 23.7±2mm</w:t>
            </w:r>
          </w:p>
          <w:p w14:paraId="0C8C970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厚度： 5±0.5mm</w:t>
            </w:r>
          </w:p>
        </w:tc>
      </w:tr>
      <w:tr w14:paraId="6C23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 w:type="dxa"/>
            <w:vAlign w:val="center"/>
          </w:tcPr>
          <w:p w14:paraId="254EF0C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b</w:t>
            </w:r>
          </w:p>
        </w:tc>
        <w:tc>
          <w:tcPr>
            <w:tcW w:w="3750" w:type="dxa"/>
            <w:vAlign w:val="center"/>
          </w:tcPr>
          <w:p w14:paraId="45A7C8E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重量</w:t>
            </w:r>
          </w:p>
        </w:tc>
        <w:tc>
          <w:tcPr>
            <w:tcW w:w="3804" w:type="dxa"/>
            <w:vAlign w:val="center"/>
          </w:tcPr>
          <w:p w14:paraId="5EC774C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5.3 ± 1g</w:t>
            </w:r>
          </w:p>
        </w:tc>
      </w:tr>
      <w:tr w14:paraId="7076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 w:type="dxa"/>
            <w:vAlign w:val="center"/>
          </w:tcPr>
          <w:p w14:paraId="06AAF19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c</w:t>
            </w:r>
          </w:p>
        </w:tc>
        <w:tc>
          <w:tcPr>
            <w:tcW w:w="3750" w:type="dxa"/>
            <w:vAlign w:val="center"/>
          </w:tcPr>
          <w:p w14:paraId="21F8C2E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导线长度</w:t>
            </w:r>
          </w:p>
        </w:tc>
        <w:tc>
          <w:tcPr>
            <w:tcW w:w="3804" w:type="dxa"/>
            <w:vAlign w:val="center"/>
          </w:tcPr>
          <w:p w14:paraId="652FFC1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60±5 cm</w:t>
            </w:r>
          </w:p>
        </w:tc>
      </w:tr>
      <w:tr w14:paraId="1683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 w:type="dxa"/>
            <w:vAlign w:val="center"/>
          </w:tcPr>
          <w:p w14:paraId="133462B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d</w:t>
            </w:r>
          </w:p>
        </w:tc>
        <w:tc>
          <w:tcPr>
            <w:tcW w:w="3750" w:type="dxa"/>
            <w:vAlign w:val="center"/>
          </w:tcPr>
          <w:p w14:paraId="6FA26B9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脑电信号输入</w:t>
            </w:r>
          </w:p>
        </w:tc>
        <w:tc>
          <w:tcPr>
            <w:tcW w:w="3804" w:type="dxa"/>
            <w:vAlign w:val="center"/>
          </w:tcPr>
          <w:p w14:paraId="54EDF90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64通道</w:t>
            </w:r>
          </w:p>
        </w:tc>
      </w:tr>
      <w:tr w14:paraId="5F3D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 w:type="dxa"/>
            <w:vAlign w:val="center"/>
          </w:tcPr>
          <w:p w14:paraId="4013047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e</w:t>
            </w:r>
          </w:p>
        </w:tc>
        <w:tc>
          <w:tcPr>
            <w:tcW w:w="3750" w:type="dxa"/>
            <w:vAlign w:val="center"/>
          </w:tcPr>
          <w:p w14:paraId="0899504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模拟信号输入范围</w:t>
            </w:r>
          </w:p>
        </w:tc>
        <w:tc>
          <w:tcPr>
            <w:tcW w:w="3804" w:type="dxa"/>
            <w:vAlign w:val="center"/>
          </w:tcPr>
          <w:p w14:paraId="71F3F29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±5 mV</w:t>
            </w:r>
          </w:p>
        </w:tc>
      </w:tr>
      <w:tr w14:paraId="4902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 w:type="dxa"/>
            <w:vAlign w:val="center"/>
          </w:tcPr>
          <w:p w14:paraId="36378CB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f</w:t>
            </w:r>
          </w:p>
        </w:tc>
        <w:tc>
          <w:tcPr>
            <w:tcW w:w="3750" w:type="dxa"/>
            <w:vAlign w:val="center"/>
          </w:tcPr>
          <w:p w14:paraId="572448F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模数转换采样率</w:t>
            </w:r>
          </w:p>
        </w:tc>
        <w:tc>
          <w:tcPr>
            <w:tcW w:w="3804" w:type="dxa"/>
            <w:vAlign w:val="center"/>
          </w:tcPr>
          <w:p w14:paraId="0624B8A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1 kS/s</w:t>
            </w:r>
          </w:p>
        </w:tc>
      </w:tr>
      <w:tr w14:paraId="6636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 w:type="dxa"/>
            <w:vAlign w:val="center"/>
          </w:tcPr>
          <w:p w14:paraId="51F4EDC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eastAsia="宋体" w:cs="宋体"/>
                <w:bCs/>
                <w:color w:val="000000" w:themeColor="text1"/>
                <w:sz w:val="21"/>
                <w:szCs w:val="21"/>
                <w:lang w:val="en-US" w:eastAsia="zh-CN"/>
                <w14:textFill>
                  <w14:solidFill>
                    <w14:schemeClr w14:val="tx1"/>
                  </w14:solidFill>
                </w14:textFill>
              </w:rPr>
              <w:t>g</w:t>
            </w:r>
          </w:p>
        </w:tc>
        <w:tc>
          <w:tcPr>
            <w:tcW w:w="3750" w:type="dxa"/>
            <w:shd w:val="clear" w:color="auto" w:fill="auto"/>
            <w:vAlign w:val="center"/>
          </w:tcPr>
          <w:p w14:paraId="5A778B4C">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eastAsia="宋体" w:cs="宋体"/>
                <w:bCs/>
                <w:color w:val="000000" w:themeColor="text1"/>
                <w:sz w:val="21"/>
                <w:szCs w:val="21"/>
                <w:lang w:val="en-US" w:eastAsia="zh-CN"/>
                <w14:textFill>
                  <w14:solidFill>
                    <w14:schemeClr w14:val="tx1"/>
                  </w14:solidFill>
                </w14:textFill>
              </w:rPr>
              <w:t>模数转换分辨率</w:t>
            </w:r>
          </w:p>
        </w:tc>
        <w:tc>
          <w:tcPr>
            <w:tcW w:w="3804" w:type="dxa"/>
            <w:shd w:val="clear" w:color="auto" w:fill="auto"/>
            <w:vAlign w:val="center"/>
          </w:tcPr>
          <w:p w14:paraId="466BA93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eastAsia="宋体" w:cs="宋体"/>
                <w:bCs/>
                <w:color w:val="000000" w:themeColor="text1"/>
                <w:sz w:val="21"/>
                <w:szCs w:val="21"/>
                <w:lang w:val="en-US" w:eastAsia="zh-CN"/>
                <w14:textFill>
                  <w14:solidFill>
                    <w14:schemeClr w14:val="tx1"/>
                  </w14:solidFill>
                </w14:textFill>
              </w:rPr>
              <w:t>10-bit</w:t>
            </w:r>
          </w:p>
        </w:tc>
      </w:tr>
    </w:tbl>
    <w:p w14:paraId="441F1623">
      <w:pPr>
        <w:rPr>
          <w:rFonts w:hint="eastAsia"/>
          <w:lang w:val="en-US" w:eastAsia="zh-CN"/>
        </w:rPr>
      </w:pPr>
    </w:p>
    <w:p w14:paraId="69D0AD1C">
      <w:pPr>
        <w:pStyle w:val="3"/>
        <w:rPr>
          <w:rFonts w:hint="default" w:ascii="Times New Roman" w:hAnsi="Times New Roman" w:cs="Times New Roman"/>
          <w:b/>
          <w:bCs/>
          <w:sz w:val="21"/>
          <w:szCs w:val="21"/>
          <w:lang w:val="en-US" w:eastAsia="zh-CN"/>
        </w:rPr>
      </w:pPr>
      <w:bookmarkStart w:id="25" w:name="_Toc2699"/>
      <w:r>
        <w:rPr>
          <w:rFonts w:hint="eastAsia" w:ascii="Times New Roman" w:hAnsi="Times New Roman" w:cs="Times New Roman"/>
          <w:b/>
          <w:bCs/>
          <w:sz w:val="21"/>
          <w:szCs w:val="21"/>
          <w:lang w:val="en-US" w:eastAsia="zh-CN"/>
        </w:rPr>
        <w:t>植入式脑电处理器尺寸</w:t>
      </w:r>
      <w:bookmarkEnd w:id="25"/>
    </w:p>
    <w:p w14:paraId="499EB8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 xml:space="preserve">产品示意图见图1，产品外观尺寸见表2。 </w:t>
      </w:r>
    </w:p>
    <w:p w14:paraId="3275A6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drawing>
          <wp:inline distT="0" distB="0" distL="114300" distR="114300">
            <wp:extent cx="1896110" cy="1808480"/>
            <wp:effectExtent l="0" t="0" r="8890" b="508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8"/>
                    <a:stretch>
                      <a:fillRect/>
                    </a:stretch>
                  </pic:blipFill>
                  <pic:spPr>
                    <a:xfrm>
                      <a:off x="0" y="0"/>
                      <a:ext cx="1896110" cy="1808480"/>
                    </a:xfrm>
                    <a:prstGeom prst="rect">
                      <a:avLst/>
                    </a:prstGeom>
                    <a:noFill/>
                    <a:ln>
                      <a:noFill/>
                    </a:ln>
                  </pic:spPr>
                </pic:pic>
              </a:graphicData>
            </a:graphic>
          </wp:inline>
        </w:drawing>
      </w:r>
    </w:p>
    <w:p w14:paraId="69232BEC">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color w:val="0079BF"/>
          <w:sz w:val="24"/>
          <w:szCs w:val="24"/>
          <w:lang w:val="en-US" w:eastAsia="zh-CN"/>
        </w:rPr>
      </w:pPr>
      <w:r>
        <w:rPr>
          <w:rFonts w:hint="eastAsia" w:ascii="宋体" w:hAnsi="宋体" w:eastAsia="宋体" w:cs="宋体"/>
          <w:bCs/>
          <w:color w:val="0079BF"/>
          <w:sz w:val="24"/>
          <w:szCs w:val="24"/>
          <w:lang w:val="en-US" w:eastAsia="zh-CN"/>
        </w:rPr>
        <w:t>图</w:t>
      </w:r>
      <w:r>
        <w:rPr>
          <w:rFonts w:hint="eastAsia" w:ascii="宋体" w:hAnsi="宋体" w:eastAsia="宋体" w:cs="宋体"/>
          <w:bCs/>
          <w:color w:val="0079BF"/>
          <w:sz w:val="24"/>
          <w:szCs w:val="24"/>
        </w:rPr>
        <w:t>1 植入式</w:t>
      </w:r>
      <w:r>
        <w:rPr>
          <w:rFonts w:hint="eastAsia" w:ascii="宋体" w:hAnsi="宋体" w:eastAsia="宋体" w:cs="宋体"/>
          <w:bCs/>
          <w:color w:val="0079BF"/>
          <w:sz w:val="24"/>
          <w:szCs w:val="24"/>
          <w:lang w:val="en-US" w:eastAsia="zh-CN"/>
        </w:rPr>
        <w:t>脑电处理器外观示意图</w:t>
      </w:r>
    </w:p>
    <w:p w14:paraId="05B9CE13">
      <w:pPr>
        <w:pageBreakBefore w:val="0"/>
        <w:widowControl w:val="0"/>
        <w:kinsoku/>
        <w:wordWrap/>
        <w:overflowPunct/>
        <w:topLinePunct w:val="0"/>
        <w:autoSpaceDE/>
        <w:autoSpaceDN/>
        <w:bidi w:val="0"/>
        <w:adjustRightInd/>
        <w:spacing w:line="360" w:lineRule="auto"/>
        <w:jc w:val="center"/>
        <w:textAlignment w:val="auto"/>
        <w:rPr>
          <w:rFonts w:hint="eastAsia" w:ascii="宋体" w:hAnsi="宋体" w:eastAsia="宋体" w:cs="宋体"/>
          <w:bCs/>
          <w:color w:val="0079BF"/>
          <w:sz w:val="24"/>
          <w:szCs w:val="24"/>
          <w:lang w:val="en-US" w:eastAsia="zh-CN"/>
        </w:rPr>
      </w:pPr>
      <w:r>
        <w:rPr>
          <w:rFonts w:hint="eastAsia" w:ascii="宋体" w:hAnsi="宋体" w:eastAsia="宋体" w:cs="宋体"/>
          <w:bCs/>
          <w:color w:val="0079BF"/>
          <w:sz w:val="24"/>
          <w:szCs w:val="24"/>
          <w:lang w:val="en-US" w:eastAsia="zh-CN"/>
        </w:rPr>
        <w:t xml:space="preserve">表2   </w:t>
      </w:r>
      <w:r>
        <w:rPr>
          <w:rFonts w:hint="eastAsia" w:ascii="宋体" w:hAnsi="宋体" w:eastAsia="宋体" w:cs="宋体"/>
          <w:bCs/>
          <w:color w:val="0079BF"/>
          <w:sz w:val="24"/>
          <w:szCs w:val="24"/>
        </w:rPr>
        <w:t>植入式</w:t>
      </w:r>
      <w:r>
        <w:rPr>
          <w:rFonts w:hint="eastAsia" w:ascii="宋体" w:hAnsi="宋体" w:eastAsia="宋体" w:cs="宋体"/>
          <w:bCs/>
          <w:color w:val="0079BF"/>
          <w:sz w:val="24"/>
          <w:szCs w:val="24"/>
          <w:lang w:val="en-US" w:eastAsia="zh-CN"/>
        </w:rPr>
        <w:t>脑电处理器尺寸规格             mm</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44"/>
        <w:gridCol w:w="2345"/>
        <w:gridCol w:w="2345"/>
      </w:tblGrid>
      <w:tr w14:paraId="58AAF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2304" w:type="dxa"/>
            <w:vAlign w:val="center"/>
          </w:tcPr>
          <w:p w14:paraId="3177A28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rPr>
            </w:pPr>
          </w:p>
        </w:tc>
        <w:tc>
          <w:tcPr>
            <w:tcW w:w="2344" w:type="dxa"/>
            <w:vAlign w:val="center"/>
          </w:tcPr>
          <w:p w14:paraId="4926A6A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rPr>
              <w:t>高度</w:t>
            </w:r>
            <w:r>
              <w:rPr>
                <w:rFonts w:hint="eastAsia" w:ascii="宋体" w:hAnsi="宋体" w:eastAsia="宋体" w:cs="宋体"/>
                <w:bCs/>
                <w:color w:val="0079BF"/>
                <w:sz w:val="21"/>
                <w:szCs w:val="21"/>
                <w:lang w:eastAsia="zh-CN"/>
              </w:rPr>
              <w:t>（</w:t>
            </w:r>
            <w:r>
              <w:rPr>
                <w:rFonts w:hint="eastAsia" w:ascii="宋体" w:hAnsi="宋体" w:eastAsia="宋体" w:cs="宋体"/>
                <w:bCs/>
                <w:color w:val="0079BF"/>
                <w:sz w:val="21"/>
                <w:szCs w:val="21"/>
                <w:lang w:val="en-US" w:eastAsia="zh-CN"/>
              </w:rPr>
              <w:t>a1</w:t>
            </w:r>
            <w:r>
              <w:rPr>
                <w:rFonts w:hint="eastAsia" w:ascii="宋体" w:hAnsi="宋体" w:eastAsia="宋体" w:cs="宋体"/>
                <w:bCs/>
                <w:color w:val="0079BF"/>
                <w:sz w:val="21"/>
                <w:szCs w:val="21"/>
                <w:lang w:eastAsia="zh-CN"/>
              </w:rPr>
              <w:t>）</w:t>
            </w:r>
          </w:p>
        </w:tc>
        <w:tc>
          <w:tcPr>
            <w:tcW w:w="2345" w:type="dxa"/>
            <w:vAlign w:val="center"/>
          </w:tcPr>
          <w:p w14:paraId="3B84C72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rPr>
              <w:t>宽度</w:t>
            </w:r>
            <w:r>
              <w:rPr>
                <w:rFonts w:hint="eastAsia" w:ascii="宋体" w:hAnsi="宋体" w:eastAsia="宋体" w:cs="宋体"/>
                <w:bCs/>
                <w:color w:val="0079BF"/>
                <w:sz w:val="21"/>
                <w:szCs w:val="21"/>
                <w:lang w:eastAsia="zh-CN"/>
              </w:rPr>
              <w:t>（</w:t>
            </w:r>
            <w:r>
              <w:rPr>
                <w:rFonts w:hint="eastAsia" w:ascii="宋体" w:hAnsi="宋体" w:eastAsia="宋体" w:cs="宋体"/>
                <w:bCs/>
                <w:color w:val="0079BF"/>
                <w:sz w:val="21"/>
                <w:szCs w:val="21"/>
                <w:lang w:val="en-US" w:eastAsia="zh-CN"/>
              </w:rPr>
              <w:t>b1</w:t>
            </w:r>
            <w:r>
              <w:rPr>
                <w:rFonts w:hint="eastAsia" w:ascii="宋体" w:hAnsi="宋体" w:eastAsia="宋体" w:cs="宋体"/>
                <w:bCs/>
                <w:color w:val="0079BF"/>
                <w:sz w:val="21"/>
                <w:szCs w:val="21"/>
                <w:lang w:eastAsia="zh-CN"/>
              </w:rPr>
              <w:t>）</w:t>
            </w:r>
          </w:p>
        </w:tc>
        <w:tc>
          <w:tcPr>
            <w:tcW w:w="2345" w:type="dxa"/>
            <w:vAlign w:val="center"/>
          </w:tcPr>
          <w:p w14:paraId="223BD25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rPr>
              <w:t>厚度</w:t>
            </w:r>
            <w:r>
              <w:rPr>
                <w:rFonts w:hint="eastAsia" w:ascii="宋体" w:hAnsi="宋体" w:eastAsia="宋体" w:cs="宋体"/>
                <w:bCs/>
                <w:color w:val="0079BF"/>
                <w:sz w:val="21"/>
                <w:szCs w:val="21"/>
                <w:lang w:eastAsia="zh-CN"/>
              </w:rPr>
              <w:t>（</w:t>
            </w:r>
            <w:r>
              <w:rPr>
                <w:rFonts w:hint="eastAsia" w:ascii="宋体" w:hAnsi="宋体" w:eastAsia="宋体" w:cs="宋体"/>
                <w:bCs/>
                <w:color w:val="0079BF"/>
                <w:sz w:val="21"/>
                <w:szCs w:val="21"/>
                <w:lang w:val="en-US" w:eastAsia="zh-CN"/>
              </w:rPr>
              <w:t>c1</w:t>
            </w:r>
            <w:r>
              <w:rPr>
                <w:rFonts w:hint="eastAsia" w:ascii="宋体" w:hAnsi="宋体" w:eastAsia="宋体" w:cs="宋体"/>
                <w:bCs/>
                <w:color w:val="0079BF"/>
                <w:sz w:val="21"/>
                <w:szCs w:val="21"/>
                <w:lang w:eastAsia="zh-CN"/>
              </w:rPr>
              <w:t>）</w:t>
            </w:r>
          </w:p>
        </w:tc>
      </w:tr>
      <w:tr w14:paraId="787A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2304" w:type="dxa"/>
            <w:vAlign w:val="center"/>
          </w:tcPr>
          <w:p w14:paraId="0BB13B3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rPr>
            </w:pPr>
            <w:r>
              <w:rPr>
                <w:rFonts w:hint="eastAsia" w:ascii="宋体" w:hAnsi="宋体" w:eastAsia="宋体" w:cs="宋体"/>
                <w:bCs/>
                <w:color w:val="0079BF"/>
                <w:sz w:val="21"/>
                <w:szCs w:val="21"/>
              </w:rPr>
              <w:t>尺寸</w:t>
            </w:r>
          </w:p>
        </w:tc>
        <w:tc>
          <w:tcPr>
            <w:tcW w:w="2344" w:type="dxa"/>
            <w:vAlign w:val="center"/>
          </w:tcPr>
          <w:p w14:paraId="19B0E2E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rPr>
            </w:pPr>
            <w:r>
              <w:rPr>
                <w:rFonts w:hint="eastAsia" w:ascii="宋体" w:hAnsi="宋体" w:eastAsia="宋体" w:cs="宋体"/>
                <w:bCs/>
                <w:color w:val="0079BF"/>
                <w:sz w:val="21"/>
                <w:szCs w:val="21"/>
              </w:rPr>
              <w:t>67±5</w:t>
            </w:r>
            <w:r>
              <w:rPr>
                <w:rFonts w:hint="eastAsia" w:ascii="宋体" w:hAnsi="宋体" w:eastAsia="宋体" w:cs="宋体"/>
                <w:bCs/>
                <w:color w:val="0079BF"/>
                <w:sz w:val="21"/>
                <w:szCs w:val="21"/>
                <w:lang w:val="en-US" w:eastAsia="zh-CN"/>
              </w:rPr>
              <w:t xml:space="preserve"> </w:t>
            </w:r>
            <w:r>
              <w:rPr>
                <w:rFonts w:hint="eastAsia" w:ascii="宋体" w:hAnsi="宋体" w:eastAsia="宋体" w:cs="宋体"/>
                <w:bCs/>
                <w:color w:val="0079BF"/>
                <w:sz w:val="21"/>
                <w:szCs w:val="21"/>
              </w:rPr>
              <w:t>mm</w:t>
            </w:r>
          </w:p>
        </w:tc>
        <w:tc>
          <w:tcPr>
            <w:tcW w:w="2345" w:type="dxa"/>
            <w:vAlign w:val="center"/>
          </w:tcPr>
          <w:p w14:paraId="7D3572A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rPr>
            </w:pPr>
            <w:r>
              <w:rPr>
                <w:rFonts w:hint="eastAsia" w:ascii="宋体" w:hAnsi="宋体" w:eastAsia="宋体" w:cs="宋体"/>
                <w:bCs/>
                <w:color w:val="0079BF"/>
                <w:sz w:val="21"/>
                <w:szCs w:val="21"/>
              </w:rPr>
              <w:t>46±4</w:t>
            </w:r>
            <w:r>
              <w:rPr>
                <w:rFonts w:hint="eastAsia" w:ascii="宋体" w:hAnsi="宋体" w:eastAsia="宋体" w:cs="宋体"/>
                <w:bCs/>
                <w:color w:val="0079BF"/>
                <w:sz w:val="21"/>
                <w:szCs w:val="21"/>
                <w:lang w:val="en-US" w:eastAsia="zh-CN"/>
              </w:rPr>
              <w:t xml:space="preserve"> </w:t>
            </w:r>
            <w:r>
              <w:rPr>
                <w:rFonts w:hint="eastAsia" w:ascii="宋体" w:hAnsi="宋体" w:eastAsia="宋体" w:cs="宋体"/>
                <w:bCs/>
                <w:color w:val="0079BF"/>
                <w:sz w:val="21"/>
                <w:szCs w:val="21"/>
              </w:rPr>
              <w:t>mm</w:t>
            </w:r>
          </w:p>
        </w:tc>
        <w:tc>
          <w:tcPr>
            <w:tcW w:w="2345" w:type="dxa"/>
            <w:vAlign w:val="center"/>
          </w:tcPr>
          <w:p w14:paraId="06A1366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rPr>
            </w:pPr>
            <w:r>
              <w:rPr>
                <w:rFonts w:hint="eastAsia" w:ascii="宋体" w:hAnsi="宋体" w:eastAsia="宋体" w:cs="宋体"/>
                <w:bCs/>
                <w:color w:val="0079BF"/>
                <w:sz w:val="21"/>
                <w:szCs w:val="21"/>
              </w:rPr>
              <w:t>10±1</w:t>
            </w:r>
            <w:r>
              <w:rPr>
                <w:rFonts w:hint="eastAsia" w:ascii="宋体" w:hAnsi="宋体" w:eastAsia="宋体" w:cs="宋体"/>
                <w:bCs/>
                <w:color w:val="0079BF"/>
                <w:sz w:val="21"/>
                <w:szCs w:val="21"/>
                <w:lang w:val="en-US" w:eastAsia="zh-CN"/>
              </w:rPr>
              <w:t xml:space="preserve"> </w:t>
            </w:r>
            <w:r>
              <w:rPr>
                <w:rFonts w:hint="eastAsia" w:ascii="宋体" w:hAnsi="宋体" w:eastAsia="宋体" w:cs="宋体"/>
                <w:bCs/>
                <w:color w:val="0079BF"/>
                <w:sz w:val="21"/>
                <w:szCs w:val="21"/>
              </w:rPr>
              <w:t>mm</w:t>
            </w:r>
          </w:p>
        </w:tc>
      </w:tr>
    </w:tbl>
    <w:p w14:paraId="2BCB4080">
      <w:pPr>
        <w:pStyle w:val="3"/>
        <w:rPr>
          <w:rFonts w:hint="default" w:ascii="Times New Roman" w:hAnsi="Times New Roman" w:cs="Times New Roman"/>
          <w:b/>
          <w:bCs/>
          <w:sz w:val="21"/>
          <w:szCs w:val="21"/>
          <w:lang w:val="en-US" w:eastAsia="zh-CN"/>
        </w:rPr>
      </w:pPr>
      <w:bookmarkStart w:id="26" w:name="_Toc16857"/>
      <w:r>
        <w:rPr>
          <w:rFonts w:hint="eastAsia" w:ascii="Times New Roman" w:hAnsi="Times New Roman" w:cs="Times New Roman"/>
          <w:b/>
          <w:bCs/>
          <w:sz w:val="21"/>
          <w:szCs w:val="21"/>
          <w:lang w:val="en-US" w:eastAsia="zh-CN"/>
        </w:rPr>
        <w:t>植入式脑电采集器尺寸</w:t>
      </w:r>
      <w:bookmarkEnd w:id="26"/>
    </w:p>
    <w:p w14:paraId="625E8B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植入式脑电采集器由片状电极、参考线、采集器主体以及连接导线组成；产品产品外观图示见图2。</w:t>
      </w:r>
    </w:p>
    <w:p w14:paraId="725B87BE">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FF0000"/>
          <w:sz w:val="24"/>
          <w:szCs w:val="24"/>
          <w:lang w:val="en-US" w:eastAsia="zh-CN"/>
        </w:rPr>
      </w:pPr>
      <w:r>
        <w:rPr>
          <w:rFonts w:hint="eastAsia" w:ascii="宋体" w:hAnsi="宋体" w:eastAsia="宋体" w:cs="宋体"/>
          <w:color w:val="auto"/>
          <w:sz w:val="24"/>
          <w:szCs w:val="24"/>
        </w:rPr>
        <w:drawing>
          <wp:inline distT="0" distB="0" distL="114300" distR="114300">
            <wp:extent cx="4578350" cy="2821305"/>
            <wp:effectExtent l="0" t="0" r="8890" b="133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rcRect l="4928" r="12436"/>
                    <a:stretch>
                      <a:fillRect/>
                    </a:stretch>
                  </pic:blipFill>
                  <pic:spPr>
                    <a:xfrm>
                      <a:off x="0" y="0"/>
                      <a:ext cx="4578350" cy="2821305"/>
                    </a:xfrm>
                    <a:prstGeom prst="rect">
                      <a:avLst/>
                    </a:prstGeom>
                    <a:noFill/>
                    <a:ln>
                      <a:noFill/>
                    </a:ln>
                  </pic:spPr>
                </pic:pic>
              </a:graphicData>
            </a:graphic>
          </wp:inline>
        </w:drawing>
      </w:r>
    </w:p>
    <w:p w14:paraId="3D86F0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图2 植入式脑电采集器图示</w:t>
      </w:r>
    </w:p>
    <w:p w14:paraId="18751F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片状电极是由64个黄金电极触点的聚酰亚胺薄膜组成。外形见图3，规格尺寸见表4</w:t>
      </w:r>
    </w:p>
    <w:p w14:paraId="1CD2845B">
      <w:pPr>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4524375" cy="2505075"/>
            <wp:effectExtent l="0" t="0" r="1905" b="952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10"/>
                    <a:stretch>
                      <a:fillRect/>
                    </a:stretch>
                  </pic:blipFill>
                  <pic:spPr>
                    <a:xfrm>
                      <a:off x="0" y="0"/>
                      <a:ext cx="4524375" cy="2505075"/>
                    </a:xfrm>
                    <a:prstGeom prst="rect">
                      <a:avLst/>
                    </a:prstGeom>
                    <a:noFill/>
                    <a:ln>
                      <a:noFill/>
                    </a:ln>
                  </pic:spPr>
                </pic:pic>
              </a:graphicData>
            </a:graphic>
          </wp:inline>
        </w:drawing>
      </w:r>
    </w:p>
    <w:p w14:paraId="7155DE5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79BF"/>
          <w:sz w:val="24"/>
          <w:szCs w:val="24"/>
          <w:lang w:val="en-US" w:eastAsia="zh-CN"/>
        </w:rPr>
      </w:pPr>
      <w:r>
        <w:rPr>
          <w:rFonts w:hint="eastAsia" w:ascii="宋体" w:hAnsi="宋体" w:eastAsia="宋体" w:cs="宋体"/>
          <w:color w:val="0079BF"/>
          <w:sz w:val="24"/>
          <w:szCs w:val="24"/>
          <w:lang w:val="en-US" w:eastAsia="zh-CN"/>
        </w:rPr>
        <w:t>图3 片状电极图示</w:t>
      </w:r>
    </w:p>
    <w:p w14:paraId="4FAD08C8">
      <w:pPr>
        <w:keepNext/>
        <w:keepLines/>
        <w:pageBreakBefore w:val="0"/>
        <w:kinsoku/>
        <w:wordWrap w:val="0"/>
        <w:overflowPunct/>
        <w:topLinePunct w:val="0"/>
        <w:autoSpaceDN/>
        <w:bidi w:val="0"/>
        <w:spacing w:line="360" w:lineRule="auto"/>
        <w:ind w:firstLine="420"/>
        <w:jc w:val="right"/>
        <w:textAlignment w:val="auto"/>
        <w:rPr>
          <w:rFonts w:hint="default" w:ascii="宋体" w:hAnsi="宋体" w:eastAsia="宋体" w:cs="宋体"/>
          <w:color w:val="auto"/>
          <w:sz w:val="24"/>
          <w:szCs w:val="24"/>
          <w:lang w:val="en-US" w:eastAsia="zh-CN"/>
        </w:rPr>
      </w:pPr>
      <w:r>
        <w:rPr>
          <w:rFonts w:hint="eastAsia" w:ascii="宋体" w:hAnsi="宋体" w:eastAsia="宋体" w:cs="宋体"/>
          <w:color w:val="0079BF"/>
          <w:sz w:val="24"/>
          <w:szCs w:val="24"/>
          <w:lang w:val="en-US" w:eastAsia="zh-CN"/>
        </w:rPr>
        <w:t>表4   片状电极</w:t>
      </w:r>
      <w:r>
        <w:rPr>
          <w:rFonts w:hint="eastAsia" w:ascii="宋体" w:hAnsi="宋体" w:eastAsia="宋体" w:cs="宋体"/>
          <w:color w:val="0079BF"/>
          <w:sz w:val="24"/>
          <w:szCs w:val="24"/>
        </w:rPr>
        <w:t>结构尺寸</w:t>
      </w:r>
      <w:r>
        <w:rPr>
          <w:rFonts w:hint="eastAsia" w:ascii="宋体" w:hAnsi="宋体" w:eastAsia="宋体" w:cs="宋体"/>
          <w:color w:val="0079BF"/>
          <w:sz w:val="24"/>
          <w:szCs w:val="24"/>
          <w:lang w:val="en-US" w:eastAsia="zh-CN"/>
        </w:rPr>
        <w:t xml:space="preserve">           单位：mm  </w:t>
      </w:r>
      <w:r>
        <w:rPr>
          <w:rFonts w:hint="eastAsia" w:ascii="宋体" w:hAnsi="宋体" w:eastAsia="宋体" w:cs="宋体"/>
          <w:color w:val="FF0000"/>
          <w:sz w:val="24"/>
          <w:szCs w:val="24"/>
          <w:lang w:val="en-US" w:eastAsia="zh-CN"/>
        </w:rPr>
        <w:t xml:space="preserve">              </w:t>
      </w:r>
    </w:p>
    <w:tbl>
      <w:tblPr>
        <w:tblStyle w:val="25"/>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1318"/>
        <w:gridCol w:w="1285"/>
        <w:gridCol w:w="1231"/>
        <w:gridCol w:w="1284"/>
        <w:gridCol w:w="1242"/>
        <w:gridCol w:w="1338"/>
      </w:tblGrid>
      <w:tr w14:paraId="6287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1228" w:type="dxa"/>
            <w:vAlign w:val="center"/>
          </w:tcPr>
          <w:p w14:paraId="0DC6153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部件</w:t>
            </w:r>
          </w:p>
        </w:tc>
        <w:tc>
          <w:tcPr>
            <w:tcW w:w="1318" w:type="dxa"/>
            <w:vAlign w:val="center"/>
          </w:tcPr>
          <w:p w14:paraId="5DF4277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基板长度（i）</w:t>
            </w:r>
          </w:p>
        </w:tc>
        <w:tc>
          <w:tcPr>
            <w:tcW w:w="1285" w:type="dxa"/>
            <w:vAlign w:val="center"/>
          </w:tcPr>
          <w:p w14:paraId="77ADCE5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基板宽度（j）</w:t>
            </w:r>
          </w:p>
        </w:tc>
        <w:tc>
          <w:tcPr>
            <w:tcW w:w="1231" w:type="dxa"/>
            <w:vAlign w:val="center"/>
          </w:tcPr>
          <w:p w14:paraId="577C5B8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电极颈部长度（g）</w:t>
            </w:r>
          </w:p>
        </w:tc>
        <w:tc>
          <w:tcPr>
            <w:tcW w:w="1284" w:type="dxa"/>
            <w:vAlign w:val="center"/>
          </w:tcPr>
          <w:p w14:paraId="1E88699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电极颈部</w:t>
            </w:r>
          </w:p>
          <w:p w14:paraId="3215B4C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宽度（h）</w:t>
            </w:r>
          </w:p>
        </w:tc>
        <w:tc>
          <w:tcPr>
            <w:tcW w:w="1242" w:type="dxa"/>
            <w:vAlign w:val="center"/>
          </w:tcPr>
          <w:p w14:paraId="632AD28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电极触点</w:t>
            </w:r>
          </w:p>
          <w:p w14:paraId="54BB016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间距（k）</w:t>
            </w:r>
          </w:p>
        </w:tc>
        <w:tc>
          <w:tcPr>
            <w:tcW w:w="1338" w:type="dxa"/>
            <w:vAlign w:val="center"/>
          </w:tcPr>
          <w:p w14:paraId="2243136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电极触点</w:t>
            </w:r>
          </w:p>
          <w:p w14:paraId="4805D33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直径（m）</w:t>
            </w:r>
          </w:p>
        </w:tc>
      </w:tr>
      <w:tr w14:paraId="504B5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dxa"/>
            <w:vAlign w:val="center"/>
          </w:tcPr>
          <w:p w14:paraId="3E45797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电极尺寸</w:t>
            </w:r>
          </w:p>
        </w:tc>
        <w:tc>
          <w:tcPr>
            <w:tcW w:w="1318" w:type="dxa"/>
            <w:vAlign w:val="center"/>
          </w:tcPr>
          <w:p w14:paraId="541BBA0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highlight w:val="none"/>
                <w:lang w:val="en-US" w:eastAsia="zh-CN"/>
              </w:rPr>
              <w:t>37±3</w:t>
            </w:r>
          </w:p>
        </w:tc>
        <w:tc>
          <w:tcPr>
            <w:tcW w:w="1285" w:type="dxa"/>
            <w:vAlign w:val="center"/>
          </w:tcPr>
          <w:p w14:paraId="230AAE1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16±1.6</w:t>
            </w:r>
          </w:p>
        </w:tc>
        <w:tc>
          <w:tcPr>
            <w:tcW w:w="1231" w:type="dxa"/>
            <w:vAlign w:val="center"/>
          </w:tcPr>
          <w:p w14:paraId="7CE7EB7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60±6</w:t>
            </w:r>
          </w:p>
        </w:tc>
        <w:tc>
          <w:tcPr>
            <w:tcW w:w="1284" w:type="dxa"/>
            <w:vAlign w:val="center"/>
          </w:tcPr>
          <w:p w14:paraId="15AEB28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3±0.5</w:t>
            </w:r>
          </w:p>
        </w:tc>
        <w:tc>
          <w:tcPr>
            <w:tcW w:w="1242" w:type="dxa"/>
            <w:vAlign w:val="center"/>
          </w:tcPr>
          <w:p w14:paraId="23DF5BF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3±0.3</w:t>
            </w:r>
          </w:p>
        </w:tc>
        <w:tc>
          <w:tcPr>
            <w:tcW w:w="1338" w:type="dxa"/>
            <w:vAlign w:val="center"/>
          </w:tcPr>
          <w:p w14:paraId="4BBAA65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1±0.1</w:t>
            </w:r>
          </w:p>
        </w:tc>
      </w:tr>
    </w:tbl>
    <w:p w14:paraId="68982E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脑电采集器的主体是由纯钛（TA2G）外壳和氧化铝陶瓷基板组成，外层用硅胶密封。导联线外层为TPU(聚砜），导电部分为铂铱合金，主体及导联线见图4，尺寸见表5</w:t>
      </w:r>
    </w:p>
    <w:p w14:paraId="5EE06C2C">
      <w:pPr>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981325" cy="1752600"/>
            <wp:effectExtent l="0" t="0" r="5715" b="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11"/>
                    <a:stretch>
                      <a:fillRect/>
                    </a:stretch>
                  </pic:blipFill>
                  <pic:spPr>
                    <a:xfrm>
                      <a:off x="0" y="0"/>
                      <a:ext cx="2981325" cy="1752600"/>
                    </a:xfrm>
                    <a:prstGeom prst="rect">
                      <a:avLst/>
                    </a:prstGeom>
                    <a:noFill/>
                    <a:ln>
                      <a:noFill/>
                    </a:ln>
                  </pic:spPr>
                </pic:pic>
              </a:graphicData>
            </a:graphic>
          </wp:inline>
        </w:drawing>
      </w:r>
    </w:p>
    <w:p w14:paraId="0503B4E4">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drawing>
          <wp:inline distT="0" distB="0" distL="114300" distR="114300">
            <wp:extent cx="4995545" cy="750570"/>
            <wp:effectExtent l="0" t="0" r="0" b="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12"/>
                    <a:srcRect r="5217"/>
                    <a:stretch>
                      <a:fillRect/>
                    </a:stretch>
                  </pic:blipFill>
                  <pic:spPr>
                    <a:xfrm>
                      <a:off x="0" y="0"/>
                      <a:ext cx="4995545" cy="750570"/>
                    </a:xfrm>
                    <a:prstGeom prst="rect">
                      <a:avLst/>
                    </a:prstGeom>
                    <a:noFill/>
                    <a:ln>
                      <a:noFill/>
                    </a:ln>
                  </pic:spPr>
                </pic:pic>
              </a:graphicData>
            </a:graphic>
          </wp:inline>
        </w:drawing>
      </w:r>
    </w:p>
    <w:p w14:paraId="4F179E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图4 植入式脑电采集器尺寸示意图</w:t>
      </w:r>
    </w:p>
    <w:p w14:paraId="6E4ECA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heme="minorEastAsia" w:hAnsiTheme="minorEastAsia" w:eastAsiaTheme="minorEastAsia" w:cstheme="minorEastAsia"/>
          <w:color w:val="000000" w:themeColor="text1"/>
          <w:kern w:val="0"/>
          <w:sz w:val="24"/>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0"/>
          <w:sz w:val="24"/>
          <w:szCs w:val="32"/>
          <w:lang w:val="en-US" w:eastAsia="zh-CN" w:bidi="ar-SA"/>
          <w14:textFill>
            <w14:solidFill>
              <w14:schemeClr w14:val="tx1"/>
            </w14:solidFill>
          </w14:textFill>
        </w:rPr>
        <w:t>表5   植入式脑电采集器结构尺寸        单位：mm</w:t>
      </w:r>
    </w:p>
    <w:tbl>
      <w:tblPr>
        <w:tblStyle w:val="25"/>
        <w:tblW w:w="95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
        <w:gridCol w:w="1268"/>
        <w:gridCol w:w="1453"/>
        <w:gridCol w:w="1231"/>
        <w:gridCol w:w="1284"/>
        <w:gridCol w:w="235"/>
        <w:gridCol w:w="1422"/>
        <w:gridCol w:w="1544"/>
      </w:tblGrid>
      <w:tr w14:paraId="7134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vAlign w:val="center"/>
          </w:tcPr>
          <w:p w14:paraId="4D1D4E7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highlight w:val="none"/>
                <w14:textFill>
                  <w14:solidFill>
                    <w14:schemeClr w14:val="tx1"/>
                  </w14:solidFill>
                </w14:textFill>
              </w:rPr>
            </w:pPr>
            <w:r>
              <w:rPr>
                <w:rFonts w:hint="eastAsia" w:ascii="宋体" w:hAnsi="宋体" w:eastAsia="宋体" w:cs="宋体"/>
                <w:b/>
                <w:bCs w:val="0"/>
                <w:color w:val="000000" w:themeColor="text1"/>
                <w:sz w:val="21"/>
                <w:szCs w:val="21"/>
                <w:highlight w:val="none"/>
                <w14:textFill>
                  <w14:solidFill>
                    <w14:schemeClr w14:val="tx1"/>
                  </w14:solidFill>
                </w14:textFill>
              </w:rPr>
              <w:t>部件</w:t>
            </w:r>
          </w:p>
        </w:tc>
        <w:tc>
          <w:tcPr>
            <w:tcW w:w="1268" w:type="dxa"/>
            <w:vAlign w:val="center"/>
          </w:tcPr>
          <w:p w14:paraId="197E8D7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本体长度</w:t>
            </w:r>
          </w:p>
          <w:p w14:paraId="4705105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（a）</w:t>
            </w:r>
          </w:p>
        </w:tc>
        <w:tc>
          <w:tcPr>
            <w:tcW w:w="1453" w:type="dxa"/>
            <w:vAlign w:val="center"/>
          </w:tcPr>
          <w:p w14:paraId="32878D9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本体宽度（b）</w:t>
            </w:r>
          </w:p>
        </w:tc>
        <w:tc>
          <w:tcPr>
            <w:tcW w:w="1231" w:type="dxa"/>
            <w:vAlign w:val="center"/>
          </w:tcPr>
          <w:p w14:paraId="643A1A4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本体厚度</w:t>
            </w:r>
          </w:p>
          <w:p w14:paraId="61420D5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（c）</w:t>
            </w:r>
          </w:p>
        </w:tc>
        <w:tc>
          <w:tcPr>
            <w:tcW w:w="1519" w:type="dxa"/>
            <w:gridSpan w:val="2"/>
          </w:tcPr>
          <w:p w14:paraId="05163F4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主体长度（d）</w:t>
            </w:r>
          </w:p>
        </w:tc>
        <w:tc>
          <w:tcPr>
            <w:tcW w:w="1422" w:type="dxa"/>
            <w:vAlign w:val="center"/>
          </w:tcPr>
          <w:p w14:paraId="4455047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主体宽度（e）</w:t>
            </w:r>
          </w:p>
        </w:tc>
        <w:tc>
          <w:tcPr>
            <w:tcW w:w="1544" w:type="dxa"/>
            <w:shd w:val="clear" w:color="auto" w:fill="auto"/>
            <w:vAlign w:val="center"/>
          </w:tcPr>
          <w:p w14:paraId="5C69EC1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
                <w:bCs w:val="0"/>
                <w:color w:val="000000" w:themeColor="text1"/>
                <w:kern w:val="2"/>
                <w:sz w:val="21"/>
                <w:szCs w:val="21"/>
                <w:highlight w:val="none"/>
                <w:lang w:val="en-US" w:eastAsia="zh-CN" w:bidi="ar-SA"/>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螺钉孔直径（r）</w:t>
            </w:r>
          </w:p>
        </w:tc>
      </w:tr>
      <w:tr w14:paraId="5A5D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vAlign w:val="center"/>
          </w:tcPr>
          <w:p w14:paraId="4C653B5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default"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主体尺寸</w:t>
            </w:r>
          </w:p>
        </w:tc>
        <w:tc>
          <w:tcPr>
            <w:tcW w:w="1268" w:type="dxa"/>
            <w:vAlign w:val="center"/>
          </w:tcPr>
          <w:p w14:paraId="1DF4292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18±0.9</w:t>
            </w:r>
          </w:p>
        </w:tc>
        <w:tc>
          <w:tcPr>
            <w:tcW w:w="1453" w:type="dxa"/>
            <w:vAlign w:val="center"/>
          </w:tcPr>
          <w:p w14:paraId="6B945CC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18±0.9</w:t>
            </w:r>
          </w:p>
        </w:tc>
        <w:tc>
          <w:tcPr>
            <w:tcW w:w="1231" w:type="dxa"/>
            <w:vAlign w:val="center"/>
          </w:tcPr>
          <w:p w14:paraId="650BC26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4±0.5</w:t>
            </w:r>
          </w:p>
        </w:tc>
        <w:tc>
          <w:tcPr>
            <w:tcW w:w="1519" w:type="dxa"/>
            <w:gridSpan w:val="2"/>
          </w:tcPr>
          <w:p w14:paraId="437CE78C">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23.7±2</w:t>
            </w:r>
          </w:p>
        </w:tc>
        <w:tc>
          <w:tcPr>
            <w:tcW w:w="1422" w:type="dxa"/>
            <w:vAlign w:val="center"/>
          </w:tcPr>
          <w:p w14:paraId="349BEC9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23.7±2</w:t>
            </w:r>
          </w:p>
        </w:tc>
        <w:tc>
          <w:tcPr>
            <w:tcW w:w="1544" w:type="dxa"/>
            <w:shd w:val="clear" w:color="auto" w:fill="auto"/>
            <w:vAlign w:val="center"/>
          </w:tcPr>
          <w:p w14:paraId="133AAD6C">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vertAlign w:val="baseline"/>
                <w:lang w:val="en-US" w:eastAsia="zh-CN" w:bidi="ar-SA"/>
              </w:rPr>
            </w:pPr>
            <w:r>
              <w:rPr>
                <w:rFonts w:hint="eastAsia" w:ascii="宋体" w:hAnsi="宋体" w:eastAsia="宋体" w:cs="宋体"/>
                <w:bCs/>
                <w:color w:val="0079BF"/>
                <w:sz w:val="21"/>
                <w:szCs w:val="21"/>
                <w:highlight w:val="none"/>
                <w:lang w:val="en-US" w:eastAsia="zh-CN"/>
              </w:rPr>
              <w:t>Φ2.4</w:t>
            </w:r>
            <w:r>
              <w:rPr>
                <w:rFonts w:hint="eastAsia" w:ascii="宋体" w:hAnsi="宋体" w:eastAsia="宋体" w:cs="宋体"/>
                <w:bCs/>
                <w:color w:val="0079BF"/>
                <w:sz w:val="21"/>
                <w:szCs w:val="21"/>
                <w:highlight w:val="none"/>
                <w:lang w:val="en-US" w:eastAsia="zh-CN"/>
                <w:eastAsianLayout w:id="138" w:combine="1"/>
              </w:rPr>
              <w:t xml:space="preserve">＋0.15 0   </w:t>
            </w:r>
          </w:p>
        </w:tc>
      </w:tr>
      <w:tr w14:paraId="6AD2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1110" w:type="dxa"/>
            <w:shd w:val="clear" w:color="auto" w:fill="auto"/>
            <w:vAlign w:val="center"/>
          </w:tcPr>
          <w:p w14:paraId="595AD30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rPr>
              <w:t>部件</w:t>
            </w:r>
          </w:p>
        </w:tc>
        <w:tc>
          <w:tcPr>
            <w:tcW w:w="1268" w:type="dxa"/>
            <w:shd w:val="clear" w:color="auto" w:fill="auto"/>
            <w:vAlign w:val="center"/>
          </w:tcPr>
          <w:p w14:paraId="3273778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导线长度</w:t>
            </w:r>
          </w:p>
          <w:p w14:paraId="4D17E17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（f）</w:t>
            </w:r>
          </w:p>
        </w:tc>
        <w:tc>
          <w:tcPr>
            <w:tcW w:w="1453" w:type="dxa"/>
            <w:shd w:val="clear" w:color="auto" w:fill="auto"/>
            <w:vAlign w:val="center"/>
          </w:tcPr>
          <w:p w14:paraId="7D6A473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导线直径u</w:t>
            </w:r>
          </w:p>
        </w:tc>
        <w:tc>
          <w:tcPr>
            <w:tcW w:w="1231" w:type="dxa"/>
            <w:shd w:val="clear" w:color="auto" w:fill="auto"/>
            <w:vAlign w:val="center"/>
          </w:tcPr>
          <w:p w14:paraId="55901E9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连接器环间距（p）</w:t>
            </w:r>
          </w:p>
        </w:tc>
        <w:tc>
          <w:tcPr>
            <w:tcW w:w="1284" w:type="dxa"/>
            <w:vAlign w:val="center"/>
          </w:tcPr>
          <w:p w14:paraId="4566651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657" w:type="dxa"/>
            <w:gridSpan w:val="2"/>
            <w:vAlign w:val="center"/>
          </w:tcPr>
          <w:p w14:paraId="584B3DD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544" w:type="dxa"/>
            <w:vAlign w:val="center"/>
          </w:tcPr>
          <w:p w14:paraId="0650D62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r>
      <w:tr w14:paraId="0ADD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shd w:val="clear" w:color="auto" w:fill="auto"/>
            <w:vAlign w:val="center"/>
          </w:tcPr>
          <w:p w14:paraId="7863CF1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default"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kern w:val="2"/>
                <w:sz w:val="21"/>
                <w:szCs w:val="21"/>
                <w:highlight w:val="none"/>
                <w:lang w:val="en-US" w:eastAsia="zh-CN" w:bidi="ar-SA"/>
              </w:rPr>
              <w:t>导线尺寸</w:t>
            </w:r>
          </w:p>
        </w:tc>
        <w:tc>
          <w:tcPr>
            <w:tcW w:w="1268" w:type="dxa"/>
            <w:shd w:val="clear" w:color="auto" w:fill="auto"/>
            <w:vAlign w:val="center"/>
          </w:tcPr>
          <w:p w14:paraId="13706AB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300 ±</w:t>
            </w:r>
          </w:p>
        </w:tc>
        <w:tc>
          <w:tcPr>
            <w:tcW w:w="1453" w:type="dxa"/>
            <w:shd w:val="clear" w:color="auto" w:fill="auto"/>
            <w:vAlign w:val="center"/>
          </w:tcPr>
          <w:p w14:paraId="54FBC69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default"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kern w:val="2"/>
                <w:sz w:val="21"/>
                <w:szCs w:val="21"/>
                <w:highlight w:val="none"/>
                <w:lang w:val="en-US" w:eastAsia="zh-CN" w:bidi="ar-SA"/>
              </w:rPr>
              <w:t>1.3±</w:t>
            </w:r>
          </w:p>
        </w:tc>
        <w:tc>
          <w:tcPr>
            <w:tcW w:w="1231" w:type="dxa"/>
            <w:shd w:val="clear" w:color="auto" w:fill="auto"/>
            <w:vAlign w:val="center"/>
          </w:tcPr>
          <w:p w14:paraId="2628B2C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2.01±0.08</w:t>
            </w:r>
          </w:p>
        </w:tc>
        <w:tc>
          <w:tcPr>
            <w:tcW w:w="1284" w:type="dxa"/>
            <w:vAlign w:val="center"/>
          </w:tcPr>
          <w:p w14:paraId="6D27405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657" w:type="dxa"/>
            <w:gridSpan w:val="2"/>
            <w:vAlign w:val="center"/>
          </w:tcPr>
          <w:p w14:paraId="5703BFE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544" w:type="dxa"/>
            <w:vAlign w:val="center"/>
          </w:tcPr>
          <w:p w14:paraId="61F58EAC">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r>
      <w:tr w14:paraId="1F7A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shd w:val="clear" w:color="auto" w:fill="auto"/>
            <w:vAlign w:val="center"/>
          </w:tcPr>
          <w:p w14:paraId="7CB4398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rPr>
              <w:t>部件</w:t>
            </w:r>
          </w:p>
        </w:tc>
        <w:tc>
          <w:tcPr>
            <w:tcW w:w="1268" w:type="dxa"/>
            <w:shd w:val="clear" w:color="auto" w:fill="auto"/>
            <w:vAlign w:val="center"/>
          </w:tcPr>
          <w:p w14:paraId="2ED6B3B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参考线</w:t>
            </w:r>
          </w:p>
          <w:p w14:paraId="3E6AA7C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长度s</w:t>
            </w:r>
          </w:p>
        </w:tc>
        <w:tc>
          <w:tcPr>
            <w:tcW w:w="1453" w:type="dxa"/>
            <w:shd w:val="clear" w:color="auto" w:fill="auto"/>
            <w:vAlign w:val="center"/>
          </w:tcPr>
          <w:p w14:paraId="1BFA861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sz w:val="21"/>
                <w:szCs w:val="21"/>
                <w:highlight w:val="none"/>
                <w:lang w:val="en-US" w:eastAsia="zh-CN"/>
              </w:rPr>
            </w:pPr>
            <w:r>
              <w:rPr>
                <w:rFonts w:hint="eastAsia" w:ascii="宋体" w:hAnsi="宋体" w:eastAsia="宋体" w:cs="宋体"/>
                <w:bCs/>
                <w:color w:val="0079BF"/>
                <w:sz w:val="21"/>
                <w:szCs w:val="21"/>
                <w:highlight w:val="none"/>
                <w:lang w:val="en-US" w:eastAsia="zh-CN"/>
              </w:rPr>
              <w:t>参考线</w:t>
            </w:r>
          </w:p>
          <w:p w14:paraId="0DEBDF6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直径t</w:t>
            </w:r>
          </w:p>
        </w:tc>
        <w:tc>
          <w:tcPr>
            <w:tcW w:w="1231" w:type="dxa"/>
            <w:vAlign w:val="center"/>
          </w:tcPr>
          <w:p w14:paraId="5F9EBFF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284" w:type="dxa"/>
            <w:vAlign w:val="center"/>
          </w:tcPr>
          <w:p w14:paraId="45AA465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657" w:type="dxa"/>
            <w:gridSpan w:val="2"/>
            <w:vAlign w:val="center"/>
          </w:tcPr>
          <w:p w14:paraId="270BA75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544" w:type="dxa"/>
            <w:vAlign w:val="center"/>
          </w:tcPr>
          <w:p w14:paraId="0CACEE0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r>
      <w:tr w14:paraId="525D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shd w:val="clear" w:color="auto" w:fill="auto"/>
            <w:vAlign w:val="center"/>
          </w:tcPr>
          <w:p w14:paraId="09E4455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kern w:val="2"/>
                <w:sz w:val="21"/>
                <w:szCs w:val="21"/>
                <w:highlight w:val="none"/>
                <w:lang w:val="en-US" w:eastAsia="zh-CN" w:bidi="ar-SA"/>
              </w:rPr>
              <w:t>参考线尺寸</w:t>
            </w:r>
          </w:p>
        </w:tc>
        <w:tc>
          <w:tcPr>
            <w:tcW w:w="1268" w:type="dxa"/>
            <w:shd w:val="clear" w:color="auto" w:fill="auto"/>
            <w:vAlign w:val="center"/>
          </w:tcPr>
          <w:p w14:paraId="2FA776B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100±</w:t>
            </w:r>
          </w:p>
        </w:tc>
        <w:tc>
          <w:tcPr>
            <w:tcW w:w="1453" w:type="dxa"/>
            <w:shd w:val="clear" w:color="auto" w:fill="auto"/>
            <w:vAlign w:val="center"/>
          </w:tcPr>
          <w:p w14:paraId="52BFD15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center"/>
              <w:textAlignment w:val="auto"/>
              <w:rPr>
                <w:rFonts w:hint="eastAsia" w:ascii="宋体" w:hAnsi="宋体" w:eastAsia="宋体" w:cs="宋体"/>
                <w:bCs/>
                <w:color w:val="0079BF"/>
                <w:kern w:val="2"/>
                <w:sz w:val="21"/>
                <w:szCs w:val="21"/>
                <w:highlight w:val="none"/>
                <w:lang w:val="en-US" w:eastAsia="zh-CN" w:bidi="ar-SA"/>
              </w:rPr>
            </w:pPr>
            <w:r>
              <w:rPr>
                <w:rFonts w:hint="eastAsia" w:ascii="宋体" w:hAnsi="宋体" w:eastAsia="宋体" w:cs="宋体"/>
                <w:bCs/>
                <w:color w:val="0079BF"/>
                <w:sz w:val="21"/>
                <w:szCs w:val="21"/>
                <w:highlight w:val="none"/>
                <w:lang w:val="en-US" w:eastAsia="zh-CN"/>
              </w:rPr>
              <w:t>0.1±</w:t>
            </w:r>
          </w:p>
        </w:tc>
        <w:tc>
          <w:tcPr>
            <w:tcW w:w="1231" w:type="dxa"/>
            <w:vAlign w:val="center"/>
          </w:tcPr>
          <w:p w14:paraId="584B321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284" w:type="dxa"/>
            <w:vAlign w:val="center"/>
          </w:tcPr>
          <w:p w14:paraId="10D1808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657" w:type="dxa"/>
            <w:gridSpan w:val="2"/>
            <w:vAlign w:val="center"/>
          </w:tcPr>
          <w:p w14:paraId="53111EB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c>
          <w:tcPr>
            <w:tcW w:w="1544" w:type="dxa"/>
            <w:vAlign w:val="center"/>
          </w:tcPr>
          <w:p w14:paraId="6D44D5B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highlight w:val="none"/>
                <w:lang w:val="en-US" w:eastAsia="zh-CN"/>
              </w:rPr>
            </w:pPr>
          </w:p>
        </w:tc>
      </w:tr>
    </w:tbl>
    <w:p w14:paraId="78713D83">
      <w:pPr>
        <w:pStyle w:val="3"/>
        <w:rPr>
          <w:rFonts w:hint="default" w:ascii="Times New Roman" w:hAnsi="Times New Roman" w:cs="Times New Roman"/>
          <w:b/>
          <w:bCs/>
          <w:sz w:val="21"/>
          <w:szCs w:val="21"/>
          <w:lang w:val="en-US" w:eastAsia="zh-CN"/>
        </w:rPr>
      </w:pPr>
      <w:bookmarkStart w:id="27" w:name="_Toc10002"/>
      <w:r>
        <w:rPr>
          <w:rFonts w:hint="eastAsia" w:ascii="Times New Roman" w:hAnsi="Times New Roman" w:cs="Times New Roman"/>
          <w:b/>
          <w:bCs/>
          <w:sz w:val="21"/>
          <w:szCs w:val="21"/>
          <w:lang w:val="en-US" w:eastAsia="zh-CN"/>
        </w:rPr>
        <w:t>延伸导线尺寸</w:t>
      </w:r>
      <w:bookmarkEnd w:id="27"/>
    </w:p>
    <w:p w14:paraId="6BF6E7EA">
      <w:pPr>
        <w:pageBreakBefore w:val="0"/>
        <w:widowControl w:val="0"/>
        <w:kinsoku/>
        <w:wordWrap/>
        <w:overflowPunct/>
        <w:topLinePunct w:val="0"/>
        <w:autoSpaceDE/>
        <w:autoSpaceDN/>
        <w:bidi w:val="0"/>
        <w:adjustRightInd/>
        <w:snapToGrid/>
        <w:textAlignment w:val="auto"/>
        <w:outlineLvl w:val="9"/>
        <w:rPr>
          <w:rFonts w:hint="default" w:ascii="宋体" w:hAnsi="宋体" w:eastAsia="宋体" w:cs="宋体"/>
          <w:b w:val="0"/>
          <w:bCs w:val="0"/>
          <w:color w:val="0079BF"/>
          <w:sz w:val="24"/>
          <w:szCs w:val="24"/>
          <w:highlight w:val="none"/>
          <w:lang w:val="en-US" w:eastAsia="zh-CN"/>
        </w:rPr>
      </w:pPr>
      <w:r>
        <w:rPr>
          <w:rFonts w:hint="default" w:ascii="宋体" w:hAnsi="宋体" w:eastAsia="宋体" w:cs="宋体"/>
          <w:b w:val="0"/>
          <w:bCs w:val="0"/>
          <w:color w:val="0079BF"/>
          <w:sz w:val="24"/>
          <w:szCs w:val="24"/>
          <w:highlight w:val="none"/>
          <w:lang w:val="en-US" w:eastAsia="zh-CN"/>
        </w:rPr>
        <w:drawing>
          <wp:inline distT="0" distB="0" distL="114300" distR="114300">
            <wp:extent cx="5539740" cy="807720"/>
            <wp:effectExtent l="0" t="0" r="7620" b="0"/>
            <wp:docPr id="13" name="图片 13" descr="08277d9b1c20a77e2ebe75c1c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8277d9b1c20a77e2ebe75c1c3163e6c"/>
                    <pic:cNvPicPr>
                      <a:picLocks noChangeAspect="1"/>
                    </pic:cNvPicPr>
                  </pic:nvPicPr>
                  <pic:blipFill>
                    <a:blip r:embed="rId13"/>
                    <a:srcRect l="4772" t="12384" r="4387" b="67659"/>
                    <a:stretch>
                      <a:fillRect/>
                    </a:stretch>
                  </pic:blipFill>
                  <pic:spPr>
                    <a:xfrm>
                      <a:off x="0" y="0"/>
                      <a:ext cx="5539740" cy="807720"/>
                    </a:xfrm>
                    <a:prstGeom prst="rect">
                      <a:avLst/>
                    </a:prstGeom>
                  </pic:spPr>
                </pic:pic>
              </a:graphicData>
            </a:graphic>
          </wp:inline>
        </w:drawing>
      </w:r>
    </w:p>
    <w:p w14:paraId="29705962">
      <w:pPr>
        <w:pageBreakBefore w:val="0"/>
        <w:widowControl w:val="0"/>
        <w:kinsoku/>
        <w:wordWrap/>
        <w:overflowPunct/>
        <w:topLinePunct w:val="0"/>
        <w:autoSpaceDE/>
        <w:autoSpaceDN/>
        <w:bidi w:val="0"/>
        <w:adjustRightInd/>
        <w:snapToGrid/>
        <w:spacing w:line="360" w:lineRule="auto"/>
        <w:ind w:left="0" w:firstLine="420"/>
        <w:jc w:val="center"/>
        <w:textAlignment w:val="auto"/>
        <w:outlineLvl w:val="9"/>
        <w:rPr>
          <w:rFonts w:hint="eastAsia" w:ascii="宋体" w:hAnsi="宋体" w:eastAsia="宋体" w:cs="宋体"/>
          <w:bCs/>
          <w:color w:val="0079BF"/>
          <w:sz w:val="24"/>
          <w:szCs w:val="24"/>
          <w:lang w:val="en-US" w:eastAsia="zh-CN"/>
        </w:rPr>
      </w:pPr>
      <w:r>
        <w:rPr>
          <w:rFonts w:hint="eastAsia" w:ascii="宋体" w:hAnsi="宋体" w:eastAsia="宋体" w:cs="宋体"/>
          <w:bCs/>
          <w:color w:val="0079BF"/>
          <w:sz w:val="24"/>
          <w:szCs w:val="24"/>
          <w:lang w:val="en-US" w:eastAsia="zh-CN"/>
        </w:rPr>
        <w:t>图3 延伸导线尺寸示意图</w:t>
      </w:r>
    </w:p>
    <w:p w14:paraId="03994451">
      <w:pPr>
        <w:pageBreakBefore w:val="0"/>
        <w:widowControl w:val="0"/>
        <w:kinsoku/>
        <w:wordWrap/>
        <w:overflowPunct/>
        <w:topLinePunct w:val="0"/>
        <w:autoSpaceDE/>
        <w:autoSpaceDN/>
        <w:bidi w:val="0"/>
        <w:adjustRightInd/>
        <w:snapToGrid/>
        <w:spacing w:line="360" w:lineRule="auto"/>
        <w:ind w:left="0" w:firstLine="420"/>
        <w:jc w:val="center"/>
        <w:textAlignment w:val="auto"/>
        <w:outlineLvl w:val="9"/>
        <w:rPr>
          <w:rFonts w:hint="eastAsia" w:ascii="宋体" w:hAnsi="宋体" w:eastAsia="宋体" w:cs="宋体"/>
          <w:bCs/>
          <w:color w:val="0079BF"/>
          <w:sz w:val="24"/>
          <w:szCs w:val="24"/>
          <w:lang w:val="en-US" w:eastAsia="zh-CN"/>
        </w:rPr>
      </w:pPr>
      <w:r>
        <w:rPr>
          <w:rFonts w:hint="eastAsia" w:ascii="宋体" w:hAnsi="宋体" w:eastAsia="宋体" w:cs="宋体"/>
          <w:bCs/>
          <w:color w:val="0079BF"/>
          <w:sz w:val="24"/>
          <w:szCs w:val="24"/>
          <w:lang w:val="en-US" w:eastAsia="zh-CN"/>
        </w:rPr>
        <w:t>表3 延伸导线尺寸    单位：mm</w:t>
      </w:r>
    </w:p>
    <w:tbl>
      <w:tblPr>
        <w:tblStyle w:val="25"/>
        <w:tblW w:w="101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2503"/>
        <w:gridCol w:w="2724"/>
        <w:gridCol w:w="1980"/>
        <w:gridCol w:w="1986"/>
      </w:tblGrid>
      <w:tr w14:paraId="2F43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9" w:hRule="atLeast"/>
          <w:jc w:val="center"/>
        </w:trPr>
        <w:tc>
          <w:tcPr>
            <w:tcW w:w="944" w:type="dxa"/>
            <w:vAlign w:val="center"/>
          </w:tcPr>
          <w:p w14:paraId="1384F75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default" w:ascii="宋体" w:hAnsi="宋体" w:eastAsia="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部位</w:t>
            </w:r>
          </w:p>
        </w:tc>
        <w:tc>
          <w:tcPr>
            <w:tcW w:w="2503" w:type="dxa"/>
            <w:vAlign w:val="center"/>
          </w:tcPr>
          <w:p w14:paraId="75C52607">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导线主体直径（a2）</w:t>
            </w:r>
          </w:p>
        </w:tc>
        <w:tc>
          <w:tcPr>
            <w:tcW w:w="2724" w:type="dxa"/>
            <w:vAlign w:val="center"/>
          </w:tcPr>
          <w:p w14:paraId="3D4F4098">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近端电极环间距（b2）</w:t>
            </w:r>
          </w:p>
        </w:tc>
        <w:tc>
          <w:tcPr>
            <w:tcW w:w="1980" w:type="dxa"/>
            <w:vAlign w:val="center"/>
          </w:tcPr>
          <w:p w14:paraId="3F09E63A">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整体长度（c2）</w:t>
            </w:r>
          </w:p>
        </w:tc>
        <w:tc>
          <w:tcPr>
            <w:tcW w:w="1986" w:type="dxa"/>
            <w:vAlign w:val="center"/>
          </w:tcPr>
          <w:p w14:paraId="29067EC1">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远端直径（d2）</w:t>
            </w:r>
          </w:p>
        </w:tc>
      </w:tr>
      <w:tr w14:paraId="1E5C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944" w:type="dxa"/>
            <w:vAlign w:val="center"/>
          </w:tcPr>
          <w:p w14:paraId="0E778EC4">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尺寸</w:t>
            </w:r>
          </w:p>
        </w:tc>
        <w:tc>
          <w:tcPr>
            <w:tcW w:w="2503" w:type="dxa"/>
            <w:vAlign w:val="center"/>
          </w:tcPr>
          <w:p w14:paraId="5EBC7DD4">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Cs/>
                <w:color w:val="0079BF"/>
                <w:sz w:val="24"/>
                <w:szCs w:val="24"/>
                <w:lang w:val="en-US" w:eastAsia="zh-CN"/>
              </w:rPr>
            </w:pPr>
            <w:r>
              <w:rPr>
                <w:rFonts w:hint="eastAsia" w:ascii="宋体" w:hAnsi="宋体" w:eastAsia="宋体" w:cs="宋体"/>
                <w:bCs/>
                <w:color w:val="0079BF"/>
                <w:sz w:val="24"/>
                <w:szCs w:val="24"/>
                <w:lang w:val="en-US" w:eastAsia="zh-CN"/>
              </w:rPr>
              <w:t>1.27±0.2</w:t>
            </w:r>
          </w:p>
        </w:tc>
        <w:tc>
          <w:tcPr>
            <w:tcW w:w="2724" w:type="dxa"/>
            <w:vAlign w:val="center"/>
          </w:tcPr>
          <w:p w14:paraId="11BC2E7E">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Cs/>
                <w:color w:val="0079BF"/>
                <w:sz w:val="24"/>
                <w:szCs w:val="24"/>
                <w:lang w:val="en-US" w:eastAsia="zh-CN"/>
              </w:rPr>
            </w:pPr>
            <w:r>
              <w:rPr>
                <w:rFonts w:hint="eastAsia" w:ascii="宋体" w:hAnsi="宋体" w:eastAsia="宋体" w:cs="宋体"/>
                <w:bCs/>
                <w:color w:val="0079BF"/>
                <w:sz w:val="24"/>
                <w:szCs w:val="24"/>
                <w:lang w:val="en-US" w:eastAsia="zh-CN"/>
              </w:rPr>
              <w:t>2.01±0.1</w:t>
            </w:r>
          </w:p>
        </w:tc>
        <w:tc>
          <w:tcPr>
            <w:tcW w:w="1980" w:type="dxa"/>
            <w:vAlign w:val="center"/>
          </w:tcPr>
          <w:p w14:paraId="71128675">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Cs/>
                <w:color w:val="0079BF"/>
                <w:sz w:val="24"/>
                <w:szCs w:val="24"/>
                <w:lang w:val="en-US" w:eastAsia="zh-CN"/>
              </w:rPr>
            </w:pPr>
            <w:r>
              <w:rPr>
                <w:rFonts w:hint="eastAsia" w:ascii="宋体" w:hAnsi="宋体" w:eastAsia="宋体" w:cs="宋体"/>
                <w:bCs/>
                <w:color w:val="0079BF"/>
                <w:sz w:val="24"/>
                <w:szCs w:val="24"/>
                <w:lang w:val="en-US" w:eastAsia="zh-CN"/>
              </w:rPr>
              <w:t>650±50</w:t>
            </w:r>
          </w:p>
        </w:tc>
        <w:tc>
          <w:tcPr>
            <w:tcW w:w="1986" w:type="dxa"/>
            <w:vAlign w:val="center"/>
          </w:tcPr>
          <w:p w14:paraId="4FE415F1">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default" w:ascii="宋体" w:hAnsi="宋体" w:eastAsia="宋体" w:cs="宋体"/>
                <w:bCs/>
                <w:color w:val="0079BF"/>
                <w:sz w:val="24"/>
                <w:szCs w:val="24"/>
                <w:lang w:val="en-US" w:eastAsia="zh-CN"/>
              </w:rPr>
            </w:pPr>
            <w:r>
              <w:rPr>
                <w:rFonts w:hint="eastAsia" w:ascii="宋体" w:hAnsi="宋体" w:eastAsia="宋体" w:cs="宋体"/>
                <w:bCs/>
                <w:color w:val="0079BF"/>
                <w:sz w:val="24"/>
                <w:szCs w:val="24"/>
                <w:lang w:val="en-US" w:eastAsia="zh-CN"/>
              </w:rPr>
              <w:t>5.5±0.2</w:t>
            </w:r>
          </w:p>
        </w:tc>
      </w:tr>
    </w:tbl>
    <w:p w14:paraId="68199C07">
      <w:pPr>
        <w:rPr>
          <w:rFonts w:hint="eastAsia" w:ascii="宋体" w:hAnsi="宋体" w:eastAsia="宋体" w:cs="宋体"/>
          <w:b w:val="0"/>
          <w:bCs w:val="0"/>
          <w:color w:val="auto"/>
          <w:sz w:val="24"/>
          <w:szCs w:val="24"/>
          <w:highlight w:val="none"/>
        </w:rPr>
      </w:pPr>
    </w:p>
    <w:p w14:paraId="30788098">
      <w:pPr>
        <w:pStyle w:val="2"/>
        <w:rPr>
          <w:rFonts w:hint="eastAsia"/>
          <w:b/>
          <w:lang w:val="en-US" w:eastAsia="zh-CN"/>
        </w:rPr>
      </w:pPr>
      <w:bookmarkStart w:id="28" w:name="_Toc30766"/>
      <w:r>
        <w:rPr>
          <w:rFonts w:hint="eastAsia"/>
          <w:b/>
          <w:lang w:val="en-US" w:eastAsia="zh-CN"/>
        </w:rPr>
        <w:t>各部件材料</w:t>
      </w:r>
      <w:bookmarkEnd w:id="28"/>
    </w:p>
    <w:tbl>
      <w:tblPr>
        <w:tblStyle w:val="24"/>
        <w:tblW w:w="9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5"/>
        <w:gridCol w:w="2119"/>
        <w:gridCol w:w="3044"/>
        <w:gridCol w:w="2871"/>
      </w:tblGrid>
      <w:tr w14:paraId="54F7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blHeader/>
          <w:jc w:val="center"/>
        </w:trPr>
        <w:tc>
          <w:tcPr>
            <w:tcW w:w="1565" w:type="dxa"/>
            <w:shd w:val="clear" w:color="auto" w:fill="auto"/>
            <w:vAlign w:val="center"/>
          </w:tcPr>
          <w:p w14:paraId="129D8326">
            <w:pPr>
              <w:keepNext w:val="0"/>
              <w:keepLines w:val="0"/>
              <w:suppressLineNumbers w:val="0"/>
              <w:spacing w:before="0" w:beforeAutospacing="0" w:after="0" w:afterAutospacing="0"/>
              <w:ind w:left="0" w:right="0"/>
              <w:jc w:val="center"/>
              <w:rPr>
                <w:rFonts w:hint="default"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部件名称</w:t>
            </w:r>
          </w:p>
        </w:tc>
        <w:tc>
          <w:tcPr>
            <w:tcW w:w="2119" w:type="dxa"/>
            <w:shd w:val="clear" w:color="auto" w:fill="auto"/>
            <w:vAlign w:val="center"/>
          </w:tcPr>
          <w:p w14:paraId="7E7A8C3F">
            <w:pPr>
              <w:keepNext w:val="0"/>
              <w:keepLines w:val="0"/>
              <w:suppressLineNumbers w:val="0"/>
              <w:spacing w:before="0" w:beforeAutospacing="0" w:after="0" w:afterAutospacing="0"/>
              <w:ind w:left="0" w:right="0"/>
              <w:jc w:val="center"/>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零件名称</w:t>
            </w:r>
          </w:p>
        </w:tc>
        <w:tc>
          <w:tcPr>
            <w:tcW w:w="3044" w:type="dxa"/>
            <w:shd w:val="clear" w:color="auto" w:fill="auto"/>
            <w:vAlign w:val="center"/>
          </w:tcPr>
          <w:p w14:paraId="6F87EB06">
            <w:pPr>
              <w:keepNext w:val="0"/>
              <w:keepLines w:val="0"/>
              <w:suppressLineNumbers w:val="0"/>
              <w:spacing w:before="0" w:beforeAutospacing="0" w:after="0" w:afterAutospacing="0"/>
              <w:ind w:left="0" w:right="0"/>
              <w:jc w:val="center"/>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使用材料</w:t>
            </w:r>
          </w:p>
        </w:tc>
        <w:tc>
          <w:tcPr>
            <w:tcW w:w="2871" w:type="dxa"/>
            <w:vAlign w:val="center"/>
          </w:tcPr>
          <w:p w14:paraId="7F3553B4">
            <w:pPr>
              <w:keepNext w:val="0"/>
              <w:keepLines w:val="0"/>
              <w:suppressLineNumbers w:val="0"/>
              <w:spacing w:before="0" w:beforeAutospacing="0" w:after="0" w:afterAutospacing="0"/>
              <w:ind w:left="0" w:right="0"/>
              <w:jc w:val="center"/>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牌号/符合标准</w:t>
            </w:r>
          </w:p>
        </w:tc>
      </w:tr>
      <w:tr w14:paraId="5AEE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jc w:val="center"/>
        </w:trPr>
        <w:tc>
          <w:tcPr>
            <w:tcW w:w="1565" w:type="dxa"/>
            <w:vMerge w:val="restart"/>
            <w:shd w:val="clear" w:color="auto" w:fill="auto"/>
            <w:vAlign w:val="center"/>
          </w:tcPr>
          <w:p w14:paraId="25DEB72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植入式脑电处理器</w:t>
            </w:r>
          </w:p>
        </w:tc>
        <w:tc>
          <w:tcPr>
            <w:tcW w:w="2119" w:type="dxa"/>
            <w:shd w:val="clear" w:color="auto" w:fill="auto"/>
            <w:vAlign w:val="center"/>
          </w:tcPr>
          <w:p w14:paraId="13552CA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外壳</w:t>
            </w:r>
          </w:p>
        </w:tc>
        <w:tc>
          <w:tcPr>
            <w:tcW w:w="3044" w:type="dxa"/>
            <w:shd w:val="clear" w:color="auto" w:fill="auto"/>
            <w:vAlign w:val="center"/>
          </w:tcPr>
          <w:p w14:paraId="30E3E1F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纯钛</w:t>
            </w:r>
          </w:p>
        </w:tc>
        <w:tc>
          <w:tcPr>
            <w:tcW w:w="2871" w:type="dxa"/>
            <w:vAlign w:val="center"/>
          </w:tcPr>
          <w:p w14:paraId="6C6177D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center"/>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TA2G GB/T 13810-2017</w:t>
            </w:r>
          </w:p>
        </w:tc>
      </w:tr>
      <w:tr w14:paraId="46FE4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jc w:val="center"/>
        </w:trPr>
        <w:tc>
          <w:tcPr>
            <w:tcW w:w="1565" w:type="dxa"/>
            <w:vMerge w:val="continue"/>
            <w:shd w:val="clear" w:color="auto" w:fill="auto"/>
            <w:vAlign w:val="center"/>
          </w:tcPr>
          <w:p w14:paraId="44FC1CF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68E9FA2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陶瓷片</w:t>
            </w:r>
          </w:p>
        </w:tc>
        <w:tc>
          <w:tcPr>
            <w:tcW w:w="3044" w:type="dxa"/>
            <w:shd w:val="clear" w:color="auto" w:fill="auto"/>
            <w:vAlign w:val="center"/>
          </w:tcPr>
          <w:p w14:paraId="0E2868C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三氧化二铝陶瓷</w:t>
            </w:r>
          </w:p>
        </w:tc>
        <w:tc>
          <w:tcPr>
            <w:tcW w:w="2871" w:type="dxa"/>
            <w:vAlign w:val="center"/>
          </w:tcPr>
          <w:p w14:paraId="6394E6A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Al</w:t>
            </w:r>
            <w:r>
              <w:rPr>
                <w:rFonts w:hint="eastAsia" w:ascii="宋体" w:hAnsi="宋体" w:eastAsia="宋体" w:cs="宋体"/>
                <w:bCs/>
                <w:color w:val="0079BF"/>
                <w:sz w:val="21"/>
                <w:szCs w:val="21"/>
                <w:vertAlign w:val="subscript"/>
                <w:lang w:val="en-US" w:eastAsia="zh-CN"/>
              </w:rPr>
              <w:t>2</w:t>
            </w:r>
            <w:r>
              <w:rPr>
                <w:rFonts w:hint="eastAsia" w:ascii="宋体" w:hAnsi="宋体" w:eastAsia="宋体" w:cs="宋体"/>
                <w:bCs/>
                <w:color w:val="0079BF"/>
                <w:sz w:val="21"/>
                <w:szCs w:val="21"/>
                <w:lang w:val="en-US" w:eastAsia="zh-CN"/>
              </w:rPr>
              <w:t>O</w:t>
            </w:r>
            <w:r>
              <w:rPr>
                <w:rFonts w:hint="eastAsia" w:ascii="宋体" w:hAnsi="宋体" w:eastAsia="宋体" w:cs="宋体"/>
                <w:bCs/>
                <w:color w:val="0079BF"/>
                <w:sz w:val="21"/>
                <w:szCs w:val="21"/>
                <w:vertAlign w:val="subscript"/>
                <w:lang w:val="en-US" w:eastAsia="zh-CN"/>
              </w:rPr>
              <w:t>3</w:t>
            </w:r>
            <w:r>
              <w:rPr>
                <w:rFonts w:hint="eastAsia" w:ascii="宋体" w:hAnsi="宋体" w:eastAsia="宋体" w:cs="宋体"/>
                <w:bCs/>
                <w:color w:val="0079BF"/>
                <w:sz w:val="21"/>
                <w:szCs w:val="21"/>
                <w:lang w:val="en-US" w:eastAsia="zh-CN"/>
              </w:rPr>
              <w:t xml:space="preserve">  ≥99%</w:t>
            </w:r>
          </w:p>
          <w:p w14:paraId="488E567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GB/T 22750.1-2024</w:t>
            </w:r>
          </w:p>
        </w:tc>
      </w:tr>
      <w:tr w14:paraId="62F0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675594B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5BFEEB6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连接头</w:t>
            </w:r>
          </w:p>
        </w:tc>
        <w:tc>
          <w:tcPr>
            <w:tcW w:w="3044" w:type="dxa"/>
            <w:shd w:val="clear" w:color="auto" w:fill="auto"/>
            <w:vAlign w:val="center"/>
          </w:tcPr>
          <w:p w14:paraId="773188E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聚砜PSU</w:t>
            </w:r>
          </w:p>
        </w:tc>
        <w:tc>
          <w:tcPr>
            <w:tcW w:w="2871" w:type="dxa"/>
            <w:vAlign w:val="center"/>
          </w:tcPr>
          <w:p w14:paraId="75FFD4B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Udel® P-1700 NT11</w:t>
            </w:r>
          </w:p>
        </w:tc>
      </w:tr>
      <w:tr w14:paraId="48F5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420F0BC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37E21BB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密封件</w:t>
            </w:r>
          </w:p>
        </w:tc>
        <w:tc>
          <w:tcPr>
            <w:tcW w:w="3044" w:type="dxa"/>
            <w:shd w:val="clear" w:color="auto" w:fill="auto"/>
            <w:vAlign w:val="center"/>
          </w:tcPr>
          <w:p w14:paraId="671FC1E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硅胶</w:t>
            </w:r>
          </w:p>
        </w:tc>
        <w:tc>
          <w:tcPr>
            <w:tcW w:w="2871" w:type="dxa"/>
            <w:vAlign w:val="center"/>
          </w:tcPr>
          <w:p w14:paraId="6D1F344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MED-4860</w:t>
            </w:r>
          </w:p>
        </w:tc>
      </w:tr>
      <w:tr w14:paraId="2492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jc w:val="center"/>
        </w:trPr>
        <w:tc>
          <w:tcPr>
            <w:tcW w:w="1565" w:type="dxa"/>
            <w:vMerge w:val="restart"/>
            <w:shd w:val="clear" w:color="auto" w:fill="auto"/>
            <w:vAlign w:val="center"/>
          </w:tcPr>
          <w:p w14:paraId="37B00FB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植入式脑电采集器</w:t>
            </w:r>
          </w:p>
        </w:tc>
        <w:tc>
          <w:tcPr>
            <w:tcW w:w="2119" w:type="dxa"/>
            <w:shd w:val="clear" w:color="auto" w:fill="auto"/>
            <w:vAlign w:val="center"/>
          </w:tcPr>
          <w:p w14:paraId="3CFE301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外壳</w:t>
            </w:r>
          </w:p>
        </w:tc>
        <w:tc>
          <w:tcPr>
            <w:tcW w:w="3044" w:type="dxa"/>
            <w:shd w:val="clear" w:color="auto" w:fill="auto"/>
            <w:vAlign w:val="center"/>
          </w:tcPr>
          <w:p w14:paraId="145DD09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纯钛</w:t>
            </w:r>
          </w:p>
        </w:tc>
        <w:tc>
          <w:tcPr>
            <w:tcW w:w="2871" w:type="dxa"/>
            <w:vAlign w:val="center"/>
          </w:tcPr>
          <w:p w14:paraId="21CEFD8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TA2G</w:t>
            </w:r>
          </w:p>
          <w:p w14:paraId="0689582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GB/T 13810-2017</w:t>
            </w:r>
          </w:p>
        </w:tc>
      </w:tr>
      <w:tr w14:paraId="1904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33F9864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779D73A3">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密封件</w:t>
            </w:r>
          </w:p>
        </w:tc>
        <w:tc>
          <w:tcPr>
            <w:tcW w:w="3044" w:type="dxa"/>
            <w:shd w:val="clear" w:color="auto" w:fill="auto"/>
            <w:vAlign w:val="center"/>
          </w:tcPr>
          <w:p w14:paraId="3376653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硅胶</w:t>
            </w:r>
          </w:p>
        </w:tc>
        <w:tc>
          <w:tcPr>
            <w:tcW w:w="2871" w:type="dxa"/>
            <w:shd w:val="clear" w:color="auto" w:fill="auto"/>
            <w:vAlign w:val="center"/>
          </w:tcPr>
          <w:p w14:paraId="27CA1AF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MED-4860</w:t>
            </w:r>
          </w:p>
        </w:tc>
      </w:tr>
      <w:tr w14:paraId="4068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4ADCC57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0BADB46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外管材</w:t>
            </w:r>
          </w:p>
        </w:tc>
        <w:tc>
          <w:tcPr>
            <w:tcW w:w="3044" w:type="dxa"/>
            <w:shd w:val="clear" w:color="auto" w:fill="auto"/>
            <w:vAlign w:val="center"/>
          </w:tcPr>
          <w:p w14:paraId="21A8736E">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TPU</w:t>
            </w:r>
          </w:p>
        </w:tc>
        <w:tc>
          <w:tcPr>
            <w:tcW w:w="2871" w:type="dxa"/>
            <w:vAlign w:val="center"/>
          </w:tcPr>
          <w:p w14:paraId="1B61924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Pellethane® 2363-5DE</w:t>
            </w:r>
          </w:p>
        </w:tc>
      </w:tr>
      <w:tr w14:paraId="2411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436FC1A9">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78501E20">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电极片主体</w:t>
            </w:r>
          </w:p>
        </w:tc>
        <w:tc>
          <w:tcPr>
            <w:tcW w:w="3044" w:type="dxa"/>
            <w:shd w:val="clear" w:color="auto" w:fill="auto"/>
            <w:vAlign w:val="center"/>
          </w:tcPr>
          <w:p w14:paraId="4B92018B">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both"/>
              <w:textAlignment w:val="auto"/>
              <w:rPr>
                <w:rFonts w:hint="eastAsia" w:ascii="宋体" w:hAnsi="宋体" w:eastAsia="宋体" w:cs="宋体"/>
                <w:bCs/>
                <w:color w:val="0079BF"/>
                <w:kern w:val="2"/>
                <w:sz w:val="21"/>
                <w:szCs w:val="21"/>
                <w:lang w:val="en-US" w:eastAsia="zh-CN" w:bidi="ar-SA"/>
              </w:rPr>
            </w:pPr>
            <w:r>
              <w:rPr>
                <w:rFonts w:hint="eastAsia" w:ascii="宋体" w:hAnsi="宋体" w:eastAsia="宋体" w:cs="宋体"/>
                <w:bCs/>
                <w:color w:val="0079BF"/>
                <w:sz w:val="21"/>
                <w:szCs w:val="21"/>
                <w:lang w:val="en-US" w:eastAsia="zh-CN"/>
              </w:rPr>
              <w:t>聚酰亚胺（PI）</w:t>
            </w:r>
          </w:p>
        </w:tc>
        <w:tc>
          <w:tcPr>
            <w:tcW w:w="2871" w:type="dxa"/>
            <w:shd w:val="clear" w:color="auto" w:fill="auto"/>
            <w:vAlign w:val="center"/>
          </w:tcPr>
          <w:p w14:paraId="0F963A1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JA902</w:t>
            </w:r>
          </w:p>
        </w:tc>
      </w:tr>
      <w:tr w14:paraId="3C5C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431DB05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2F65561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电极片触点</w:t>
            </w:r>
          </w:p>
        </w:tc>
        <w:tc>
          <w:tcPr>
            <w:tcW w:w="3044" w:type="dxa"/>
            <w:shd w:val="clear" w:color="auto" w:fill="auto"/>
            <w:vAlign w:val="center"/>
          </w:tcPr>
          <w:p w14:paraId="24EE708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both"/>
              <w:textAlignment w:val="auto"/>
              <w:rPr>
                <w:rFonts w:hint="eastAsia" w:ascii="宋体" w:hAnsi="宋体" w:eastAsia="宋体" w:cs="宋体"/>
                <w:bCs/>
                <w:color w:val="0079BF"/>
                <w:kern w:val="2"/>
                <w:sz w:val="21"/>
                <w:szCs w:val="21"/>
                <w:lang w:val="en-US" w:eastAsia="zh-CN" w:bidi="ar-SA"/>
              </w:rPr>
            </w:pPr>
            <w:r>
              <w:rPr>
                <w:rFonts w:hint="eastAsia" w:ascii="宋体" w:hAnsi="宋体" w:eastAsia="宋体" w:cs="宋体"/>
                <w:bCs/>
                <w:color w:val="0079BF"/>
                <w:sz w:val="21"/>
                <w:szCs w:val="21"/>
                <w:lang w:val="en-US" w:eastAsia="zh-CN"/>
              </w:rPr>
              <w:t>黄金</w:t>
            </w:r>
          </w:p>
        </w:tc>
        <w:tc>
          <w:tcPr>
            <w:tcW w:w="2871" w:type="dxa"/>
            <w:shd w:val="clear" w:color="auto" w:fill="auto"/>
            <w:vAlign w:val="center"/>
          </w:tcPr>
          <w:p w14:paraId="2D10F65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99.99%</w:t>
            </w:r>
          </w:p>
        </w:tc>
      </w:tr>
      <w:tr w14:paraId="38F6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40D098C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09D2B6FC">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参考线导线</w:t>
            </w:r>
          </w:p>
        </w:tc>
        <w:tc>
          <w:tcPr>
            <w:tcW w:w="3044" w:type="dxa"/>
            <w:shd w:val="clear" w:color="auto" w:fill="auto"/>
            <w:vAlign w:val="center"/>
          </w:tcPr>
          <w:p w14:paraId="580B3AF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铂铱合金</w:t>
            </w:r>
          </w:p>
        </w:tc>
        <w:tc>
          <w:tcPr>
            <w:tcW w:w="2871" w:type="dxa"/>
            <w:shd w:val="clear" w:color="auto" w:fill="auto"/>
            <w:vAlign w:val="center"/>
          </w:tcPr>
          <w:p w14:paraId="10DE5E96">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90/10</w:t>
            </w:r>
          </w:p>
        </w:tc>
      </w:tr>
      <w:tr w14:paraId="73B35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4F945FC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0832097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both"/>
              <w:textAlignment w:val="auto"/>
              <w:rPr>
                <w:rFonts w:hint="eastAsia" w:ascii="宋体" w:hAnsi="宋体" w:eastAsia="宋体" w:cs="宋体"/>
                <w:bCs/>
                <w:color w:val="0079BF"/>
                <w:kern w:val="2"/>
                <w:sz w:val="21"/>
                <w:szCs w:val="21"/>
                <w:lang w:val="en-US" w:eastAsia="zh-CN" w:bidi="ar-SA"/>
              </w:rPr>
            </w:pPr>
            <w:r>
              <w:rPr>
                <w:rFonts w:hint="eastAsia" w:ascii="宋体" w:hAnsi="宋体" w:eastAsia="宋体" w:cs="宋体"/>
                <w:bCs/>
                <w:color w:val="0079BF"/>
                <w:sz w:val="21"/>
                <w:szCs w:val="21"/>
                <w:lang w:val="en-US" w:eastAsia="zh-CN"/>
              </w:rPr>
              <w:t>参考线涂层</w:t>
            </w:r>
          </w:p>
        </w:tc>
        <w:tc>
          <w:tcPr>
            <w:tcW w:w="3044" w:type="dxa"/>
            <w:shd w:val="clear" w:color="auto" w:fill="auto"/>
            <w:vAlign w:val="center"/>
          </w:tcPr>
          <w:p w14:paraId="441E6677">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both"/>
              <w:textAlignment w:val="auto"/>
              <w:rPr>
                <w:rFonts w:hint="eastAsia" w:ascii="宋体" w:hAnsi="宋体" w:eastAsia="宋体" w:cs="宋体"/>
                <w:bCs/>
                <w:color w:val="0079BF"/>
                <w:kern w:val="2"/>
                <w:sz w:val="21"/>
                <w:szCs w:val="21"/>
                <w:lang w:val="en-US" w:eastAsia="zh-CN" w:bidi="ar-SA"/>
              </w:rPr>
            </w:pPr>
            <w:r>
              <w:rPr>
                <w:rFonts w:hint="eastAsia" w:ascii="宋体" w:hAnsi="宋体" w:eastAsia="宋体" w:cs="宋体"/>
                <w:bCs/>
                <w:color w:val="0079BF"/>
                <w:sz w:val="21"/>
                <w:szCs w:val="21"/>
                <w:lang w:val="en-US" w:eastAsia="zh-CN"/>
              </w:rPr>
              <w:t>ETFE</w:t>
            </w:r>
          </w:p>
        </w:tc>
        <w:tc>
          <w:tcPr>
            <w:tcW w:w="2871" w:type="dxa"/>
            <w:vAlign w:val="center"/>
          </w:tcPr>
          <w:p w14:paraId="316B61F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EP-506</w:t>
            </w:r>
          </w:p>
        </w:tc>
      </w:tr>
      <w:tr w14:paraId="36ED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restart"/>
            <w:shd w:val="clear" w:color="auto" w:fill="auto"/>
            <w:vAlign w:val="center"/>
          </w:tcPr>
          <w:p w14:paraId="561B5CE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延伸线</w:t>
            </w:r>
          </w:p>
        </w:tc>
        <w:tc>
          <w:tcPr>
            <w:tcW w:w="2119" w:type="dxa"/>
            <w:shd w:val="clear" w:color="auto" w:fill="auto"/>
            <w:vAlign w:val="center"/>
          </w:tcPr>
          <w:p w14:paraId="11AC586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主体</w:t>
            </w:r>
          </w:p>
        </w:tc>
        <w:tc>
          <w:tcPr>
            <w:tcW w:w="3044" w:type="dxa"/>
            <w:shd w:val="clear" w:color="auto" w:fill="auto"/>
            <w:vAlign w:val="center"/>
          </w:tcPr>
          <w:p w14:paraId="0920F5ED">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TPU</w:t>
            </w:r>
          </w:p>
        </w:tc>
        <w:tc>
          <w:tcPr>
            <w:tcW w:w="2871" w:type="dxa"/>
            <w:vAlign w:val="center"/>
          </w:tcPr>
          <w:p w14:paraId="38679984">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Pellethane® 2363-5DE</w:t>
            </w:r>
          </w:p>
        </w:tc>
      </w:tr>
      <w:tr w14:paraId="6D80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565" w:type="dxa"/>
            <w:vMerge w:val="continue"/>
            <w:shd w:val="clear" w:color="auto" w:fill="auto"/>
            <w:vAlign w:val="center"/>
          </w:tcPr>
          <w:p w14:paraId="13F8188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5E1E902D">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密封件</w:t>
            </w:r>
          </w:p>
        </w:tc>
        <w:tc>
          <w:tcPr>
            <w:tcW w:w="3044" w:type="dxa"/>
            <w:shd w:val="clear" w:color="auto" w:fill="auto"/>
            <w:vAlign w:val="center"/>
          </w:tcPr>
          <w:p w14:paraId="6AD9CE2A">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硅胶</w:t>
            </w:r>
          </w:p>
        </w:tc>
        <w:tc>
          <w:tcPr>
            <w:tcW w:w="2871" w:type="dxa"/>
            <w:vAlign w:val="center"/>
          </w:tcPr>
          <w:p w14:paraId="75FBB5DF">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MED-4860</w:t>
            </w:r>
          </w:p>
        </w:tc>
      </w:tr>
      <w:tr w14:paraId="42E3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565" w:type="dxa"/>
            <w:vMerge w:val="continue"/>
            <w:shd w:val="clear" w:color="auto" w:fill="auto"/>
            <w:vAlign w:val="center"/>
          </w:tcPr>
          <w:p w14:paraId="068A0CA1">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left"/>
              <w:textAlignment w:val="auto"/>
              <w:rPr>
                <w:rFonts w:hint="eastAsia" w:ascii="宋体" w:hAnsi="宋体" w:eastAsia="宋体" w:cs="宋体"/>
                <w:bCs/>
                <w:color w:val="0079BF"/>
                <w:sz w:val="21"/>
                <w:szCs w:val="21"/>
                <w:lang w:val="en-US" w:eastAsia="zh-CN"/>
              </w:rPr>
            </w:pPr>
          </w:p>
        </w:tc>
        <w:tc>
          <w:tcPr>
            <w:tcW w:w="2119" w:type="dxa"/>
            <w:shd w:val="clear" w:color="auto" w:fill="auto"/>
            <w:vAlign w:val="center"/>
          </w:tcPr>
          <w:p w14:paraId="15A54A7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密封件</w:t>
            </w:r>
          </w:p>
        </w:tc>
        <w:tc>
          <w:tcPr>
            <w:tcW w:w="3044" w:type="dxa"/>
            <w:shd w:val="clear" w:color="auto" w:fill="auto"/>
            <w:vAlign w:val="center"/>
          </w:tcPr>
          <w:p w14:paraId="19C5CCE5">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leftChars="0" w:right="0" w:rightChars="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硅胶</w:t>
            </w:r>
          </w:p>
        </w:tc>
        <w:tc>
          <w:tcPr>
            <w:tcW w:w="2871" w:type="dxa"/>
            <w:vAlign w:val="center"/>
          </w:tcPr>
          <w:p w14:paraId="69F84BE2">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jc w:val="both"/>
              <w:textAlignment w:val="auto"/>
              <w:rPr>
                <w:rFonts w:hint="eastAsia" w:ascii="宋体" w:hAnsi="宋体" w:eastAsia="宋体" w:cs="宋体"/>
                <w:bCs/>
                <w:color w:val="0079BF"/>
                <w:sz w:val="21"/>
                <w:szCs w:val="21"/>
                <w:lang w:val="en-US" w:eastAsia="zh-CN"/>
              </w:rPr>
            </w:pPr>
            <w:r>
              <w:rPr>
                <w:rFonts w:hint="eastAsia" w:ascii="宋体" w:hAnsi="宋体" w:eastAsia="宋体" w:cs="宋体"/>
                <w:bCs/>
                <w:color w:val="0079BF"/>
                <w:sz w:val="21"/>
                <w:szCs w:val="21"/>
                <w:lang w:val="en-US" w:eastAsia="zh-CN"/>
              </w:rPr>
              <w:t>MED-2000</w:t>
            </w:r>
          </w:p>
        </w:tc>
      </w:tr>
    </w:tbl>
    <w:p w14:paraId="6DC9C896">
      <w:pPr>
        <w:pStyle w:val="2"/>
        <w:rPr>
          <w:rFonts w:hint="eastAsia"/>
          <w:b/>
          <w:lang w:val="en-US" w:eastAsia="zh-CN"/>
        </w:rPr>
      </w:pPr>
      <w:bookmarkStart w:id="29" w:name="_Toc23537"/>
      <w:r>
        <w:rPr>
          <w:rFonts w:hint="eastAsia"/>
          <w:b/>
          <w:lang w:val="en-US" w:eastAsia="zh-CN"/>
        </w:rPr>
        <w:t>产品物理需求（规格、外观、尺寸等等）</w:t>
      </w:r>
      <w:bookmarkEnd w:id="29"/>
    </w:p>
    <w:p w14:paraId="6B251A05">
      <w:pPr>
        <w:pStyle w:val="3"/>
        <w:rPr>
          <w:rFonts w:hint="eastAsia"/>
          <w:b/>
          <w:bCs/>
          <w:sz w:val="21"/>
          <w:szCs w:val="21"/>
          <w:lang w:val="en-US" w:eastAsia="zh-CN"/>
        </w:rPr>
      </w:pPr>
      <w:bookmarkStart w:id="30" w:name="_Toc24333"/>
      <w:r>
        <w:rPr>
          <w:rFonts w:hint="eastAsia"/>
          <w:b/>
          <w:bCs/>
          <w:sz w:val="21"/>
          <w:szCs w:val="21"/>
          <w:lang w:val="en-US" w:eastAsia="zh-CN"/>
        </w:rPr>
        <w:t>植入式脑电采集器物理需求</w:t>
      </w:r>
      <w:bookmarkEnd w:id="30"/>
    </w:p>
    <w:p w14:paraId="3809E397">
      <w:pPr>
        <w:rPr>
          <w:rFonts w:hint="eastAsia"/>
          <w:lang w:val="en-US" w:eastAsia="zh-CN"/>
        </w:rPr>
      </w:pP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9"/>
        <w:gridCol w:w="3416"/>
        <w:gridCol w:w="2693"/>
      </w:tblGrid>
      <w:tr w14:paraId="37BD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969" w:type="dxa"/>
          </w:tcPr>
          <w:p w14:paraId="5F45E2D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3416" w:type="dxa"/>
          </w:tcPr>
          <w:p w14:paraId="448BE22F">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2693" w:type="dxa"/>
          </w:tcPr>
          <w:p w14:paraId="783F0CB2">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691D9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969" w:type="dxa"/>
          </w:tcPr>
          <w:p w14:paraId="414C5E9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416" w:type="dxa"/>
            <w:vAlign w:val="top"/>
          </w:tcPr>
          <w:p w14:paraId="05D1FAEC">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规格</w:t>
            </w:r>
          </w:p>
        </w:tc>
        <w:tc>
          <w:tcPr>
            <w:tcW w:w="2693" w:type="dxa"/>
          </w:tcPr>
          <w:p w14:paraId="3B40D29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见8.1</w:t>
            </w:r>
          </w:p>
        </w:tc>
      </w:tr>
      <w:tr w14:paraId="65AB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969" w:type="dxa"/>
          </w:tcPr>
          <w:p w14:paraId="360569C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416" w:type="dxa"/>
            <w:vAlign w:val="top"/>
          </w:tcPr>
          <w:p w14:paraId="5495E978">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外观</w:t>
            </w:r>
          </w:p>
        </w:tc>
        <w:tc>
          <w:tcPr>
            <w:tcW w:w="2693" w:type="dxa"/>
          </w:tcPr>
          <w:p w14:paraId="6F92148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29A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969" w:type="dxa"/>
          </w:tcPr>
          <w:p w14:paraId="3FB5F47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416" w:type="dxa"/>
            <w:vAlign w:val="top"/>
          </w:tcPr>
          <w:p w14:paraId="12445F7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主体和各个部件的尺寸（如长度 近端和远端 中部的外径）</w:t>
            </w:r>
          </w:p>
          <w:p w14:paraId="1FCC175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备注：必须有公差。</w:t>
            </w:r>
          </w:p>
        </w:tc>
        <w:tc>
          <w:tcPr>
            <w:tcW w:w="2693" w:type="dxa"/>
          </w:tcPr>
          <w:p w14:paraId="0D27EC1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7FF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69" w:type="dxa"/>
          </w:tcPr>
          <w:p w14:paraId="14173FE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416" w:type="dxa"/>
          </w:tcPr>
          <w:p w14:paraId="67B2CC8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2693" w:type="dxa"/>
          </w:tcPr>
          <w:p w14:paraId="4144364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7E8406FC">
      <w:pPr>
        <w:rPr>
          <w:rFonts w:hint="eastAsia"/>
          <w:b/>
          <w:bCs/>
          <w:sz w:val="21"/>
          <w:szCs w:val="21"/>
          <w:lang w:val="en-US" w:eastAsia="zh-CN"/>
        </w:rPr>
      </w:pPr>
    </w:p>
    <w:p w14:paraId="5BA36324">
      <w:pPr>
        <w:pStyle w:val="3"/>
        <w:rPr>
          <w:rFonts w:hint="eastAsia"/>
          <w:b/>
          <w:bCs/>
          <w:sz w:val="21"/>
          <w:szCs w:val="21"/>
          <w:lang w:val="en-US" w:eastAsia="zh-CN"/>
        </w:rPr>
      </w:pPr>
      <w:bookmarkStart w:id="31" w:name="_Toc28541"/>
      <w:r>
        <w:rPr>
          <w:rFonts w:hint="eastAsia"/>
          <w:b/>
          <w:bCs/>
          <w:sz w:val="21"/>
          <w:szCs w:val="21"/>
          <w:lang w:val="en-US" w:eastAsia="zh-CN"/>
        </w:rPr>
        <w:t>延伸导线套件的物理需求</w:t>
      </w:r>
      <w:bookmarkEnd w:id="31"/>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506"/>
        <w:gridCol w:w="3920"/>
      </w:tblGrid>
      <w:tr w14:paraId="5BB4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3362FDA5">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506" w:type="dxa"/>
          </w:tcPr>
          <w:p w14:paraId="27591A2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920" w:type="dxa"/>
          </w:tcPr>
          <w:p w14:paraId="041E5B2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58F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4258D8EE">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shd w:val="clear" w:color="auto" w:fill="auto"/>
            <w:vAlign w:val="top"/>
          </w:tcPr>
          <w:p w14:paraId="479523A9">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规格</w:t>
            </w:r>
          </w:p>
        </w:tc>
        <w:tc>
          <w:tcPr>
            <w:tcW w:w="3920" w:type="dxa"/>
          </w:tcPr>
          <w:p w14:paraId="2FDD4EE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见8.2</w:t>
            </w:r>
          </w:p>
        </w:tc>
      </w:tr>
      <w:tr w14:paraId="7F5B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0D3B3B1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shd w:val="clear" w:color="auto" w:fill="auto"/>
            <w:vAlign w:val="top"/>
          </w:tcPr>
          <w:p w14:paraId="4488F10C">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外观</w:t>
            </w:r>
          </w:p>
        </w:tc>
        <w:tc>
          <w:tcPr>
            <w:tcW w:w="3920" w:type="dxa"/>
          </w:tcPr>
          <w:p w14:paraId="0D0F60A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FF3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08BF2D5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shd w:val="clear" w:color="auto" w:fill="auto"/>
            <w:vAlign w:val="top"/>
          </w:tcPr>
          <w:p w14:paraId="3E81020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主体和各个部件的尺寸（如长度 近端和远端 中部的外径）</w:t>
            </w:r>
          </w:p>
          <w:p w14:paraId="6C1A3303">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备注：必须有公差。</w:t>
            </w:r>
          </w:p>
        </w:tc>
        <w:tc>
          <w:tcPr>
            <w:tcW w:w="3920" w:type="dxa"/>
          </w:tcPr>
          <w:p w14:paraId="6E648A5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FC3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72" w:type="dxa"/>
          </w:tcPr>
          <w:p w14:paraId="090214A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shd w:val="clear" w:color="auto" w:fill="auto"/>
            <w:vAlign w:val="top"/>
          </w:tcPr>
          <w:p w14:paraId="00004559">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3920" w:type="dxa"/>
          </w:tcPr>
          <w:p w14:paraId="0F0CC3E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1E4F4CEA">
      <w:pPr>
        <w:pStyle w:val="3"/>
        <w:rPr>
          <w:rFonts w:hint="eastAsia"/>
          <w:b/>
          <w:bCs/>
          <w:sz w:val="21"/>
          <w:szCs w:val="21"/>
          <w:lang w:val="en-US" w:eastAsia="zh-CN"/>
        </w:rPr>
      </w:pPr>
      <w:bookmarkStart w:id="32" w:name="_Toc16918"/>
      <w:r>
        <w:rPr>
          <w:rFonts w:hint="eastAsia"/>
          <w:b/>
          <w:bCs/>
          <w:sz w:val="21"/>
          <w:szCs w:val="21"/>
          <w:lang w:val="en-US" w:eastAsia="zh-CN"/>
        </w:rPr>
        <w:t>植入式脑电处理器套件物理需求</w:t>
      </w:r>
      <w:bookmarkEnd w:id="32"/>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506"/>
        <w:gridCol w:w="3920"/>
      </w:tblGrid>
      <w:tr w14:paraId="5B14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376ADF8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506" w:type="dxa"/>
          </w:tcPr>
          <w:p w14:paraId="2032090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920" w:type="dxa"/>
          </w:tcPr>
          <w:p w14:paraId="4C73E7E2">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0E8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jc w:val="center"/>
        </w:trPr>
        <w:tc>
          <w:tcPr>
            <w:tcW w:w="2072" w:type="dxa"/>
          </w:tcPr>
          <w:p w14:paraId="57B4CC7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vAlign w:val="top"/>
          </w:tcPr>
          <w:p w14:paraId="08408FE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规格</w:t>
            </w:r>
          </w:p>
        </w:tc>
        <w:tc>
          <w:tcPr>
            <w:tcW w:w="3920" w:type="dxa"/>
            <w:vAlign w:val="top"/>
          </w:tcPr>
          <w:p w14:paraId="69E1262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见8.2</w:t>
            </w:r>
          </w:p>
        </w:tc>
      </w:tr>
      <w:tr w14:paraId="1C50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171B4B6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vAlign w:val="top"/>
          </w:tcPr>
          <w:p w14:paraId="2BF06D07">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外观</w:t>
            </w:r>
          </w:p>
        </w:tc>
        <w:tc>
          <w:tcPr>
            <w:tcW w:w="3920" w:type="dxa"/>
            <w:vAlign w:val="top"/>
          </w:tcPr>
          <w:p w14:paraId="09381C5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4A6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4008AC2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vAlign w:val="top"/>
          </w:tcPr>
          <w:p w14:paraId="07ECE9A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主体和各个部件的尺寸（如长度 近端和远端 中部的外径）</w:t>
            </w:r>
          </w:p>
          <w:p w14:paraId="4B7A588C">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备注：必须有公差。</w:t>
            </w:r>
          </w:p>
        </w:tc>
        <w:tc>
          <w:tcPr>
            <w:tcW w:w="3920" w:type="dxa"/>
            <w:vAlign w:val="top"/>
          </w:tcPr>
          <w:p w14:paraId="69408959">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E16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72" w:type="dxa"/>
          </w:tcPr>
          <w:p w14:paraId="625AA67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vAlign w:val="top"/>
          </w:tcPr>
          <w:p w14:paraId="17675E91">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3920" w:type="dxa"/>
            <w:vAlign w:val="top"/>
          </w:tcPr>
          <w:p w14:paraId="2942B547">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526C5215">
      <w:pPr>
        <w:pStyle w:val="2"/>
        <w:rPr>
          <w:rFonts w:hint="eastAsia"/>
          <w:b/>
          <w:lang w:val="en-US" w:eastAsia="zh-CN"/>
        </w:rPr>
      </w:pPr>
      <w:bookmarkStart w:id="33" w:name="_Toc2818"/>
      <w:r>
        <w:rPr>
          <w:rFonts w:hint="eastAsia"/>
          <w:b/>
          <w:lang w:val="en-US" w:eastAsia="zh-CN"/>
        </w:rPr>
        <w:t>产品功能与性能</w:t>
      </w:r>
      <w:bookmarkEnd w:id="33"/>
    </w:p>
    <w:p w14:paraId="2FE1B942">
      <w:pPr>
        <w:pStyle w:val="3"/>
        <w:rPr>
          <w:rFonts w:hint="eastAsia"/>
          <w:b/>
          <w:bCs/>
          <w:sz w:val="21"/>
          <w:szCs w:val="21"/>
          <w:lang w:val="en-US" w:eastAsia="zh-CN"/>
        </w:rPr>
      </w:pPr>
      <w:bookmarkStart w:id="34" w:name="_Toc18633"/>
      <w:r>
        <w:rPr>
          <w:rFonts w:hint="eastAsia"/>
          <w:b/>
          <w:bCs/>
          <w:sz w:val="21"/>
          <w:szCs w:val="21"/>
          <w:lang w:val="en-US" w:eastAsia="zh-CN"/>
        </w:rPr>
        <w:t>植入式脑电采集器功能与性能需求</w:t>
      </w:r>
      <w:bookmarkEnd w:id="34"/>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506"/>
        <w:gridCol w:w="3920"/>
      </w:tblGrid>
      <w:tr w14:paraId="0755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2F4AD4E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506" w:type="dxa"/>
          </w:tcPr>
          <w:p w14:paraId="7184322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920" w:type="dxa"/>
          </w:tcPr>
          <w:p w14:paraId="14902F1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5EE6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7D39A92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65A5050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采集....</w:t>
            </w:r>
          </w:p>
        </w:tc>
        <w:tc>
          <w:tcPr>
            <w:tcW w:w="3920" w:type="dxa"/>
          </w:tcPr>
          <w:p w14:paraId="0F119A7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F04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5E1A5FA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55DDD15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连接....</w:t>
            </w:r>
          </w:p>
        </w:tc>
        <w:tc>
          <w:tcPr>
            <w:tcW w:w="3920" w:type="dxa"/>
          </w:tcPr>
          <w:p w14:paraId="5D63572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E9E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4D0E5AD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29E4423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数据传输效率</w:t>
            </w:r>
          </w:p>
        </w:tc>
        <w:tc>
          <w:tcPr>
            <w:tcW w:w="3920" w:type="dxa"/>
          </w:tcPr>
          <w:p w14:paraId="34B7358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A20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72" w:type="dxa"/>
          </w:tcPr>
          <w:p w14:paraId="59E588C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20FF57D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3920" w:type="dxa"/>
          </w:tcPr>
          <w:p w14:paraId="307E07D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675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72" w:type="dxa"/>
          </w:tcPr>
          <w:p w14:paraId="4F1AEE6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3F14BD1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920" w:type="dxa"/>
          </w:tcPr>
          <w:p w14:paraId="5B34EEF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2A58C1F1">
      <w:pPr>
        <w:rPr>
          <w:rFonts w:hint="eastAsia"/>
          <w:b/>
          <w:bCs/>
          <w:sz w:val="21"/>
          <w:szCs w:val="21"/>
          <w:lang w:val="en-US" w:eastAsia="zh-CN"/>
        </w:rPr>
      </w:pPr>
    </w:p>
    <w:p w14:paraId="4F15B4F9">
      <w:pPr>
        <w:pStyle w:val="3"/>
        <w:rPr>
          <w:rFonts w:hint="eastAsia"/>
          <w:b/>
          <w:bCs/>
          <w:sz w:val="21"/>
          <w:szCs w:val="21"/>
          <w:lang w:val="en-US" w:eastAsia="zh-CN"/>
        </w:rPr>
      </w:pPr>
      <w:bookmarkStart w:id="35" w:name="_Toc30144"/>
      <w:r>
        <w:rPr>
          <w:rFonts w:hint="eastAsia"/>
          <w:b/>
          <w:bCs/>
          <w:sz w:val="21"/>
          <w:szCs w:val="21"/>
          <w:lang w:val="en-US" w:eastAsia="zh-CN"/>
        </w:rPr>
        <w:t>延伸导线套件的功能与性能要求</w:t>
      </w:r>
      <w:bookmarkEnd w:id="35"/>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506"/>
        <w:gridCol w:w="3920"/>
      </w:tblGrid>
      <w:tr w14:paraId="6C54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6298F95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506" w:type="dxa"/>
          </w:tcPr>
          <w:p w14:paraId="44AA754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920" w:type="dxa"/>
          </w:tcPr>
          <w:p w14:paraId="4EE7CA0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30DB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523AA15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75CC02E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连接到位</w:t>
            </w:r>
          </w:p>
        </w:tc>
        <w:tc>
          <w:tcPr>
            <w:tcW w:w="3920" w:type="dxa"/>
          </w:tcPr>
          <w:p w14:paraId="59BE312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1FE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192C5A7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695539F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导线抗拉伸性</w:t>
            </w:r>
          </w:p>
        </w:tc>
        <w:tc>
          <w:tcPr>
            <w:tcW w:w="3920" w:type="dxa"/>
          </w:tcPr>
          <w:p w14:paraId="314DD76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700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1216941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1C207CFE">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导线绝缘</w:t>
            </w:r>
          </w:p>
        </w:tc>
        <w:tc>
          <w:tcPr>
            <w:tcW w:w="3920" w:type="dxa"/>
          </w:tcPr>
          <w:p w14:paraId="4BD571D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CEE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72" w:type="dxa"/>
          </w:tcPr>
          <w:p w14:paraId="6D9D97B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7C4BEB8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电阻</w:t>
            </w:r>
          </w:p>
        </w:tc>
        <w:tc>
          <w:tcPr>
            <w:tcW w:w="3920" w:type="dxa"/>
          </w:tcPr>
          <w:p w14:paraId="6EB18A7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1DA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72" w:type="dxa"/>
          </w:tcPr>
          <w:p w14:paraId="6780E69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45DE437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3920" w:type="dxa"/>
          </w:tcPr>
          <w:p w14:paraId="394DFB2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7DCE1855">
      <w:pPr>
        <w:pStyle w:val="3"/>
        <w:rPr>
          <w:rFonts w:hint="eastAsia"/>
          <w:b/>
          <w:bCs/>
          <w:sz w:val="21"/>
          <w:szCs w:val="21"/>
          <w:lang w:val="en-US" w:eastAsia="zh-CN"/>
        </w:rPr>
      </w:pPr>
      <w:bookmarkStart w:id="36" w:name="_Toc27681"/>
      <w:r>
        <w:rPr>
          <w:rFonts w:hint="eastAsia"/>
          <w:b/>
          <w:bCs/>
          <w:sz w:val="21"/>
          <w:szCs w:val="21"/>
          <w:lang w:val="en-US" w:eastAsia="zh-CN"/>
        </w:rPr>
        <w:t>植入式脑电处理器套件功能与性能需求</w:t>
      </w:r>
      <w:bookmarkEnd w:id="36"/>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506"/>
        <w:gridCol w:w="3920"/>
      </w:tblGrid>
      <w:tr w14:paraId="238F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5B2288C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506" w:type="dxa"/>
          </w:tcPr>
          <w:p w14:paraId="05372AE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920" w:type="dxa"/>
          </w:tcPr>
          <w:p w14:paraId="4D80CB6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6459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689F2F9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5A8B572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处理...</w:t>
            </w:r>
          </w:p>
        </w:tc>
        <w:tc>
          <w:tcPr>
            <w:tcW w:w="3920" w:type="dxa"/>
          </w:tcPr>
          <w:p w14:paraId="10C6BDE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A77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7E55F62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109FA6F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传输...</w:t>
            </w:r>
          </w:p>
        </w:tc>
        <w:tc>
          <w:tcPr>
            <w:tcW w:w="3920" w:type="dxa"/>
          </w:tcPr>
          <w:p w14:paraId="5380222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0C6A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3425B68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588CEECE">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电池充电</w:t>
            </w:r>
          </w:p>
        </w:tc>
        <w:tc>
          <w:tcPr>
            <w:tcW w:w="3920" w:type="dxa"/>
          </w:tcPr>
          <w:p w14:paraId="29A6B13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BC0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72" w:type="dxa"/>
          </w:tcPr>
          <w:p w14:paraId="68C2462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500BE66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920" w:type="dxa"/>
          </w:tcPr>
          <w:p w14:paraId="39FE20F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AB8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72" w:type="dxa"/>
          </w:tcPr>
          <w:p w14:paraId="220DA78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506" w:type="dxa"/>
          </w:tcPr>
          <w:p w14:paraId="17CAEA2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3920" w:type="dxa"/>
          </w:tcPr>
          <w:p w14:paraId="57AC119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2F394D92">
      <w:pPr>
        <w:pStyle w:val="2"/>
        <w:rPr>
          <w:rFonts w:hint="eastAsia"/>
          <w:b/>
          <w:lang w:val="en-US" w:eastAsia="zh-CN"/>
        </w:rPr>
      </w:pPr>
      <w:bookmarkStart w:id="37" w:name="_Toc16545"/>
      <w:r>
        <w:rPr>
          <w:rFonts w:hint="eastAsia"/>
          <w:b/>
          <w:lang w:val="en-US" w:eastAsia="zh-CN"/>
        </w:rPr>
        <w:t>嵌入式软件需求</w:t>
      </w:r>
      <w:bookmarkEnd w:id="37"/>
    </w:p>
    <w:p w14:paraId="73816667">
      <w:pPr>
        <w:pStyle w:val="3"/>
        <w:rPr>
          <w:rFonts w:hint="eastAsia"/>
          <w:b/>
          <w:bCs/>
          <w:sz w:val="21"/>
          <w:szCs w:val="21"/>
          <w:lang w:val="en-US" w:eastAsia="zh-CN"/>
        </w:rPr>
      </w:pPr>
      <w:bookmarkStart w:id="38" w:name="_Toc19951"/>
      <w:r>
        <w:rPr>
          <w:rFonts w:hint="eastAsia"/>
          <w:b/>
          <w:bCs/>
          <w:sz w:val="21"/>
          <w:szCs w:val="21"/>
          <w:lang w:val="en-US" w:eastAsia="zh-CN"/>
        </w:rPr>
        <w:t>采集器软件XXX软件</w:t>
      </w:r>
      <w:bookmarkEnd w:id="38"/>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2069"/>
        <w:gridCol w:w="6364"/>
      </w:tblGrid>
      <w:tr w14:paraId="50BF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26B58C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7D4A9E3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4D662A1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CE9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280E06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85F497D">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运行环境</w:t>
            </w:r>
          </w:p>
        </w:tc>
        <w:tc>
          <w:tcPr>
            <w:tcW w:w="3220" w:type="dxa"/>
            <w:shd w:val="clear" w:color="auto" w:fill="auto"/>
            <w:vAlign w:val="center"/>
          </w:tcPr>
          <w:p w14:paraId="4CF230DB">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45D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40A005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5646BD80">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设备开机</w:t>
            </w:r>
          </w:p>
        </w:tc>
        <w:tc>
          <w:tcPr>
            <w:tcW w:w="3220" w:type="dxa"/>
            <w:shd w:val="clear" w:color="auto" w:fill="auto"/>
            <w:vAlign w:val="center"/>
          </w:tcPr>
          <w:p w14:paraId="593C657C">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当设备处于关机状态时，按下电源按键超过1s后，设备可以开机</w:t>
            </w:r>
          </w:p>
        </w:tc>
      </w:tr>
      <w:tr w14:paraId="44BC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01F6F5B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5899AE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设备关机</w:t>
            </w:r>
          </w:p>
        </w:tc>
        <w:tc>
          <w:tcPr>
            <w:tcW w:w="3220" w:type="dxa"/>
            <w:shd w:val="clear" w:color="auto" w:fill="auto"/>
            <w:vAlign w:val="center"/>
          </w:tcPr>
          <w:p w14:paraId="4D4D4484">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当设备处于开机状态时，按下电源按键超过</w:t>
            </w:r>
            <w:r>
              <w:rPr>
                <w:rFonts w:hint="default" w:asciiTheme="minorEastAsia" w:hAnsiTheme="minorEastAsia" w:eastAsiaTheme="minorEastAsia" w:cstheme="minorEastAsia"/>
                <w:b w:val="0"/>
                <w:bCs w:val="0"/>
                <w:color w:val="0070C0"/>
                <w:kern w:val="0"/>
                <w:sz w:val="21"/>
                <w:szCs w:val="24"/>
                <w:vertAlign w:val="baseline"/>
                <w:lang w:val="en-US" w:eastAsia="zh-CN" w:bidi="ar-SA"/>
              </w:rPr>
              <w:t>3</w:t>
            </w:r>
            <w:r>
              <w:rPr>
                <w:rFonts w:hint="eastAsia" w:asciiTheme="minorEastAsia" w:hAnsiTheme="minorEastAsia" w:eastAsiaTheme="minorEastAsia" w:cstheme="minorEastAsia"/>
                <w:b w:val="0"/>
                <w:bCs w:val="0"/>
                <w:color w:val="0070C0"/>
                <w:kern w:val="0"/>
                <w:sz w:val="21"/>
                <w:szCs w:val="24"/>
                <w:vertAlign w:val="baseline"/>
                <w:lang w:val="en-US" w:eastAsia="zh-CN" w:bidi="ar-SA"/>
              </w:rPr>
              <w:t>s后，设备可以关机</w:t>
            </w:r>
          </w:p>
        </w:tc>
      </w:tr>
      <w:tr w14:paraId="6738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0" w:hRule="atLeast"/>
          <w:jc w:val="center"/>
        </w:trPr>
        <w:tc>
          <w:tcPr>
            <w:tcW w:w="2354" w:type="dxa"/>
          </w:tcPr>
          <w:p w14:paraId="1E366A3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CE38411">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上电指示灯</w:t>
            </w:r>
          </w:p>
        </w:tc>
        <w:tc>
          <w:tcPr>
            <w:tcW w:w="3220" w:type="dxa"/>
            <w:shd w:val="clear" w:color="auto" w:fill="auto"/>
            <w:vAlign w:val="center"/>
          </w:tcPr>
          <w:p w14:paraId="39D65500">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当系统正常上电时，电源指示灯长亮。</w:t>
            </w:r>
          </w:p>
        </w:tc>
      </w:tr>
      <w:tr w14:paraId="2255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8D9588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4C4AB4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低电量提醒</w:t>
            </w:r>
          </w:p>
        </w:tc>
        <w:tc>
          <w:tcPr>
            <w:tcW w:w="3220" w:type="dxa"/>
            <w:shd w:val="clear" w:color="auto" w:fill="auto"/>
            <w:vAlign w:val="center"/>
          </w:tcPr>
          <w:p w14:paraId="3F84C2E2">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在开机状态下，检测到电池电量低于总容量1</w:t>
            </w:r>
            <w:r>
              <w:rPr>
                <w:rFonts w:hint="default" w:asciiTheme="minorEastAsia" w:hAnsiTheme="minorEastAsia" w:eastAsiaTheme="minorEastAsia" w:cstheme="minorEastAsia"/>
                <w:b w:val="0"/>
                <w:bCs w:val="0"/>
                <w:color w:val="0070C0"/>
                <w:kern w:val="0"/>
                <w:sz w:val="21"/>
                <w:szCs w:val="24"/>
                <w:vertAlign w:val="baseline"/>
                <w:lang w:val="en-US" w:eastAsia="zh-CN" w:bidi="ar-SA"/>
              </w:rPr>
              <w:t>0%</w:t>
            </w:r>
            <w:r>
              <w:rPr>
                <w:rFonts w:hint="eastAsia" w:asciiTheme="minorEastAsia" w:hAnsiTheme="minorEastAsia" w:eastAsiaTheme="minorEastAsia" w:cstheme="minorEastAsia"/>
                <w:b w:val="0"/>
                <w:bCs w:val="0"/>
                <w:color w:val="0070C0"/>
                <w:kern w:val="0"/>
                <w:sz w:val="21"/>
                <w:szCs w:val="24"/>
                <w:vertAlign w:val="baseline"/>
                <w:lang w:val="en-US" w:eastAsia="zh-CN" w:bidi="ar-SA"/>
              </w:rPr>
              <w:t>时，电量指示灯以6Hz呼吸渐变，否则熄灭。</w:t>
            </w:r>
          </w:p>
        </w:tc>
      </w:tr>
      <w:tr w14:paraId="44169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69FBF15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5AD23878">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连接指示灯</w:t>
            </w:r>
          </w:p>
        </w:tc>
        <w:tc>
          <w:tcPr>
            <w:tcW w:w="0" w:type="auto"/>
            <w:shd w:val="clear" w:color="auto" w:fill="auto"/>
            <w:vAlign w:val="center"/>
          </w:tcPr>
          <w:p w14:paraId="55AEA412">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5C7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0621A8D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5B672AD6">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固件升级</w:t>
            </w:r>
          </w:p>
        </w:tc>
        <w:tc>
          <w:tcPr>
            <w:tcW w:w="0" w:type="auto"/>
            <w:shd w:val="clear" w:color="auto" w:fill="auto"/>
            <w:vAlign w:val="center"/>
          </w:tcPr>
          <w:p w14:paraId="403CB96B">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DC8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7DE105C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08D4119D">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非易失性数据存储</w:t>
            </w:r>
          </w:p>
        </w:tc>
        <w:tc>
          <w:tcPr>
            <w:tcW w:w="0" w:type="auto"/>
            <w:shd w:val="clear" w:color="auto" w:fill="auto"/>
            <w:vAlign w:val="center"/>
          </w:tcPr>
          <w:p w14:paraId="727D7BB9">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2BD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58B3B4E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4424EB2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采集ECOG</w:t>
            </w:r>
          </w:p>
        </w:tc>
        <w:tc>
          <w:tcPr>
            <w:tcW w:w="0" w:type="auto"/>
            <w:shd w:val="clear" w:color="auto" w:fill="auto"/>
            <w:vAlign w:val="center"/>
          </w:tcPr>
          <w:p w14:paraId="28BEE268">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E70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38458E2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3E5B8C4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0" w:type="auto"/>
            <w:shd w:val="clear" w:color="auto" w:fill="auto"/>
            <w:vAlign w:val="center"/>
          </w:tcPr>
          <w:p w14:paraId="0FDB79B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F8B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10769918">
            <w:pPr>
              <w:keepNext w:val="0"/>
              <w:keepLines w:val="0"/>
              <w:suppressLineNumbers w:val="0"/>
              <w:spacing w:before="0" w:beforeAutospacing="0" w:after="0" w:afterAutospacing="0"/>
              <w:ind w:left="0" w:right="0"/>
              <w:jc w:val="center"/>
              <w:rPr>
                <w:rFonts w:hint="eastAsia" w:eastAsia="宋体" w:cs="Times New Roman" w:asciiTheme="minorHAnsi" w:hAnsiTheme="minorHAnsi"/>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52541392">
            <w:pPr>
              <w:keepNext w:val="0"/>
              <w:keepLines w:val="0"/>
              <w:suppressLineNumbers w:val="0"/>
              <w:spacing w:before="0" w:beforeAutospacing="0" w:after="0" w:afterAutospacing="0"/>
              <w:ind w:left="0" w:right="0"/>
              <w:rPr>
                <w:rFonts w:hint="default"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数据恢复</w:t>
            </w:r>
          </w:p>
        </w:tc>
        <w:tc>
          <w:tcPr>
            <w:tcW w:w="0" w:type="auto"/>
            <w:shd w:val="clear" w:color="auto" w:fill="auto"/>
            <w:vAlign w:val="center"/>
          </w:tcPr>
          <w:p w14:paraId="4537C8ED">
            <w:pPr>
              <w:keepNext w:val="0"/>
              <w:keepLines w:val="0"/>
              <w:suppressLineNumbers w:val="0"/>
              <w:spacing w:before="0" w:beforeAutospacing="0" w:after="0" w:afterAutospacing="0"/>
              <w:ind w:left="0" w:right="0"/>
              <w:rPr>
                <w:rFonts w:hint="eastAsia"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本产品可能因为电源故障、硬件故障、软件崩溃或自然灾害导致当前处理数据丢失。本产品将重新从</w:t>
            </w:r>
            <w:r>
              <w:rPr>
                <w:rFonts w:hint="default" w:asciiTheme="minorHAnsi" w:hAnsiTheme="minorHAnsi"/>
                <w:color w:val="0070C0"/>
                <w:sz w:val="21"/>
                <w:szCs w:val="21"/>
              </w:rPr>
              <w:t>PACS</w:t>
            </w:r>
            <w:r>
              <w:rPr>
                <w:rFonts w:hint="eastAsia" w:asciiTheme="minorHAnsi" w:hAnsiTheme="minorHAnsi"/>
                <w:color w:val="0070C0"/>
                <w:sz w:val="21"/>
                <w:szCs w:val="21"/>
              </w:rPr>
              <w:t>系统获取原始数据进行分析，缺失的数据即可恢复。</w:t>
            </w:r>
          </w:p>
        </w:tc>
      </w:tr>
      <w:tr w14:paraId="0405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5F82F476">
            <w:pPr>
              <w:keepNext w:val="0"/>
              <w:keepLines w:val="0"/>
              <w:suppressLineNumbers w:val="0"/>
              <w:spacing w:before="0" w:beforeAutospacing="0" w:after="0" w:afterAutospacing="0"/>
              <w:ind w:left="0" w:right="0"/>
              <w:jc w:val="center"/>
              <w:rPr>
                <w:rFonts w:hint="eastAsia" w:eastAsia="宋体" w:cs="Times New Roman" w:asciiTheme="minorHAnsi" w:hAnsiTheme="minorHAnsi"/>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1A4D9515">
            <w:pPr>
              <w:keepNext w:val="0"/>
              <w:keepLines w:val="0"/>
              <w:suppressLineNumbers w:val="0"/>
              <w:spacing w:before="0" w:beforeAutospacing="0" w:after="0" w:afterAutospacing="0"/>
              <w:ind w:left="0" w:right="0"/>
              <w:rPr>
                <w:rFonts w:hint="default"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网络恢复</w:t>
            </w:r>
          </w:p>
        </w:tc>
        <w:tc>
          <w:tcPr>
            <w:tcW w:w="0" w:type="auto"/>
            <w:shd w:val="clear" w:color="auto" w:fill="auto"/>
            <w:vAlign w:val="center"/>
          </w:tcPr>
          <w:p w14:paraId="56B05526">
            <w:pPr>
              <w:keepNext w:val="0"/>
              <w:keepLines w:val="0"/>
              <w:suppressLineNumbers w:val="0"/>
              <w:spacing w:before="0" w:beforeAutospacing="0" w:after="0" w:afterAutospacing="0"/>
              <w:ind w:left="0" w:right="0"/>
              <w:rPr>
                <w:rFonts w:hint="eastAsia"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本产品中有网络断连重试功能，当监测到网络不通时会自动发起重试，直到系统恢复正常工作。随着系统恢复，因网络断连导致的不完整数据会被删除并重新传输。</w:t>
            </w:r>
          </w:p>
        </w:tc>
      </w:tr>
      <w:tr w14:paraId="7D21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7CFC8B29">
            <w:pPr>
              <w:keepNext w:val="0"/>
              <w:keepLines w:val="0"/>
              <w:suppressLineNumbers w:val="0"/>
              <w:spacing w:before="0" w:beforeAutospacing="0" w:after="0" w:afterAutospacing="0"/>
              <w:ind w:left="0" w:right="0"/>
              <w:jc w:val="center"/>
              <w:rPr>
                <w:rFonts w:hint="eastAsia" w:cs="Times New Roman" w:asciiTheme="minorHAnsi" w:hAnsiTheme="minorHAnsi" w:eastAsiaTheme="minorEastAsia"/>
                <w:color w:val="0070C0"/>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776179CE">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eastAsia" w:cs="Segoe UI" w:asciiTheme="minorHAnsi" w:hAnsiTheme="minorHAnsi" w:eastAsiaTheme="minorEastAsia"/>
                <w:color w:val="0070C0"/>
                <w:sz w:val="21"/>
                <w:szCs w:val="21"/>
              </w:rPr>
              <w:t>生成日志功能</w:t>
            </w:r>
          </w:p>
        </w:tc>
        <w:tc>
          <w:tcPr>
            <w:tcW w:w="0" w:type="auto"/>
            <w:shd w:val="clear" w:color="auto" w:fill="auto"/>
            <w:vAlign w:val="center"/>
          </w:tcPr>
          <w:p w14:paraId="79BE6D22">
            <w:pPr>
              <w:keepNext w:val="0"/>
              <w:keepLines w:val="0"/>
              <w:suppressLineNumbers w:val="0"/>
              <w:spacing w:before="0" w:beforeAutospacing="0" w:after="0" w:afterAutospacing="0"/>
              <w:ind w:left="0" w:right="0"/>
              <w:rPr>
                <w:rFonts w:hint="eastAsia" w:asciiTheme="minorHAnsi" w:hAnsiTheme="minorHAnsi" w:eastAsiaTheme="minorEastAsia" w:cstheme="minorBidi"/>
                <w:color w:val="0070C0"/>
                <w:kern w:val="2"/>
                <w:sz w:val="21"/>
                <w:szCs w:val="21"/>
                <w:lang w:val="en-US" w:eastAsia="zh-CN" w:bidi="ar-SA"/>
              </w:rPr>
            </w:pPr>
            <w:r>
              <w:rPr>
                <w:rStyle w:val="98"/>
                <w:rFonts w:hint="eastAsia" w:cs="Segoe UI" w:asciiTheme="minorHAnsi" w:hAnsiTheme="minorHAnsi" w:eastAsiaTheme="minorEastAsia"/>
                <w:color w:val="0070C0"/>
                <w:sz w:val="21"/>
                <w:szCs w:val="21"/>
              </w:rPr>
              <w:t>能够为用户行为生成日志，例如，</w:t>
            </w:r>
            <w:r>
              <w:rPr>
                <w:rFonts w:hint="default" w:asciiTheme="minorHAnsi" w:hAnsiTheme="minorHAnsi" w:eastAsiaTheme="minorEastAsia"/>
                <w:color w:val="0070C0"/>
                <w:sz w:val="21"/>
                <w:szCs w:val="21"/>
              </w:rPr>
              <w:t>DICOM</w:t>
            </w:r>
            <w:r>
              <w:rPr>
                <w:rStyle w:val="98"/>
                <w:rFonts w:hint="eastAsia" w:cs="Segoe UI" w:asciiTheme="minorHAnsi" w:hAnsiTheme="minorHAnsi" w:eastAsiaTheme="minorEastAsia"/>
                <w:color w:val="0070C0"/>
                <w:sz w:val="21"/>
                <w:szCs w:val="21"/>
              </w:rPr>
              <w:t>检索、手动预测、编辑报告等。</w:t>
            </w:r>
          </w:p>
        </w:tc>
      </w:tr>
      <w:tr w14:paraId="1382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20C70AF4">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71619223">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eastAsia" w:cs="Segoe UI" w:asciiTheme="minorHAnsi" w:hAnsiTheme="minorHAnsi" w:eastAsiaTheme="minorEastAsia"/>
                <w:color w:val="0070C0"/>
                <w:sz w:val="21"/>
                <w:szCs w:val="21"/>
              </w:rPr>
              <w:t>更正性维护</w:t>
            </w:r>
          </w:p>
        </w:tc>
        <w:tc>
          <w:tcPr>
            <w:tcW w:w="0" w:type="auto"/>
            <w:shd w:val="clear" w:color="auto" w:fill="auto"/>
            <w:vAlign w:val="center"/>
          </w:tcPr>
          <w:p w14:paraId="3C87F5FB">
            <w:pPr>
              <w:keepNext w:val="0"/>
              <w:keepLines w:val="0"/>
              <w:suppressLineNumbers w:val="0"/>
              <w:spacing w:before="0" w:beforeAutospacing="0" w:after="0" w:afterAutospacing="0"/>
              <w:ind w:left="0" w:right="0"/>
              <w:rPr>
                <w:rFonts w:hint="eastAsia" w:cs="Segoe UI" w:asciiTheme="minorHAnsi" w:hAnsiTheme="minorHAnsi" w:eastAsiaTheme="minorEastAsia"/>
                <w:color w:val="0070C0"/>
                <w:kern w:val="2"/>
                <w:sz w:val="21"/>
                <w:szCs w:val="21"/>
                <w:lang w:val="en-US" w:eastAsia="zh-CN" w:bidi="ar-SA"/>
              </w:rPr>
            </w:pPr>
            <w:r>
              <w:rPr>
                <w:rFonts w:hint="default"/>
                <w:color w:val="0070C0"/>
                <w:sz w:val="21"/>
                <w:szCs w:val="21"/>
              </w:rPr>
              <w:t>系统运行中发生异常或故障时</w:t>
            </w:r>
            <w:r>
              <w:rPr>
                <w:rFonts w:hint="eastAsia"/>
                <w:color w:val="0070C0"/>
                <w:sz w:val="21"/>
                <w:szCs w:val="21"/>
              </w:rPr>
              <w:t>，</w:t>
            </w:r>
            <w:r>
              <w:rPr>
                <w:rFonts w:hint="default"/>
                <w:color w:val="0070C0"/>
                <w:sz w:val="21"/>
                <w:szCs w:val="21"/>
              </w:rPr>
              <w:t>进行诊断和修正系统中遗留的错误</w:t>
            </w:r>
            <w:r>
              <w:rPr>
                <w:rFonts w:hint="eastAsia"/>
                <w:color w:val="0070C0"/>
                <w:sz w:val="21"/>
                <w:szCs w:val="21"/>
              </w:rPr>
              <w:t>。</w:t>
            </w:r>
          </w:p>
        </w:tc>
      </w:tr>
      <w:tr w14:paraId="78BA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11E88361">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1D9EABB1">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default"/>
                <w:color w:val="0070C0"/>
                <w:sz w:val="21"/>
                <w:szCs w:val="21"/>
              </w:rPr>
              <w:t>适应性维护</w:t>
            </w:r>
          </w:p>
        </w:tc>
        <w:tc>
          <w:tcPr>
            <w:tcW w:w="0" w:type="auto"/>
            <w:shd w:val="clear" w:color="auto" w:fill="auto"/>
            <w:vAlign w:val="center"/>
          </w:tcPr>
          <w:p w14:paraId="17FDD160">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1"/>
                <w:lang w:val="en-US" w:eastAsia="zh-CN" w:bidi="ar-SA"/>
              </w:rPr>
            </w:pPr>
            <w:r>
              <w:rPr>
                <w:rFonts w:hint="default"/>
                <w:color w:val="0070C0"/>
                <w:sz w:val="21"/>
                <w:szCs w:val="21"/>
              </w:rPr>
              <w:t>为了使系统适应</w:t>
            </w:r>
            <w:r>
              <w:rPr>
                <w:rFonts w:hint="eastAsia"/>
                <w:color w:val="0070C0"/>
                <w:sz w:val="21"/>
                <w:szCs w:val="21"/>
              </w:rPr>
              <w:t>软硬件</w:t>
            </w:r>
            <w:r>
              <w:rPr>
                <w:rFonts w:hint="default"/>
                <w:color w:val="0070C0"/>
                <w:sz w:val="21"/>
                <w:szCs w:val="21"/>
              </w:rPr>
              <w:t>环境的变化而进行的维护工作</w:t>
            </w:r>
            <w:r>
              <w:rPr>
                <w:rFonts w:hint="eastAsia"/>
                <w:color w:val="0070C0"/>
                <w:sz w:val="21"/>
                <w:szCs w:val="21"/>
              </w:rPr>
              <w:t>，</w:t>
            </w:r>
            <w:r>
              <w:rPr>
                <w:rFonts w:hint="default"/>
                <w:color w:val="0070C0"/>
                <w:sz w:val="21"/>
                <w:szCs w:val="21"/>
              </w:rPr>
              <w:t>对系统进行调整，使之适应应用对象的变化，满足用户的需求。</w:t>
            </w:r>
          </w:p>
        </w:tc>
      </w:tr>
      <w:tr w14:paraId="7A13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724F0108">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2AFCCF66">
            <w:pPr>
              <w:keepNext w:val="0"/>
              <w:keepLines w:val="0"/>
              <w:suppressLineNumbers w:val="0"/>
              <w:spacing w:before="0" w:beforeAutospacing="0" w:after="0" w:afterAutospacing="0"/>
              <w:ind w:left="0" w:right="0"/>
              <w:rPr>
                <w:rFonts w:hint="default" w:ascii="Times New Roman" w:hAnsi="Times New Roman" w:eastAsia="宋体" w:cs="Times New Roman"/>
                <w:color w:val="0070C0"/>
                <w:kern w:val="2"/>
                <w:sz w:val="21"/>
                <w:szCs w:val="21"/>
                <w:lang w:val="en-US" w:eastAsia="zh-CN" w:bidi="ar-SA"/>
              </w:rPr>
            </w:pPr>
            <w:r>
              <w:rPr>
                <w:rFonts w:hint="eastAsia"/>
                <w:color w:val="0070C0"/>
                <w:sz w:val="21"/>
                <w:szCs w:val="21"/>
              </w:rPr>
              <w:t>预防性维护</w:t>
            </w:r>
          </w:p>
        </w:tc>
        <w:tc>
          <w:tcPr>
            <w:tcW w:w="0" w:type="auto"/>
            <w:shd w:val="clear" w:color="auto" w:fill="auto"/>
            <w:vAlign w:val="center"/>
          </w:tcPr>
          <w:p w14:paraId="3075BC30">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1"/>
                <w:lang w:val="en-US" w:eastAsia="zh-CN" w:bidi="ar-SA"/>
              </w:rPr>
            </w:pPr>
            <w:r>
              <w:rPr>
                <w:rFonts w:hint="default"/>
                <w:color w:val="0070C0"/>
                <w:sz w:val="21"/>
                <w:szCs w:val="21"/>
              </w:rPr>
              <w:t>系统维护工作不应总是被动地等待用户提出要求后才进行，应进行主动的预防性维护，即选择那些还有较长使用寿命，目前尚能正常运行，但可能将要发生变化或调整的系统进行维护，目的是通过预防性维护为未来的修改与调整奠定更好的基础。</w:t>
            </w:r>
          </w:p>
        </w:tc>
      </w:tr>
      <w:tr w14:paraId="721E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407AC117">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4084" w:type="dxa"/>
            <w:shd w:val="clear" w:color="auto" w:fill="auto"/>
            <w:vAlign w:val="center"/>
          </w:tcPr>
          <w:p w14:paraId="2D670571">
            <w:pPr>
              <w:keepNext w:val="0"/>
              <w:keepLines w:val="0"/>
              <w:suppressLineNumbers w:val="0"/>
              <w:spacing w:before="0" w:beforeAutospacing="0" w:after="0" w:afterAutospacing="0" w:line="0" w:lineRule="atLeast"/>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lang w:val="zh-Hans"/>
              </w:rPr>
              <w:t>在用户手册中明确禁忌症和预防措施。</w:t>
            </w:r>
          </w:p>
        </w:tc>
        <w:tc>
          <w:tcPr>
            <w:tcW w:w="3220" w:type="dxa"/>
            <w:shd w:val="clear" w:color="auto" w:fill="auto"/>
            <w:vAlign w:val="center"/>
          </w:tcPr>
          <w:p w14:paraId="07693F1E">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r>
      <w:tr w14:paraId="6A8E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25A4A7D">
            <w:pPr>
              <w:keepNext w:val="0"/>
              <w:keepLines w:val="0"/>
              <w:suppressLineNumbers w:val="0"/>
              <w:spacing w:before="0" w:beforeAutospacing="0" w:after="0" w:afterAutospacing="0" w:line="0" w:lineRule="atLeast"/>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sz w:val="21"/>
                <w:szCs w:val="21"/>
                <w:lang w:val="zh-Hans"/>
              </w:rPr>
              <w:t>…</w:t>
            </w:r>
            <w:r>
              <w:rPr>
                <w:rFonts w:hint="default" w:eastAsiaTheme="minorEastAsia"/>
                <w:color w:val="0070C0"/>
                <w:sz w:val="21"/>
                <w:szCs w:val="21"/>
                <w:lang w:val="zh-Hans"/>
              </w:rPr>
              <w:t>…</w:t>
            </w:r>
          </w:p>
        </w:tc>
        <w:tc>
          <w:tcPr>
            <w:tcW w:w="4084" w:type="dxa"/>
            <w:shd w:val="clear" w:color="auto" w:fill="auto"/>
            <w:vAlign w:val="center"/>
          </w:tcPr>
          <w:p w14:paraId="6D288DDD">
            <w:pPr>
              <w:keepNext w:val="0"/>
              <w:keepLines w:val="0"/>
              <w:suppressLineNumbers w:val="0"/>
              <w:spacing w:before="0" w:beforeAutospacing="0" w:after="0" w:afterAutospacing="0" w:line="0" w:lineRule="atLeast"/>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lang w:val="zh-Hans"/>
              </w:rPr>
              <w:t>X</w:t>
            </w:r>
            <w:r>
              <w:rPr>
                <w:rFonts w:hint="default" w:eastAsia="PMingLiU"/>
                <w:color w:val="0070C0"/>
                <w:sz w:val="21"/>
                <w:szCs w:val="21"/>
                <w:lang w:val="zh-Hans" w:eastAsia="zh-TW"/>
              </w:rPr>
              <w:t>XXXXXXX</w:t>
            </w:r>
          </w:p>
        </w:tc>
        <w:tc>
          <w:tcPr>
            <w:tcW w:w="3220" w:type="dxa"/>
            <w:shd w:val="clear" w:color="auto" w:fill="auto"/>
            <w:vAlign w:val="center"/>
          </w:tcPr>
          <w:p w14:paraId="0E02BFC1">
            <w:pPr>
              <w:keepNext w:val="0"/>
              <w:keepLines w:val="0"/>
              <w:suppressLineNumbers w:val="0"/>
              <w:spacing w:before="0" w:beforeAutospacing="0" w:after="0" w:afterAutospacing="0" w:line="0" w:lineRule="atLeast"/>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sz w:val="21"/>
                <w:szCs w:val="21"/>
                <w:lang w:val="zh-Hans"/>
              </w:rPr>
              <w:t>…</w:t>
            </w:r>
            <w:r>
              <w:rPr>
                <w:rFonts w:hint="default" w:eastAsiaTheme="minorEastAsia"/>
                <w:color w:val="0070C0"/>
                <w:sz w:val="21"/>
                <w:szCs w:val="21"/>
                <w:lang w:val="zh-Hans"/>
              </w:rPr>
              <w:t>…</w:t>
            </w:r>
          </w:p>
        </w:tc>
      </w:tr>
      <w:tr w14:paraId="526E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43C06DB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68061BA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网络安全-自动注销（ALOF）</w:t>
            </w:r>
          </w:p>
        </w:tc>
        <w:tc>
          <w:tcPr>
            <w:tcW w:w="3220" w:type="dxa"/>
            <w:shd w:val="clear" w:color="auto" w:fill="auto"/>
            <w:vAlign w:val="center"/>
          </w:tcPr>
          <w:p w14:paraId="200E6D3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664E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BDCD89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A44A4C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网络安全-审核（AUDT）</w:t>
            </w:r>
          </w:p>
        </w:tc>
        <w:tc>
          <w:tcPr>
            <w:tcW w:w="3220" w:type="dxa"/>
            <w:shd w:val="clear" w:color="auto" w:fill="auto"/>
            <w:vAlign w:val="center"/>
          </w:tcPr>
          <w:p w14:paraId="518F86C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222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6E5A6FE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24E08F5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网络安全-授权（AUTH）</w:t>
            </w:r>
          </w:p>
        </w:tc>
        <w:tc>
          <w:tcPr>
            <w:tcW w:w="3220" w:type="dxa"/>
            <w:shd w:val="clear" w:color="auto" w:fill="auto"/>
            <w:vAlign w:val="center"/>
          </w:tcPr>
          <w:p w14:paraId="6A6919C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36D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73CA761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0D512A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网络安全-节点鉴别（NAUT）</w:t>
            </w:r>
          </w:p>
        </w:tc>
        <w:tc>
          <w:tcPr>
            <w:tcW w:w="3220" w:type="dxa"/>
            <w:shd w:val="clear" w:color="auto" w:fill="auto"/>
            <w:vAlign w:val="center"/>
          </w:tcPr>
          <w:p w14:paraId="066523E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F5E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703DF7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489FCCC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网络安全-人员鉴别（PAUT）</w:t>
            </w:r>
          </w:p>
        </w:tc>
        <w:tc>
          <w:tcPr>
            <w:tcW w:w="3220" w:type="dxa"/>
            <w:shd w:val="clear" w:color="auto" w:fill="auto"/>
            <w:vAlign w:val="center"/>
          </w:tcPr>
          <w:p w14:paraId="493CF8B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854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75634C7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3E1857E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网络安全-连通性（CONN）</w:t>
            </w:r>
          </w:p>
        </w:tc>
        <w:tc>
          <w:tcPr>
            <w:tcW w:w="3220" w:type="dxa"/>
            <w:shd w:val="clear" w:color="auto" w:fill="auto"/>
            <w:vAlign w:val="center"/>
          </w:tcPr>
          <w:p w14:paraId="2301BC2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D3F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3F6D941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5C23A99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网络安全-物理防护（PLOK）</w:t>
            </w:r>
          </w:p>
        </w:tc>
        <w:tc>
          <w:tcPr>
            <w:tcW w:w="3220" w:type="dxa"/>
            <w:shd w:val="clear" w:color="auto" w:fill="auto"/>
            <w:vAlign w:val="center"/>
          </w:tcPr>
          <w:p w14:paraId="4A3A3DD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FD4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335E15A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321325D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网络安全-系统加固（SAHD）</w:t>
            </w:r>
          </w:p>
        </w:tc>
        <w:tc>
          <w:tcPr>
            <w:tcW w:w="3220" w:type="dxa"/>
            <w:shd w:val="clear" w:color="auto" w:fill="auto"/>
            <w:vAlign w:val="center"/>
          </w:tcPr>
          <w:p w14:paraId="2ACDFDA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502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B37327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009099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网络安全-数据去标识化与匿名化（DIDT）</w:t>
            </w:r>
          </w:p>
        </w:tc>
        <w:tc>
          <w:tcPr>
            <w:tcW w:w="3220" w:type="dxa"/>
            <w:shd w:val="clear" w:color="auto" w:fill="auto"/>
            <w:vAlign w:val="center"/>
          </w:tcPr>
          <w:p w14:paraId="37BC987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48E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65DF04F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2BE73D1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网络安全-数据完整性与真实性（IGAU）</w:t>
            </w:r>
          </w:p>
        </w:tc>
        <w:tc>
          <w:tcPr>
            <w:tcW w:w="3220" w:type="dxa"/>
            <w:shd w:val="clear" w:color="auto" w:fill="auto"/>
            <w:vAlign w:val="center"/>
          </w:tcPr>
          <w:p w14:paraId="603BA33E">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6B8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DF1F59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5C72D92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网络安全-数据备份与灾难恢复（DTBK）</w:t>
            </w:r>
          </w:p>
        </w:tc>
        <w:tc>
          <w:tcPr>
            <w:tcW w:w="3220" w:type="dxa"/>
            <w:shd w:val="clear" w:color="auto" w:fill="auto"/>
            <w:vAlign w:val="center"/>
          </w:tcPr>
          <w:p w14:paraId="4A4C84D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B4B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1466D30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0ECB837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网络安全-数据存储保密性与完整性（STCF）</w:t>
            </w:r>
          </w:p>
        </w:tc>
        <w:tc>
          <w:tcPr>
            <w:tcW w:w="3220" w:type="dxa"/>
            <w:shd w:val="clear" w:color="auto" w:fill="auto"/>
            <w:vAlign w:val="center"/>
          </w:tcPr>
          <w:p w14:paraId="0E7A3D7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5186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22A46AD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1509F0E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网络安全-数据传输保密性（TXCF）</w:t>
            </w:r>
          </w:p>
        </w:tc>
        <w:tc>
          <w:tcPr>
            <w:tcW w:w="3220" w:type="dxa"/>
            <w:shd w:val="clear" w:color="auto" w:fill="auto"/>
            <w:vAlign w:val="center"/>
          </w:tcPr>
          <w:p w14:paraId="0B98414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3CC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464E467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58D0A69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网络安全-数据传输完整性（TXIG）</w:t>
            </w:r>
          </w:p>
        </w:tc>
        <w:tc>
          <w:tcPr>
            <w:tcW w:w="3220" w:type="dxa"/>
            <w:shd w:val="clear" w:color="auto" w:fill="auto"/>
            <w:vAlign w:val="center"/>
          </w:tcPr>
          <w:p w14:paraId="2C31B47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38D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E8F29C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E8EF996">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网络安全-网络安全补丁升级（CSUP）</w:t>
            </w:r>
          </w:p>
        </w:tc>
        <w:tc>
          <w:tcPr>
            <w:tcW w:w="3220" w:type="dxa"/>
            <w:shd w:val="clear" w:color="auto" w:fill="auto"/>
            <w:vAlign w:val="center"/>
          </w:tcPr>
          <w:p w14:paraId="61CFD83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4C8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3BD1500E">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540783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网络安全-现成软件清单（SBOM）</w:t>
            </w:r>
          </w:p>
        </w:tc>
        <w:tc>
          <w:tcPr>
            <w:tcW w:w="3220" w:type="dxa"/>
            <w:shd w:val="clear" w:color="auto" w:fill="auto"/>
            <w:vAlign w:val="center"/>
          </w:tcPr>
          <w:p w14:paraId="6945D875">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DB2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4E0456A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1DDEBEC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网络安全-现成软件维护（RDMP）</w:t>
            </w:r>
          </w:p>
        </w:tc>
        <w:tc>
          <w:tcPr>
            <w:tcW w:w="3220" w:type="dxa"/>
            <w:shd w:val="clear" w:color="auto" w:fill="auto"/>
            <w:vAlign w:val="center"/>
          </w:tcPr>
          <w:p w14:paraId="373F0CEE">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604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3B5B9BC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2F1BF63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网络安全-网络安全使用指导（SGUD）</w:t>
            </w:r>
          </w:p>
        </w:tc>
        <w:tc>
          <w:tcPr>
            <w:tcW w:w="3220" w:type="dxa"/>
            <w:shd w:val="clear" w:color="auto" w:fill="auto"/>
            <w:vAlign w:val="center"/>
          </w:tcPr>
          <w:p w14:paraId="0A7A210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068F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1310F90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5DBB598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网络安全-网络安全特征配置（CNFS）</w:t>
            </w:r>
          </w:p>
        </w:tc>
        <w:tc>
          <w:tcPr>
            <w:tcW w:w="3220" w:type="dxa"/>
            <w:shd w:val="clear" w:color="auto" w:fill="auto"/>
            <w:vAlign w:val="center"/>
          </w:tcPr>
          <w:p w14:paraId="40742B3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7AF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9" w:hRule="atLeast"/>
          <w:jc w:val="center"/>
        </w:trPr>
        <w:tc>
          <w:tcPr>
            <w:tcW w:w="2354" w:type="dxa"/>
            <w:vAlign w:val="center"/>
          </w:tcPr>
          <w:p w14:paraId="65FB5B9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66BFBF7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网络安全-紧急访问（EMRG）</w:t>
            </w:r>
          </w:p>
        </w:tc>
        <w:tc>
          <w:tcPr>
            <w:tcW w:w="3220" w:type="dxa"/>
            <w:shd w:val="clear" w:color="auto" w:fill="auto"/>
            <w:vAlign w:val="center"/>
          </w:tcPr>
          <w:p w14:paraId="0D33B6C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0D4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1A3BE04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32CD4DE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网络安全-远程访问与控制（RMOT）</w:t>
            </w:r>
          </w:p>
        </w:tc>
        <w:tc>
          <w:tcPr>
            <w:tcW w:w="3220" w:type="dxa"/>
            <w:shd w:val="clear" w:color="auto" w:fill="auto"/>
            <w:vAlign w:val="center"/>
          </w:tcPr>
          <w:p w14:paraId="6489145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B8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BE9959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22D597F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网络安全-恶意软件探测与防护（MLDP）</w:t>
            </w:r>
          </w:p>
        </w:tc>
        <w:tc>
          <w:tcPr>
            <w:tcW w:w="3220" w:type="dxa"/>
            <w:shd w:val="clear" w:color="auto" w:fill="auto"/>
            <w:vAlign w:val="center"/>
          </w:tcPr>
          <w:p w14:paraId="447209B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AA89DE6">
        <w:tblPrEx>
          <w:tblCellMar>
            <w:top w:w="0" w:type="dxa"/>
            <w:left w:w="108" w:type="dxa"/>
            <w:bottom w:w="0" w:type="dxa"/>
            <w:right w:w="108" w:type="dxa"/>
          </w:tblCellMar>
        </w:tblPrEx>
        <w:trPr>
          <w:trHeight w:val="529" w:hRule="atLeast"/>
          <w:jc w:val="center"/>
        </w:trPr>
        <w:tc>
          <w:tcPr>
            <w:tcW w:w="2354" w:type="dxa"/>
            <w:vAlign w:val="center"/>
          </w:tcPr>
          <w:p w14:paraId="633760E0">
            <w:pPr>
              <w:keepNext w:val="0"/>
              <w:keepLines w:val="0"/>
              <w:suppressLineNumbers w:val="0"/>
              <w:spacing w:before="0" w:beforeAutospacing="0" w:after="0" w:afterAutospacing="0" w:line="0" w:lineRule="atLeast"/>
              <w:ind w:left="0" w:right="0"/>
              <w:rPr>
                <w:rFonts w:hint="default"/>
                <w:color w:val="0070C0"/>
                <w:sz w:val="21"/>
                <w:szCs w:val="21"/>
                <w:lang w:val="zh-Hans"/>
              </w:rPr>
            </w:pPr>
          </w:p>
        </w:tc>
        <w:tc>
          <w:tcPr>
            <w:tcW w:w="4084" w:type="dxa"/>
            <w:shd w:val="clear" w:color="auto" w:fill="auto"/>
            <w:vAlign w:val="center"/>
          </w:tcPr>
          <w:p w14:paraId="3316604E">
            <w:pPr>
              <w:keepNext w:val="0"/>
              <w:keepLines w:val="0"/>
              <w:suppressLineNumbers w:val="0"/>
              <w:spacing w:before="0" w:beforeAutospacing="0" w:after="0" w:afterAutospacing="0" w:line="0" w:lineRule="atLeast"/>
              <w:ind w:left="0" w:right="0"/>
              <w:rPr>
                <w:rFonts w:hint="default" w:eastAsia="宋体"/>
                <w:color w:val="0070C0"/>
                <w:sz w:val="21"/>
                <w:szCs w:val="21"/>
                <w:lang w:val="en-US" w:eastAsia="zh-CN"/>
              </w:rPr>
            </w:pPr>
            <w:r>
              <w:rPr>
                <w:rFonts w:hint="eastAsia"/>
                <w:color w:val="0070C0"/>
                <w:sz w:val="21"/>
                <w:szCs w:val="21"/>
                <w:lang w:val="en-US" w:eastAsia="zh-CN"/>
              </w:rPr>
              <w:t>网络安全-</w:t>
            </w:r>
          </w:p>
        </w:tc>
        <w:tc>
          <w:tcPr>
            <w:tcW w:w="3220" w:type="dxa"/>
            <w:shd w:val="clear" w:color="auto" w:fill="auto"/>
            <w:vAlign w:val="center"/>
          </w:tcPr>
          <w:p w14:paraId="19BD768A">
            <w:pPr>
              <w:keepNext w:val="0"/>
              <w:keepLines w:val="0"/>
              <w:suppressLineNumbers w:val="0"/>
              <w:spacing w:before="0" w:beforeAutospacing="0" w:after="0" w:afterAutospacing="0" w:line="0" w:lineRule="atLeast"/>
              <w:ind w:left="0" w:right="0"/>
              <w:rPr>
                <w:rFonts w:hint="default"/>
                <w:color w:val="0070C0"/>
                <w:sz w:val="21"/>
                <w:szCs w:val="21"/>
                <w:lang w:val="zh-Hans"/>
              </w:rPr>
            </w:pPr>
          </w:p>
        </w:tc>
      </w:tr>
    </w:tbl>
    <w:p w14:paraId="5DAD8566">
      <w:pPr>
        <w:rPr>
          <w:rFonts w:hint="eastAsia"/>
          <w:lang w:val="en-US" w:eastAsia="zh-CN"/>
        </w:rPr>
      </w:pPr>
    </w:p>
    <w:p w14:paraId="6103110B">
      <w:pPr>
        <w:pStyle w:val="3"/>
        <w:rPr>
          <w:rFonts w:hint="default"/>
          <w:b/>
          <w:bCs/>
          <w:sz w:val="21"/>
          <w:szCs w:val="21"/>
          <w:lang w:val="en-US" w:eastAsia="zh-CN"/>
        </w:rPr>
      </w:pPr>
      <w:bookmarkStart w:id="39" w:name="_Toc12427"/>
      <w:r>
        <w:rPr>
          <w:rFonts w:hint="eastAsia"/>
          <w:b/>
          <w:bCs/>
          <w:sz w:val="21"/>
          <w:szCs w:val="21"/>
          <w:lang w:val="en-US" w:eastAsia="zh-CN"/>
        </w:rPr>
        <w:t>处理器XXX软件</w:t>
      </w:r>
      <w:bookmarkEnd w:id="39"/>
    </w:p>
    <w:tbl>
      <w:tblPr>
        <w:tblStyle w:val="25"/>
        <w:tblW w:w="100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9"/>
        <w:gridCol w:w="3347"/>
        <w:gridCol w:w="5301"/>
      </w:tblGrid>
      <w:tr w14:paraId="2B61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blHeader/>
          <w:jc w:val="center"/>
        </w:trPr>
        <w:tc>
          <w:tcPr>
            <w:tcW w:w="1399" w:type="dxa"/>
            <w:vAlign w:val="top"/>
          </w:tcPr>
          <w:p w14:paraId="482A8F7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3347" w:type="dxa"/>
            <w:vAlign w:val="top"/>
          </w:tcPr>
          <w:p w14:paraId="715A61B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5301" w:type="dxa"/>
            <w:vAlign w:val="top"/>
          </w:tcPr>
          <w:p w14:paraId="4CE94CDC">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1775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99" w:type="dxa"/>
          </w:tcPr>
          <w:p w14:paraId="181DC14E">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477E7D61">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运行环境</w:t>
            </w:r>
          </w:p>
        </w:tc>
        <w:tc>
          <w:tcPr>
            <w:tcW w:w="5301" w:type="dxa"/>
            <w:shd w:val="clear" w:color="auto" w:fill="auto"/>
            <w:vAlign w:val="center"/>
          </w:tcPr>
          <w:p w14:paraId="69DC6F1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0227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99" w:type="dxa"/>
          </w:tcPr>
          <w:p w14:paraId="637B548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0FB79E57">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设备开机</w:t>
            </w:r>
          </w:p>
        </w:tc>
        <w:tc>
          <w:tcPr>
            <w:tcW w:w="5301" w:type="dxa"/>
            <w:shd w:val="clear" w:color="auto" w:fill="auto"/>
            <w:vAlign w:val="center"/>
          </w:tcPr>
          <w:p w14:paraId="7CC2607D">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当设备处于关机状态时，按下电源按键超过1s后，设备可以开机</w:t>
            </w:r>
          </w:p>
        </w:tc>
      </w:tr>
      <w:tr w14:paraId="4544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99" w:type="dxa"/>
          </w:tcPr>
          <w:p w14:paraId="48B1495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13CECDAB">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设备关机</w:t>
            </w:r>
          </w:p>
        </w:tc>
        <w:tc>
          <w:tcPr>
            <w:tcW w:w="5301" w:type="dxa"/>
            <w:shd w:val="clear" w:color="auto" w:fill="auto"/>
            <w:vAlign w:val="center"/>
          </w:tcPr>
          <w:p w14:paraId="1C3B2967">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当设备处于开机状态时，按下电源按键超过</w:t>
            </w:r>
            <w:r>
              <w:rPr>
                <w:rFonts w:hint="default" w:asciiTheme="minorEastAsia" w:hAnsiTheme="minorEastAsia" w:eastAsiaTheme="minorEastAsia" w:cstheme="minorEastAsia"/>
                <w:b w:val="0"/>
                <w:bCs w:val="0"/>
                <w:color w:val="0070C0"/>
                <w:kern w:val="0"/>
                <w:sz w:val="21"/>
                <w:szCs w:val="24"/>
                <w:vertAlign w:val="baseline"/>
                <w:lang w:val="en-US" w:eastAsia="zh-CN" w:bidi="ar-SA"/>
              </w:rPr>
              <w:t>3</w:t>
            </w:r>
            <w:r>
              <w:rPr>
                <w:rFonts w:hint="eastAsia" w:asciiTheme="minorEastAsia" w:hAnsiTheme="minorEastAsia" w:eastAsiaTheme="minorEastAsia" w:cstheme="minorEastAsia"/>
                <w:b w:val="0"/>
                <w:bCs w:val="0"/>
                <w:color w:val="0070C0"/>
                <w:kern w:val="0"/>
                <w:sz w:val="21"/>
                <w:szCs w:val="24"/>
                <w:vertAlign w:val="baseline"/>
                <w:lang w:val="en-US" w:eastAsia="zh-CN" w:bidi="ar-SA"/>
              </w:rPr>
              <w:t>s后，设备可以关机</w:t>
            </w:r>
          </w:p>
        </w:tc>
      </w:tr>
      <w:tr w14:paraId="24D4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99" w:type="dxa"/>
          </w:tcPr>
          <w:p w14:paraId="7C02D97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23957AA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上电指示灯</w:t>
            </w:r>
          </w:p>
        </w:tc>
        <w:tc>
          <w:tcPr>
            <w:tcW w:w="5301" w:type="dxa"/>
            <w:shd w:val="clear" w:color="auto" w:fill="auto"/>
            <w:vAlign w:val="center"/>
          </w:tcPr>
          <w:p w14:paraId="51692329">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当系统正常上电时，电源指示灯长亮。</w:t>
            </w:r>
          </w:p>
        </w:tc>
      </w:tr>
      <w:tr w14:paraId="5C01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tcPr>
          <w:p w14:paraId="2E2B5A3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34F3CF26">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低电量提醒</w:t>
            </w:r>
          </w:p>
        </w:tc>
        <w:tc>
          <w:tcPr>
            <w:tcW w:w="5301" w:type="dxa"/>
            <w:shd w:val="clear" w:color="auto" w:fill="auto"/>
            <w:vAlign w:val="center"/>
          </w:tcPr>
          <w:p w14:paraId="41CE9D0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在开机状态下，检测到电池电量低于总容量1</w:t>
            </w:r>
            <w:r>
              <w:rPr>
                <w:rFonts w:hint="default" w:asciiTheme="minorEastAsia" w:hAnsiTheme="minorEastAsia" w:eastAsiaTheme="minorEastAsia" w:cstheme="minorEastAsia"/>
                <w:b w:val="0"/>
                <w:bCs w:val="0"/>
                <w:color w:val="0070C0"/>
                <w:kern w:val="0"/>
                <w:sz w:val="21"/>
                <w:szCs w:val="24"/>
                <w:vertAlign w:val="baseline"/>
                <w:lang w:val="en-US" w:eastAsia="zh-CN" w:bidi="ar-SA"/>
              </w:rPr>
              <w:t>0%</w:t>
            </w:r>
            <w:r>
              <w:rPr>
                <w:rFonts w:hint="eastAsia" w:asciiTheme="minorEastAsia" w:hAnsiTheme="minorEastAsia" w:eastAsiaTheme="minorEastAsia" w:cstheme="minorEastAsia"/>
                <w:b w:val="0"/>
                <w:bCs w:val="0"/>
                <w:color w:val="0070C0"/>
                <w:kern w:val="0"/>
                <w:sz w:val="21"/>
                <w:szCs w:val="24"/>
                <w:vertAlign w:val="baseline"/>
                <w:lang w:val="en-US" w:eastAsia="zh-CN" w:bidi="ar-SA"/>
              </w:rPr>
              <w:t>时，电量指示灯以6Hz呼吸渐变，否则熄灭。</w:t>
            </w:r>
          </w:p>
        </w:tc>
      </w:tr>
      <w:tr w14:paraId="0FE7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tcPr>
          <w:p w14:paraId="1A0C80E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6C049A11">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连接指示灯</w:t>
            </w:r>
          </w:p>
        </w:tc>
        <w:tc>
          <w:tcPr>
            <w:tcW w:w="5301" w:type="dxa"/>
            <w:shd w:val="clear" w:color="auto" w:fill="auto"/>
            <w:vAlign w:val="center"/>
          </w:tcPr>
          <w:p w14:paraId="009A281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598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tcPr>
          <w:p w14:paraId="4A3FB6A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240B1808">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固件升级</w:t>
            </w:r>
          </w:p>
        </w:tc>
        <w:tc>
          <w:tcPr>
            <w:tcW w:w="5301" w:type="dxa"/>
            <w:shd w:val="clear" w:color="auto" w:fill="auto"/>
            <w:vAlign w:val="center"/>
          </w:tcPr>
          <w:p w14:paraId="7BB09A23">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C96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tcPr>
          <w:p w14:paraId="1B1B475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50322ED1">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非易失性数据存储</w:t>
            </w:r>
          </w:p>
        </w:tc>
        <w:tc>
          <w:tcPr>
            <w:tcW w:w="5301" w:type="dxa"/>
            <w:shd w:val="clear" w:color="auto" w:fill="auto"/>
            <w:vAlign w:val="center"/>
          </w:tcPr>
          <w:p w14:paraId="58896DD9">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F8A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tcPr>
          <w:p w14:paraId="64B0D1C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3613A84C">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可指定设备连接的蓝牙</w:t>
            </w:r>
          </w:p>
        </w:tc>
        <w:tc>
          <w:tcPr>
            <w:tcW w:w="5301" w:type="dxa"/>
            <w:shd w:val="clear" w:color="auto" w:fill="auto"/>
            <w:vAlign w:val="center"/>
          </w:tcPr>
          <w:p w14:paraId="793D79B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CCE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tcPr>
          <w:p w14:paraId="20FC7C2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69C0B7B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无线蓝牙功率设置</w:t>
            </w:r>
          </w:p>
        </w:tc>
        <w:tc>
          <w:tcPr>
            <w:tcW w:w="5301" w:type="dxa"/>
            <w:shd w:val="clear" w:color="auto" w:fill="auto"/>
            <w:vAlign w:val="center"/>
          </w:tcPr>
          <w:p w14:paraId="0C3CC0F0">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确保设备与无线路由器之间的距离在2米内可正常使用。</w:t>
            </w:r>
          </w:p>
        </w:tc>
      </w:tr>
      <w:tr w14:paraId="3D30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shd w:val="clear" w:color="auto" w:fill="auto"/>
            <w:vAlign w:val="center"/>
          </w:tcPr>
          <w:p w14:paraId="42D12474">
            <w:pPr>
              <w:keepNext w:val="0"/>
              <w:keepLines w:val="0"/>
              <w:suppressLineNumbers w:val="0"/>
              <w:spacing w:before="0" w:beforeAutospacing="0" w:after="0" w:afterAutospacing="0"/>
              <w:ind w:left="0" w:right="0"/>
              <w:jc w:val="center"/>
              <w:rPr>
                <w:rFonts w:hint="eastAsia" w:eastAsia="宋体" w:cs="Times New Roman" w:asciiTheme="minorHAnsi" w:hAnsiTheme="minorHAnsi"/>
                <w:kern w:val="2"/>
                <w:sz w:val="21"/>
                <w:szCs w:val="21"/>
                <w:lang w:val="en-US" w:eastAsia="zh-CN" w:bidi="ar-SA"/>
              </w:rPr>
            </w:pPr>
          </w:p>
        </w:tc>
        <w:tc>
          <w:tcPr>
            <w:tcW w:w="3347" w:type="dxa"/>
            <w:shd w:val="clear" w:color="auto" w:fill="auto"/>
            <w:vAlign w:val="center"/>
          </w:tcPr>
          <w:p w14:paraId="13EF418C">
            <w:pPr>
              <w:keepNext w:val="0"/>
              <w:keepLines w:val="0"/>
              <w:suppressLineNumbers w:val="0"/>
              <w:spacing w:before="0" w:beforeAutospacing="0" w:after="0" w:afterAutospacing="0"/>
              <w:ind w:left="0" w:right="0"/>
              <w:rPr>
                <w:rFonts w:hint="default" w:eastAsia="宋体" w:asciiTheme="minorHAnsi" w:hAnsiTheme="minorHAnsi"/>
                <w:color w:val="0070C0"/>
                <w:sz w:val="21"/>
                <w:szCs w:val="21"/>
                <w:lang w:val="en-US" w:eastAsia="zh-CN"/>
              </w:rPr>
            </w:pPr>
            <w:r>
              <w:rPr>
                <w:rFonts w:hint="eastAsia" w:asciiTheme="minorHAnsi" w:hAnsiTheme="minorHAnsi"/>
                <w:color w:val="0070C0"/>
                <w:sz w:val="21"/>
                <w:szCs w:val="21"/>
                <w:lang w:val="en-US" w:eastAsia="zh-CN"/>
              </w:rPr>
              <w:t>数据传输效率</w:t>
            </w:r>
          </w:p>
        </w:tc>
        <w:tc>
          <w:tcPr>
            <w:tcW w:w="5301" w:type="dxa"/>
            <w:shd w:val="clear" w:color="auto" w:fill="auto"/>
            <w:vAlign w:val="center"/>
          </w:tcPr>
          <w:p w14:paraId="1D6A3CD6">
            <w:pPr>
              <w:keepNext w:val="0"/>
              <w:keepLines w:val="0"/>
              <w:suppressLineNumbers w:val="0"/>
              <w:spacing w:before="0" w:beforeAutospacing="0" w:after="0" w:afterAutospacing="0"/>
              <w:ind w:left="0" w:right="0"/>
              <w:rPr>
                <w:rFonts w:hint="eastAsia" w:asciiTheme="minorHAnsi" w:hAnsiTheme="minorHAnsi"/>
                <w:color w:val="0070C0"/>
                <w:sz w:val="21"/>
                <w:szCs w:val="21"/>
              </w:rPr>
            </w:pPr>
          </w:p>
        </w:tc>
      </w:tr>
      <w:tr w14:paraId="34DD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shd w:val="clear" w:color="auto" w:fill="auto"/>
            <w:vAlign w:val="center"/>
          </w:tcPr>
          <w:p w14:paraId="48F92479">
            <w:pPr>
              <w:keepNext w:val="0"/>
              <w:keepLines w:val="0"/>
              <w:suppressLineNumbers w:val="0"/>
              <w:spacing w:before="0" w:beforeAutospacing="0" w:after="0" w:afterAutospacing="0"/>
              <w:ind w:left="0" w:right="0"/>
              <w:jc w:val="center"/>
              <w:rPr>
                <w:rFonts w:hint="eastAsia" w:eastAsia="宋体" w:cs="Times New Roman" w:asciiTheme="minorHAnsi" w:hAnsiTheme="minorHAnsi"/>
                <w:kern w:val="2"/>
                <w:sz w:val="21"/>
                <w:szCs w:val="21"/>
                <w:lang w:val="en-US" w:eastAsia="zh-CN" w:bidi="ar-SA"/>
              </w:rPr>
            </w:pPr>
          </w:p>
        </w:tc>
        <w:tc>
          <w:tcPr>
            <w:tcW w:w="3347" w:type="dxa"/>
            <w:shd w:val="clear" w:color="auto" w:fill="auto"/>
            <w:vAlign w:val="center"/>
          </w:tcPr>
          <w:p w14:paraId="20CBC0F0">
            <w:pPr>
              <w:keepNext w:val="0"/>
              <w:keepLines w:val="0"/>
              <w:suppressLineNumbers w:val="0"/>
              <w:spacing w:before="0" w:beforeAutospacing="0" w:after="0" w:afterAutospacing="0"/>
              <w:ind w:left="0" w:right="0"/>
              <w:rPr>
                <w:rFonts w:hint="default"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数据恢复</w:t>
            </w:r>
          </w:p>
        </w:tc>
        <w:tc>
          <w:tcPr>
            <w:tcW w:w="5301" w:type="dxa"/>
            <w:shd w:val="clear" w:color="auto" w:fill="auto"/>
            <w:vAlign w:val="center"/>
          </w:tcPr>
          <w:p w14:paraId="54A5D9AC">
            <w:pPr>
              <w:keepNext w:val="0"/>
              <w:keepLines w:val="0"/>
              <w:suppressLineNumbers w:val="0"/>
              <w:spacing w:before="0" w:beforeAutospacing="0" w:after="0" w:afterAutospacing="0"/>
              <w:ind w:left="0" w:right="0"/>
              <w:rPr>
                <w:rFonts w:hint="eastAsia"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本产品可能因为电源故障、硬件故障、软件崩溃或自然灾害导致当前处理数据丢失。本产品将重新从</w:t>
            </w:r>
            <w:r>
              <w:rPr>
                <w:rFonts w:hint="eastAsia" w:asciiTheme="minorHAnsi" w:hAnsiTheme="minorHAnsi"/>
                <w:color w:val="0070C0"/>
                <w:sz w:val="21"/>
                <w:szCs w:val="21"/>
                <w:lang w:val="en-US" w:eastAsia="zh-CN"/>
              </w:rPr>
              <w:t>XXXX</w:t>
            </w:r>
            <w:r>
              <w:rPr>
                <w:rFonts w:hint="eastAsia" w:asciiTheme="minorHAnsi" w:hAnsiTheme="minorHAnsi"/>
                <w:color w:val="0070C0"/>
                <w:sz w:val="21"/>
                <w:szCs w:val="21"/>
              </w:rPr>
              <w:t>系统获取原始数据进行分析，缺失的数据即可恢复。</w:t>
            </w:r>
          </w:p>
        </w:tc>
      </w:tr>
      <w:tr w14:paraId="56A4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shd w:val="clear" w:color="auto" w:fill="auto"/>
            <w:vAlign w:val="center"/>
          </w:tcPr>
          <w:p w14:paraId="4E7649CA">
            <w:pPr>
              <w:keepNext w:val="0"/>
              <w:keepLines w:val="0"/>
              <w:suppressLineNumbers w:val="0"/>
              <w:spacing w:before="0" w:beforeAutospacing="0" w:after="0" w:afterAutospacing="0"/>
              <w:ind w:left="0" w:right="0"/>
              <w:jc w:val="center"/>
              <w:rPr>
                <w:rFonts w:hint="eastAsia" w:eastAsia="宋体" w:cs="Times New Roman" w:asciiTheme="minorHAnsi" w:hAnsiTheme="minorHAnsi"/>
                <w:kern w:val="2"/>
                <w:sz w:val="21"/>
                <w:szCs w:val="21"/>
                <w:lang w:val="en-US" w:eastAsia="zh-CN" w:bidi="ar-SA"/>
              </w:rPr>
            </w:pPr>
          </w:p>
        </w:tc>
        <w:tc>
          <w:tcPr>
            <w:tcW w:w="3347" w:type="dxa"/>
            <w:shd w:val="clear" w:color="auto" w:fill="auto"/>
            <w:vAlign w:val="center"/>
          </w:tcPr>
          <w:p w14:paraId="354F1396">
            <w:pPr>
              <w:keepNext w:val="0"/>
              <w:keepLines w:val="0"/>
              <w:suppressLineNumbers w:val="0"/>
              <w:spacing w:before="0" w:beforeAutospacing="0" w:after="0" w:afterAutospacing="0"/>
              <w:ind w:left="0" w:right="0"/>
              <w:rPr>
                <w:rFonts w:hint="default"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网络恢复</w:t>
            </w:r>
          </w:p>
        </w:tc>
        <w:tc>
          <w:tcPr>
            <w:tcW w:w="5301" w:type="dxa"/>
            <w:shd w:val="clear" w:color="auto" w:fill="auto"/>
            <w:vAlign w:val="center"/>
          </w:tcPr>
          <w:p w14:paraId="194C8B3E">
            <w:pPr>
              <w:keepNext w:val="0"/>
              <w:keepLines w:val="0"/>
              <w:suppressLineNumbers w:val="0"/>
              <w:spacing w:before="0" w:beforeAutospacing="0" w:after="0" w:afterAutospacing="0"/>
              <w:ind w:left="0" w:right="0"/>
              <w:rPr>
                <w:rFonts w:hint="eastAsia"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本产品中有网络断连重试功能，当监测到网络不通时会自动发起重试，直到系统恢复正常工作。随着系统恢复，因网络断连导致的不完整数据会被删除并重新传输。</w:t>
            </w:r>
          </w:p>
        </w:tc>
      </w:tr>
      <w:tr w14:paraId="4CFC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shd w:val="clear" w:color="auto" w:fill="auto"/>
            <w:vAlign w:val="center"/>
          </w:tcPr>
          <w:p w14:paraId="56F89D5C">
            <w:pPr>
              <w:keepNext w:val="0"/>
              <w:keepLines w:val="0"/>
              <w:suppressLineNumbers w:val="0"/>
              <w:spacing w:before="0" w:beforeAutospacing="0" w:after="0" w:afterAutospacing="0"/>
              <w:ind w:left="0" w:right="0"/>
              <w:jc w:val="center"/>
              <w:rPr>
                <w:rFonts w:hint="eastAsia" w:cs="Times New Roman" w:asciiTheme="minorHAnsi" w:hAnsiTheme="minorHAnsi" w:eastAsiaTheme="minorEastAsia"/>
                <w:color w:val="0070C0"/>
                <w:kern w:val="2"/>
                <w:sz w:val="21"/>
                <w:szCs w:val="21"/>
                <w:lang w:val="en-US" w:eastAsia="zh-CN" w:bidi="ar-SA"/>
              </w:rPr>
            </w:pPr>
          </w:p>
        </w:tc>
        <w:tc>
          <w:tcPr>
            <w:tcW w:w="3347" w:type="dxa"/>
            <w:shd w:val="clear" w:color="auto" w:fill="auto"/>
            <w:vAlign w:val="center"/>
          </w:tcPr>
          <w:p w14:paraId="0A1F7758">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eastAsia" w:cs="Segoe UI" w:asciiTheme="minorHAnsi" w:hAnsiTheme="minorHAnsi" w:eastAsiaTheme="minorEastAsia"/>
                <w:color w:val="0070C0"/>
                <w:sz w:val="21"/>
                <w:szCs w:val="21"/>
              </w:rPr>
              <w:t>生成日志功能</w:t>
            </w:r>
          </w:p>
        </w:tc>
        <w:tc>
          <w:tcPr>
            <w:tcW w:w="5301" w:type="dxa"/>
            <w:shd w:val="clear" w:color="auto" w:fill="auto"/>
            <w:vAlign w:val="center"/>
          </w:tcPr>
          <w:p w14:paraId="59348B43">
            <w:pPr>
              <w:keepNext w:val="0"/>
              <w:keepLines w:val="0"/>
              <w:suppressLineNumbers w:val="0"/>
              <w:spacing w:before="0" w:beforeAutospacing="0" w:after="0" w:afterAutospacing="0"/>
              <w:ind w:left="0" w:right="0"/>
              <w:rPr>
                <w:rFonts w:hint="eastAsia" w:asciiTheme="minorHAnsi" w:hAnsiTheme="minorHAnsi" w:eastAsiaTheme="minorEastAsia" w:cstheme="minorBidi"/>
                <w:color w:val="0070C0"/>
                <w:kern w:val="2"/>
                <w:sz w:val="21"/>
                <w:szCs w:val="21"/>
                <w:lang w:val="en-US" w:eastAsia="zh-CN" w:bidi="ar-SA"/>
              </w:rPr>
            </w:pPr>
            <w:r>
              <w:rPr>
                <w:rStyle w:val="98"/>
                <w:rFonts w:hint="eastAsia" w:cs="Segoe UI" w:asciiTheme="minorHAnsi" w:hAnsiTheme="minorHAnsi" w:eastAsiaTheme="minorEastAsia"/>
                <w:color w:val="0070C0"/>
                <w:sz w:val="21"/>
                <w:szCs w:val="21"/>
              </w:rPr>
              <w:t>能够为用户行为生成日志，例如，</w:t>
            </w:r>
            <w:r>
              <w:rPr>
                <w:rFonts w:hint="eastAsia" w:asciiTheme="minorHAnsi" w:hAnsiTheme="minorHAnsi" w:eastAsiaTheme="minorEastAsia"/>
                <w:color w:val="0070C0"/>
                <w:sz w:val="21"/>
                <w:szCs w:val="21"/>
                <w:lang w:val="en-US" w:eastAsia="zh-CN"/>
              </w:rPr>
              <w:t>XXX</w:t>
            </w:r>
            <w:r>
              <w:rPr>
                <w:rStyle w:val="98"/>
                <w:rFonts w:hint="eastAsia" w:cs="Segoe UI" w:asciiTheme="minorHAnsi" w:hAnsiTheme="minorHAnsi" w:eastAsiaTheme="minorEastAsia"/>
                <w:color w:val="0070C0"/>
                <w:sz w:val="21"/>
                <w:szCs w:val="21"/>
              </w:rPr>
              <w:t>检索、手动预测、编辑报告等。</w:t>
            </w:r>
          </w:p>
        </w:tc>
      </w:tr>
      <w:tr w14:paraId="5BA77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shd w:val="clear" w:color="auto" w:fill="auto"/>
            <w:vAlign w:val="center"/>
          </w:tcPr>
          <w:p w14:paraId="7E0CCC5D">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p>
        </w:tc>
        <w:tc>
          <w:tcPr>
            <w:tcW w:w="3347" w:type="dxa"/>
            <w:shd w:val="clear" w:color="auto" w:fill="auto"/>
            <w:vAlign w:val="center"/>
          </w:tcPr>
          <w:p w14:paraId="13BBF5A2">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eastAsia" w:cs="Segoe UI" w:asciiTheme="minorHAnsi" w:hAnsiTheme="minorHAnsi" w:eastAsiaTheme="minorEastAsia"/>
                <w:color w:val="0070C0"/>
                <w:sz w:val="21"/>
                <w:szCs w:val="21"/>
              </w:rPr>
              <w:t>更正性维护</w:t>
            </w:r>
          </w:p>
        </w:tc>
        <w:tc>
          <w:tcPr>
            <w:tcW w:w="5301" w:type="dxa"/>
            <w:shd w:val="clear" w:color="auto" w:fill="auto"/>
            <w:vAlign w:val="center"/>
          </w:tcPr>
          <w:p w14:paraId="7A8E053E">
            <w:pPr>
              <w:keepNext w:val="0"/>
              <w:keepLines w:val="0"/>
              <w:suppressLineNumbers w:val="0"/>
              <w:spacing w:before="0" w:beforeAutospacing="0" w:after="0" w:afterAutospacing="0"/>
              <w:ind w:left="0" w:right="0"/>
              <w:rPr>
                <w:rFonts w:hint="eastAsia" w:cs="Segoe UI" w:asciiTheme="minorHAnsi" w:hAnsiTheme="minorHAnsi" w:eastAsiaTheme="minorEastAsia"/>
                <w:color w:val="0070C0"/>
                <w:kern w:val="2"/>
                <w:sz w:val="21"/>
                <w:szCs w:val="21"/>
                <w:lang w:val="en-US" w:eastAsia="zh-CN" w:bidi="ar-SA"/>
              </w:rPr>
            </w:pPr>
            <w:r>
              <w:rPr>
                <w:rFonts w:hint="default"/>
                <w:color w:val="0070C0"/>
                <w:sz w:val="21"/>
                <w:szCs w:val="21"/>
              </w:rPr>
              <w:t>系统运行中发生异常或故障时</w:t>
            </w:r>
            <w:r>
              <w:rPr>
                <w:rFonts w:hint="eastAsia"/>
                <w:color w:val="0070C0"/>
                <w:sz w:val="21"/>
                <w:szCs w:val="21"/>
              </w:rPr>
              <w:t>，</w:t>
            </w:r>
            <w:r>
              <w:rPr>
                <w:rFonts w:hint="default"/>
                <w:color w:val="0070C0"/>
                <w:sz w:val="21"/>
                <w:szCs w:val="21"/>
              </w:rPr>
              <w:t>进行诊断和修正系统中遗留的错误</w:t>
            </w:r>
            <w:r>
              <w:rPr>
                <w:rFonts w:hint="eastAsia"/>
                <w:color w:val="0070C0"/>
                <w:sz w:val="21"/>
                <w:szCs w:val="21"/>
              </w:rPr>
              <w:t>。</w:t>
            </w:r>
          </w:p>
        </w:tc>
      </w:tr>
      <w:tr w14:paraId="2250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shd w:val="clear" w:color="auto" w:fill="auto"/>
            <w:vAlign w:val="center"/>
          </w:tcPr>
          <w:p w14:paraId="6181A251">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p>
        </w:tc>
        <w:tc>
          <w:tcPr>
            <w:tcW w:w="3347" w:type="dxa"/>
            <w:shd w:val="clear" w:color="auto" w:fill="auto"/>
            <w:vAlign w:val="center"/>
          </w:tcPr>
          <w:p w14:paraId="28E26636">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default"/>
                <w:color w:val="0070C0"/>
                <w:sz w:val="21"/>
                <w:szCs w:val="21"/>
              </w:rPr>
              <w:t>适应性维护</w:t>
            </w:r>
          </w:p>
        </w:tc>
        <w:tc>
          <w:tcPr>
            <w:tcW w:w="5301" w:type="dxa"/>
            <w:shd w:val="clear" w:color="auto" w:fill="auto"/>
            <w:vAlign w:val="center"/>
          </w:tcPr>
          <w:p w14:paraId="58B1EF63">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1"/>
                <w:lang w:val="en-US" w:eastAsia="zh-CN" w:bidi="ar-SA"/>
              </w:rPr>
            </w:pPr>
            <w:r>
              <w:rPr>
                <w:rFonts w:hint="default"/>
                <w:color w:val="0070C0"/>
                <w:sz w:val="21"/>
                <w:szCs w:val="21"/>
              </w:rPr>
              <w:t>为了使系统适应</w:t>
            </w:r>
            <w:r>
              <w:rPr>
                <w:rFonts w:hint="eastAsia"/>
                <w:color w:val="0070C0"/>
                <w:sz w:val="21"/>
                <w:szCs w:val="21"/>
              </w:rPr>
              <w:t>软硬件</w:t>
            </w:r>
            <w:r>
              <w:rPr>
                <w:rFonts w:hint="default"/>
                <w:color w:val="0070C0"/>
                <w:sz w:val="21"/>
                <w:szCs w:val="21"/>
              </w:rPr>
              <w:t>环境的变化而进行的维护工作</w:t>
            </w:r>
            <w:r>
              <w:rPr>
                <w:rFonts w:hint="eastAsia"/>
                <w:color w:val="0070C0"/>
                <w:sz w:val="21"/>
                <w:szCs w:val="21"/>
              </w:rPr>
              <w:t>，</w:t>
            </w:r>
            <w:r>
              <w:rPr>
                <w:rFonts w:hint="default"/>
                <w:color w:val="0070C0"/>
                <w:sz w:val="21"/>
                <w:szCs w:val="21"/>
              </w:rPr>
              <w:t>对系统进行调整，使之适应应用对象的变化，满足用户的需求。</w:t>
            </w:r>
          </w:p>
        </w:tc>
      </w:tr>
      <w:tr w14:paraId="550F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shd w:val="clear" w:color="auto" w:fill="auto"/>
            <w:vAlign w:val="center"/>
          </w:tcPr>
          <w:p w14:paraId="001E8D23">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p>
        </w:tc>
        <w:tc>
          <w:tcPr>
            <w:tcW w:w="3347" w:type="dxa"/>
            <w:shd w:val="clear" w:color="auto" w:fill="auto"/>
            <w:vAlign w:val="center"/>
          </w:tcPr>
          <w:p w14:paraId="66EEFB95">
            <w:pPr>
              <w:keepNext w:val="0"/>
              <w:keepLines w:val="0"/>
              <w:suppressLineNumbers w:val="0"/>
              <w:spacing w:before="0" w:beforeAutospacing="0" w:after="0" w:afterAutospacing="0"/>
              <w:ind w:left="0" w:right="0"/>
              <w:rPr>
                <w:rFonts w:hint="default" w:ascii="Times New Roman" w:hAnsi="Times New Roman" w:eastAsia="宋体" w:cs="Times New Roman"/>
                <w:color w:val="0070C0"/>
                <w:kern w:val="2"/>
                <w:sz w:val="21"/>
                <w:szCs w:val="21"/>
                <w:lang w:val="en-US" w:eastAsia="zh-CN" w:bidi="ar-SA"/>
              </w:rPr>
            </w:pPr>
            <w:r>
              <w:rPr>
                <w:rFonts w:hint="eastAsia"/>
                <w:color w:val="0070C0"/>
                <w:sz w:val="21"/>
                <w:szCs w:val="21"/>
              </w:rPr>
              <w:t>预防性维护</w:t>
            </w:r>
          </w:p>
        </w:tc>
        <w:tc>
          <w:tcPr>
            <w:tcW w:w="5301" w:type="dxa"/>
            <w:shd w:val="clear" w:color="auto" w:fill="auto"/>
            <w:vAlign w:val="center"/>
          </w:tcPr>
          <w:p w14:paraId="55B51824">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1"/>
                <w:lang w:val="en-US" w:eastAsia="zh-CN" w:bidi="ar-SA"/>
              </w:rPr>
            </w:pPr>
            <w:r>
              <w:rPr>
                <w:rFonts w:hint="default"/>
                <w:color w:val="0070C0"/>
                <w:sz w:val="21"/>
                <w:szCs w:val="21"/>
              </w:rPr>
              <w:t>系统维护工作不应总是被动地等待用户提出要求后才进行，应进行主动的预防性维护，即选择那些还有较长使用寿命，目前尚能正常运行，但可能将要发生变化或调整的系统进行维护，目的是通过预防性维护为未来的修改与调整奠定更好的基础。</w:t>
            </w:r>
          </w:p>
        </w:tc>
      </w:tr>
      <w:tr w14:paraId="133C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5E8EC107">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39007AEF">
            <w:pPr>
              <w:keepNext w:val="0"/>
              <w:keepLines w:val="0"/>
              <w:suppressLineNumbers w:val="0"/>
              <w:spacing w:before="0" w:beforeAutospacing="0" w:after="0" w:afterAutospacing="0" w:line="0" w:lineRule="atLeast"/>
              <w:ind w:left="0" w:right="0"/>
              <w:rPr>
                <w:rFonts w:hint="default" w:eastAsia="宋体"/>
                <w:color w:val="0070C0"/>
                <w:sz w:val="21"/>
                <w:szCs w:val="21"/>
                <w:lang w:val="en-US" w:eastAsia="zh-CN"/>
              </w:rPr>
            </w:pPr>
            <w:r>
              <w:rPr>
                <w:rFonts w:hint="eastAsia"/>
                <w:color w:val="0070C0"/>
                <w:sz w:val="21"/>
                <w:szCs w:val="21"/>
                <w:lang w:val="en-US" w:eastAsia="zh-CN"/>
              </w:rPr>
              <w:t>温度监视</w:t>
            </w:r>
          </w:p>
        </w:tc>
        <w:tc>
          <w:tcPr>
            <w:tcW w:w="5301" w:type="dxa"/>
            <w:shd w:val="clear" w:color="auto" w:fill="auto"/>
            <w:vAlign w:val="center"/>
          </w:tcPr>
          <w:p w14:paraId="289D29E8">
            <w:pPr>
              <w:keepNext w:val="0"/>
              <w:keepLines w:val="0"/>
              <w:suppressLineNumbers w:val="0"/>
              <w:spacing w:before="0" w:beforeAutospacing="0" w:after="0" w:afterAutospacing="0" w:line="0" w:lineRule="atLeast"/>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B18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1127CAB3">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59BA1820">
            <w:pPr>
              <w:keepNext w:val="0"/>
              <w:keepLines w:val="0"/>
              <w:suppressLineNumbers w:val="0"/>
              <w:spacing w:before="0" w:beforeAutospacing="0" w:after="0" w:afterAutospacing="0" w:line="0" w:lineRule="atLeast"/>
              <w:ind w:left="0" w:right="0"/>
              <w:rPr>
                <w:rFonts w:hint="eastAsia" w:eastAsia="宋体"/>
                <w:color w:val="0070C0"/>
                <w:sz w:val="21"/>
                <w:szCs w:val="21"/>
                <w:lang w:val="en-US" w:eastAsia="zh-CN"/>
              </w:rPr>
            </w:pPr>
            <w:r>
              <w:rPr>
                <w:rFonts w:hint="eastAsia"/>
                <w:color w:val="0070C0"/>
                <w:sz w:val="21"/>
                <w:szCs w:val="21"/>
                <w:lang w:val="en-US" w:eastAsia="zh-CN"/>
              </w:rPr>
              <w:t>低电量</w:t>
            </w:r>
          </w:p>
        </w:tc>
        <w:tc>
          <w:tcPr>
            <w:tcW w:w="5301" w:type="dxa"/>
            <w:shd w:val="clear" w:color="auto" w:fill="auto"/>
            <w:vAlign w:val="center"/>
          </w:tcPr>
          <w:p w14:paraId="0D16C248">
            <w:pPr>
              <w:keepNext w:val="0"/>
              <w:keepLines w:val="0"/>
              <w:suppressLineNumbers w:val="0"/>
              <w:spacing w:before="0" w:beforeAutospacing="0" w:after="0" w:afterAutospacing="0" w:line="0" w:lineRule="atLeast"/>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59D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13E89007">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6ED20FE6">
            <w:pPr>
              <w:keepNext w:val="0"/>
              <w:keepLines w:val="0"/>
              <w:suppressLineNumbers w:val="0"/>
              <w:spacing w:before="0" w:beforeAutospacing="0" w:after="0" w:afterAutospacing="0" w:line="0" w:lineRule="atLeast"/>
              <w:ind w:left="0" w:right="0"/>
              <w:rPr>
                <w:rFonts w:hint="eastAsia" w:eastAsia="宋体"/>
                <w:color w:val="0070C0"/>
                <w:sz w:val="21"/>
                <w:szCs w:val="21"/>
                <w:lang w:val="en-US" w:eastAsia="zh-CN"/>
              </w:rPr>
            </w:pPr>
            <w:r>
              <w:rPr>
                <w:rFonts w:hint="eastAsia"/>
                <w:color w:val="0070C0"/>
                <w:sz w:val="21"/>
                <w:szCs w:val="21"/>
                <w:lang w:val="en-US" w:eastAsia="zh-CN"/>
              </w:rPr>
              <w:t>电量</w:t>
            </w:r>
          </w:p>
        </w:tc>
        <w:tc>
          <w:tcPr>
            <w:tcW w:w="5301" w:type="dxa"/>
            <w:shd w:val="clear" w:color="auto" w:fill="auto"/>
            <w:vAlign w:val="center"/>
          </w:tcPr>
          <w:p w14:paraId="2A4CA9A0">
            <w:pPr>
              <w:keepNext w:val="0"/>
              <w:keepLines w:val="0"/>
              <w:suppressLineNumbers w:val="0"/>
              <w:spacing w:before="0" w:beforeAutospacing="0" w:after="0" w:afterAutospacing="0" w:line="0" w:lineRule="atLeast"/>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显示、低电量提示</w:t>
            </w:r>
          </w:p>
        </w:tc>
      </w:tr>
      <w:tr w14:paraId="491F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50B116CE">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31978379">
            <w:pPr>
              <w:keepNext w:val="0"/>
              <w:keepLines w:val="0"/>
              <w:suppressLineNumbers w:val="0"/>
              <w:spacing w:before="0" w:beforeAutospacing="0" w:after="0" w:afterAutospacing="0" w:line="0" w:lineRule="atLeast"/>
              <w:ind w:left="0" w:right="0"/>
              <w:rPr>
                <w:rFonts w:hint="eastAsia" w:eastAsia="宋体"/>
                <w:color w:val="0070C0"/>
                <w:sz w:val="21"/>
                <w:szCs w:val="21"/>
                <w:lang w:val="en-US" w:eastAsia="zh-CN"/>
              </w:rPr>
            </w:pPr>
            <w:r>
              <w:rPr>
                <w:rFonts w:hint="eastAsia"/>
                <w:color w:val="0070C0"/>
                <w:sz w:val="21"/>
                <w:szCs w:val="21"/>
                <w:lang w:val="en-US" w:eastAsia="zh-CN"/>
              </w:rPr>
              <w:t>充电</w:t>
            </w:r>
          </w:p>
        </w:tc>
        <w:tc>
          <w:tcPr>
            <w:tcW w:w="5301" w:type="dxa"/>
            <w:shd w:val="clear" w:color="auto" w:fill="auto"/>
            <w:vAlign w:val="center"/>
          </w:tcPr>
          <w:p w14:paraId="146CC1B1">
            <w:pPr>
              <w:keepNext w:val="0"/>
              <w:keepLines w:val="0"/>
              <w:suppressLineNumbers w:val="0"/>
              <w:spacing w:before="0" w:beforeAutospacing="0" w:after="0" w:afterAutospacing="0" w:line="0" w:lineRule="atLeast"/>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充电时..........</w:t>
            </w:r>
          </w:p>
        </w:tc>
      </w:tr>
      <w:tr w14:paraId="25A6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28963F69">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2FE2FFB1">
            <w:pPr>
              <w:keepNext w:val="0"/>
              <w:keepLines w:val="0"/>
              <w:suppressLineNumbers w:val="0"/>
              <w:spacing w:before="0" w:beforeAutospacing="0" w:after="0" w:afterAutospacing="0" w:line="0" w:lineRule="atLeast"/>
              <w:ind w:left="0" w:right="0"/>
              <w:rPr>
                <w:rFonts w:hint="default"/>
                <w:color w:val="0070C0"/>
                <w:sz w:val="21"/>
                <w:szCs w:val="21"/>
                <w:lang w:val="en-US" w:eastAsia="zh-CN"/>
              </w:rPr>
            </w:pPr>
            <w:r>
              <w:rPr>
                <w:rFonts w:hint="eastAsia"/>
                <w:color w:val="0070C0"/>
                <w:sz w:val="21"/>
                <w:szCs w:val="21"/>
                <w:lang w:val="en-US" w:eastAsia="zh-CN"/>
              </w:rPr>
              <w:t>供电</w:t>
            </w:r>
          </w:p>
        </w:tc>
        <w:tc>
          <w:tcPr>
            <w:tcW w:w="5301" w:type="dxa"/>
            <w:shd w:val="clear" w:color="auto" w:fill="auto"/>
            <w:vAlign w:val="center"/>
          </w:tcPr>
          <w:p w14:paraId="21B20D2C">
            <w:pPr>
              <w:keepNext w:val="0"/>
              <w:keepLines w:val="0"/>
              <w:suppressLineNumbers w:val="0"/>
              <w:spacing w:before="0" w:beforeAutospacing="0" w:after="0" w:afterAutospacing="0" w:line="0" w:lineRule="atLeast"/>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09C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629A7A99">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4180DE90">
            <w:pPr>
              <w:keepNext w:val="0"/>
              <w:keepLines w:val="0"/>
              <w:suppressLineNumbers w:val="0"/>
              <w:spacing w:before="0" w:beforeAutospacing="0" w:after="0" w:afterAutospacing="0" w:line="0" w:lineRule="atLeast"/>
              <w:ind w:left="0" w:right="0"/>
              <w:rPr>
                <w:rFonts w:hint="default"/>
                <w:color w:val="0070C0"/>
                <w:sz w:val="21"/>
                <w:szCs w:val="21"/>
                <w:lang w:val="en-US" w:eastAsia="zh-CN"/>
              </w:rPr>
            </w:pPr>
            <w:r>
              <w:rPr>
                <w:rFonts w:hint="eastAsia"/>
                <w:color w:val="0070C0"/>
                <w:sz w:val="21"/>
                <w:szCs w:val="21"/>
                <w:lang w:val="en-US" w:eastAsia="zh-CN"/>
              </w:rPr>
              <w:t>处理ECOG</w:t>
            </w:r>
          </w:p>
        </w:tc>
        <w:tc>
          <w:tcPr>
            <w:tcW w:w="5301" w:type="dxa"/>
            <w:shd w:val="clear" w:color="auto" w:fill="auto"/>
            <w:vAlign w:val="center"/>
          </w:tcPr>
          <w:p w14:paraId="16A1FF2B">
            <w:pPr>
              <w:keepNext w:val="0"/>
              <w:keepLines w:val="0"/>
              <w:suppressLineNumbers w:val="0"/>
              <w:spacing w:before="0" w:beforeAutospacing="0" w:after="0" w:afterAutospacing="0" w:line="0" w:lineRule="atLeast"/>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54D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0B062B55">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672D57CE">
            <w:pPr>
              <w:keepNext w:val="0"/>
              <w:keepLines w:val="0"/>
              <w:suppressLineNumbers w:val="0"/>
              <w:spacing w:before="0" w:beforeAutospacing="0" w:after="0" w:afterAutospacing="0" w:line="0" w:lineRule="atLeast"/>
              <w:ind w:left="0" w:right="0"/>
              <w:rPr>
                <w:rFonts w:hint="default"/>
                <w:color w:val="0070C0"/>
                <w:sz w:val="21"/>
                <w:szCs w:val="21"/>
                <w:lang w:val="en-US" w:eastAsia="zh-CN"/>
              </w:rPr>
            </w:pPr>
            <w:r>
              <w:rPr>
                <w:rFonts w:hint="eastAsia"/>
                <w:color w:val="0070C0"/>
                <w:sz w:val="21"/>
                <w:szCs w:val="21"/>
                <w:lang w:val="en-US" w:eastAsia="zh-CN"/>
              </w:rPr>
              <w:t>蓝牙</w:t>
            </w:r>
          </w:p>
        </w:tc>
        <w:tc>
          <w:tcPr>
            <w:tcW w:w="5301" w:type="dxa"/>
            <w:shd w:val="clear" w:color="auto" w:fill="auto"/>
            <w:vAlign w:val="center"/>
          </w:tcPr>
          <w:p w14:paraId="23AE04C2">
            <w:pPr>
              <w:keepNext w:val="0"/>
              <w:keepLines w:val="0"/>
              <w:suppressLineNumbers w:val="0"/>
              <w:spacing w:before="0" w:beforeAutospacing="0" w:after="0" w:afterAutospacing="0" w:line="0" w:lineRule="atLeast"/>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6A9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656961B1">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2A5BB36E">
            <w:pPr>
              <w:keepNext w:val="0"/>
              <w:keepLines w:val="0"/>
              <w:suppressLineNumbers w:val="0"/>
              <w:spacing w:before="0" w:beforeAutospacing="0" w:after="0" w:afterAutospacing="0" w:line="0" w:lineRule="atLeast"/>
              <w:ind w:left="0" w:right="0"/>
              <w:rPr>
                <w:rFonts w:hint="default"/>
                <w:color w:val="0070C0"/>
                <w:sz w:val="21"/>
                <w:szCs w:val="21"/>
                <w:lang w:val="en-US" w:eastAsia="zh-CN"/>
              </w:rPr>
            </w:pPr>
            <w:r>
              <w:rPr>
                <w:rFonts w:hint="eastAsia"/>
                <w:color w:val="0070C0"/>
                <w:sz w:val="21"/>
                <w:szCs w:val="21"/>
                <w:lang w:val="en-US" w:eastAsia="zh-CN"/>
              </w:rPr>
              <w:t>软件版本显示</w:t>
            </w:r>
          </w:p>
        </w:tc>
        <w:tc>
          <w:tcPr>
            <w:tcW w:w="5301" w:type="dxa"/>
            <w:shd w:val="clear" w:color="auto" w:fill="auto"/>
            <w:vAlign w:val="center"/>
          </w:tcPr>
          <w:p w14:paraId="3EA6BA79">
            <w:pPr>
              <w:keepNext w:val="0"/>
              <w:keepLines w:val="0"/>
              <w:suppressLineNumbers w:val="0"/>
              <w:spacing w:before="0" w:beforeAutospacing="0" w:after="0" w:afterAutospacing="0" w:line="0" w:lineRule="atLeast"/>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68F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402FBEA8">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56FAEAD9">
            <w:pPr>
              <w:keepNext w:val="0"/>
              <w:keepLines w:val="0"/>
              <w:suppressLineNumbers w:val="0"/>
              <w:spacing w:before="0" w:beforeAutospacing="0" w:after="0" w:afterAutospacing="0" w:line="0" w:lineRule="atLeast"/>
              <w:ind w:left="0" w:right="0"/>
              <w:rPr>
                <w:rFonts w:hint="default" w:eastAsia="宋体"/>
                <w:color w:val="0070C0"/>
                <w:sz w:val="21"/>
                <w:szCs w:val="21"/>
                <w:lang w:val="en-US" w:eastAsia="zh-CN"/>
              </w:rPr>
            </w:pPr>
            <w:r>
              <w:rPr>
                <w:rFonts w:hint="eastAsia"/>
                <w:color w:val="0070C0"/>
                <w:sz w:val="21"/>
                <w:szCs w:val="21"/>
                <w:lang w:val="en-US" w:eastAsia="zh-CN"/>
              </w:rPr>
              <w:t>...</w:t>
            </w:r>
          </w:p>
        </w:tc>
        <w:tc>
          <w:tcPr>
            <w:tcW w:w="5301" w:type="dxa"/>
            <w:shd w:val="clear" w:color="auto" w:fill="auto"/>
            <w:vAlign w:val="center"/>
          </w:tcPr>
          <w:p w14:paraId="359EE16B">
            <w:pPr>
              <w:keepNext w:val="0"/>
              <w:keepLines w:val="0"/>
              <w:suppressLineNumbers w:val="0"/>
              <w:spacing w:before="0" w:beforeAutospacing="0" w:after="0" w:afterAutospacing="0" w:line="0" w:lineRule="atLeast"/>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自己去发散</w:t>
            </w:r>
          </w:p>
        </w:tc>
      </w:tr>
      <w:tr w14:paraId="0C9F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47E39869">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3AFCA50A">
            <w:pPr>
              <w:keepNext w:val="0"/>
              <w:keepLines w:val="0"/>
              <w:suppressLineNumbers w:val="0"/>
              <w:spacing w:before="0" w:beforeAutospacing="0" w:after="0" w:afterAutospacing="0" w:line="0" w:lineRule="atLeast"/>
              <w:ind w:left="0" w:right="0"/>
              <w:rPr>
                <w:rFonts w:hint="eastAsia" w:eastAsia="宋体"/>
                <w:color w:val="0070C0"/>
                <w:sz w:val="21"/>
                <w:szCs w:val="21"/>
                <w:lang w:val="en-US" w:eastAsia="zh-CN"/>
              </w:rPr>
            </w:pPr>
            <w:r>
              <w:rPr>
                <w:rFonts w:hint="eastAsia"/>
                <w:color w:val="0070C0"/>
                <w:sz w:val="21"/>
                <w:szCs w:val="21"/>
                <w:lang w:val="en-US" w:eastAsia="zh-CN"/>
              </w:rPr>
              <w:t>消息</w:t>
            </w:r>
          </w:p>
        </w:tc>
        <w:tc>
          <w:tcPr>
            <w:tcW w:w="5301" w:type="dxa"/>
            <w:shd w:val="clear" w:color="auto" w:fill="auto"/>
            <w:vAlign w:val="center"/>
          </w:tcPr>
          <w:p w14:paraId="1412CD02">
            <w:pPr>
              <w:keepNext w:val="0"/>
              <w:keepLines w:val="0"/>
              <w:suppressLineNumbers w:val="0"/>
              <w:spacing w:before="0" w:beforeAutospacing="0" w:after="0" w:afterAutospacing="0" w:line="0" w:lineRule="atLeast"/>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故障消息等，</w:t>
            </w:r>
          </w:p>
        </w:tc>
      </w:tr>
      <w:tr w14:paraId="7D7E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22DB48E0">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347" w:type="dxa"/>
            <w:shd w:val="clear" w:color="auto" w:fill="auto"/>
            <w:vAlign w:val="center"/>
          </w:tcPr>
          <w:p w14:paraId="1D971E09">
            <w:pPr>
              <w:keepNext w:val="0"/>
              <w:keepLines w:val="0"/>
              <w:suppressLineNumbers w:val="0"/>
              <w:spacing w:before="0" w:beforeAutospacing="0" w:after="0" w:afterAutospacing="0" w:line="0" w:lineRule="atLeast"/>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lang w:val="zh-Hans"/>
              </w:rPr>
              <w:t>在用户手册中明确禁忌症和预防措施。</w:t>
            </w:r>
          </w:p>
        </w:tc>
        <w:tc>
          <w:tcPr>
            <w:tcW w:w="5301" w:type="dxa"/>
            <w:shd w:val="clear" w:color="auto" w:fill="auto"/>
            <w:vAlign w:val="center"/>
          </w:tcPr>
          <w:p w14:paraId="6B69D055">
            <w:pPr>
              <w:keepNext w:val="0"/>
              <w:keepLines w:val="0"/>
              <w:suppressLineNumbers w:val="0"/>
              <w:spacing w:before="0" w:beforeAutospacing="0" w:after="0" w:afterAutospacing="0" w:line="0" w:lineRule="atLeast"/>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FB4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6EDA590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2FA1248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网络安全-自动注销（ALOF）</w:t>
            </w:r>
          </w:p>
        </w:tc>
        <w:tc>
          <w:tcPr>
            <w:tcW w:w="5301" w:type="dxa"/>
            <w:shd w:val="clear" w:color="auto" w:fill="auto"/>
            <w:vAlign w:val="center"/>
          </w:tcPr>
          <w:p w14:paraId="23B3A23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01F4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62865C2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42943C8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网络安全-审核（AUDT）</w:t>
            </w:r>
          </w:p>
        </w:tc>
        <w:tc>
          <w:tcPr>
            <w:tcW w:w="5301" w:type="dxa"/>
            <w:shd w:val="clear" w:color="auto" w:fill="auto"/>
            <w:vAlign w:val="center"/>
          </w:tcPr>
          <w:p w14:paraId="5D02F4F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5145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1E181A7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3D84977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网络安全-授权（AUTH）</w:t>
            </w:r>
          </w:p>
        </w:tc>
        <w:tc>
          <w:tcPr>
            <w:tcW w:w="5301" w:type="dxa"/>
            <w:shd w:val="clear" w:color="auto" w:fill="auto"/>
            <w:vAlign w:val="center"/>
          </w:tcPr>
          <w:p w14:paraId="79FDB84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6C5A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05AF4E8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2962AD8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网络安全-节点鉴别（NAUT）</w:t>
            </w:r>
          </w:p>
        </w:tc>
        <w:tc>
          <w:tcPr>
            <w:tcW w:w="5301" w:type="dxa"/>
            <w:shd w:val="clear" w:color="auto" w:fill="auto"/>
            <w:vAlign w:val="center"/>
          </w:tcPr>
          <w:p w14:paraId="708CA93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24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4C79953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687E9EA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网络安全-人员鉴别（PAUT）</w:t>
            </w:r>
          </w:p>
        </w:tc>
        <w:tc>
          <w:tcPr>
            <w:tcW w:w="5301" w:type="dxa"/>
            <w:shd w:val="clear" w:color="auto" w:fill="auto"/>
            <w:vAlign w:val="center"/>
          </w:tcPr>
          <w:p w14:paraId="37FA992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6FE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73D60C9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1F63931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网络安全-连通性（CONN）</w:t>
            </w:r>
          </w:p>
        </w:tc>
        <w:tc>
          <w:tcPr>
            <w:tcW w:w="5301" w:type="dxa"/>
            <w:shd w:val="clear" w:color="auto" w:fill="auto"/>
            <w:vAlign w:val="center"/>
          </w:tcPr>
          <w:p w14:paraId="75A838E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7D4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4CA41DB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034DD06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网络安全-物理防护（PLOK）</w:t>
            </w:r>
          </w:p>
        </w:tc>
        <w:tc>
          <w:tcPr>
            <w:tcW w:w="5301" w:type="dxa"/>
            <w:shd w:val="clear" w:color="auto" w:fill="auto"/>
            <w:vAlign w:val="center"/>
          </w:tcPr>
          <w:p w14:paraId="4578FD1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53CD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062A498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5CDCEF0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网络安全-系统加固（SAHD）</w:t>
            </w:r>
          </w:p>
        </w:tc>
        <w:tc>
          <w:tcPr>
            <w:tcW w:w="5301" w:type="dxa"/>
            <w:shd w:val="clear" w:color="auto" w:fill="auto"/>
            <w:vAlign w:val="center"/>
          </w:tcPr>
          <w:p w14:paraId="46FDBD4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EA9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6F9BD8C5">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59A1AE0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网络安全-数据去标识化与匿名化（DIDT）</w:t>
            </w:r>
          </w:p>
        </w:tc>
        <w:tc>
          <w:tcPr>
            <w:tcW w:w="5301" w:type="dxa"/>
            <w:shd w:val="clear" w:color="auto" w:fill="auto"/>
            <w:vAlign w:val="center"/>
          </w:tcPr>
          <w:p w14:paraId="7D1CFBC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552B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2096EA35">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717CECF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网络安全-数据完整性与真实性（IGAU）</w:t>
            </w:r>
          </w:p>
        </w:tc>
        <w:tc>
          <w:tcPr>
            <w:tcW w:w="5301" w:type="dxa"/>
            <w:shd w:val="clear" w:color="auto" w:fill="auto"/>
            <w:vAlign w:val="center"/>
          </w:tcPr>
          <w:p w14:paraId="3E19774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0120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77C9B02E">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240AA54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网络安全-数据备份与灾难恢复（DTBK）</w:t>
            </w:r>
          </w:p>
        </w:tc>
        <w:tc>
          <w:tcPr>
            <w:tcW w:w="5301" w:type="dxa"/>
            <w:shd w:val="clear" w:color="auto" w:fill="auto"/>
            <w:vAlign w:val="center"/>
          </w:tcPr>
          <w:p w14:paraId="0AD79DB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CD7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7863F355">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515FCDC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网络安全-数据存储保密性与完整性（STCF）</w:t>
            </w:r>
          </w:p>
        </w:tc>
        <w:tc>
          <w:tcPr>
            <w:tcW w:w="5301" w:type="dxa"/>
            <w:shd w:val="clear" w:color="auto" w:fill="auto"/>
            <w:vAlign w:val="center"/>
          </w:tcPr>
          <w:p w14:paraId="6CB29C2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6A56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2CD5D996">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731A4F7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网络安全-数据传输保密性（TXCF）</w:t>
            </w:r>
          </w:p>
        </w:tc>
        <w:tc>
          <w:tcPr>
            <w:tcW w:w="5301" w:type="dxa"/>
            <w:shd w:val="clear" w:color="auto" w:fill="auto"/>
            <w:vAlign w:val="center"/>
          </w:tcPr>
          <w:p w14:paraId="4E60737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3F0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4963D2C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2AA66BE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网络安全-数据传输完整性（TXIG）</w:t>
            </w:r>
          </w:p>
        </w:tc>
        <w:tc>
          <w:tcPr>
            <w:tcW w:w="5301" w:type="dxa"/>
            <w:shd w:val="clear" w:color="auto" w:fill="auto"/>
            <w:vAlign w:val="center"/>
          </w:tcPr>
          <w:p w14:paraId="23BB132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157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7F6D93E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59E232F5">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网络安全-网络安全补丁升级（CSUP）</w:t>
            </w:r>
          </w:p>
        </w:tc>
        <w:tc>
          <w:tcPr>
            <w:tcW w:w="5301" w:type="dxa"/>
            <w:shd w:val="clear" w:color="auto" w:fill="auto"/>
            <w:vAlign w:val="center"/>
          </w:tcPr>
          <w:p w14:paraId="1980050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2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38915BB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35C461C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网络安全-现成软件清单（SBOM）</w:t>
            </w:r>
          </w:p>
        </w:tc>
        <w:tc>
          <w:tcPr>
            <w:tcW w:w="5301" w:type="dxa"/>
            <w:shd w:val="clear" w:color="auto" w:fill="auto"/>
            <w:vAlign w:val="center"/>
          </w:tcPr>
          <w:p w14:paraId="022EF12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6728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2710458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45CE4AF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网络安全-现成软件维护（RDMP）</w:t>
            </w:r>
          </w:p>
        </w:tc>
        <w:tc>
          <w:tcPr>
            <w:tcW w:w="5301" w:type="dxa"/>
            <w:shd w:val="clear" w:color="auto" w:fill="auto"/>
            <w:vAlign w:val="center"/>
          </w:tcPr>
          <w:p w14:paraId="3C8FE03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B5E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3EB816A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72D9D395">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网络安全-网络安全使用指导（SGUD）</w:t>
            </w:r>
          </w:p>
        </w:tc>
        <w:tc>
          <w:tcPr>
            <w:tcW w:w="5301" w:type="dxa"/>
            <w:shd w:val="clear" w:color="auto" w:fill="auto"/>
            <w:vAlign w:val="center"/>
          </w:tcPr>
          <w:p w14:paraId="58A7AA0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091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562293E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5F88FBE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网络安全-网络安全特征配置（CNFS）</w:t>
            </w:r>
          </w:p>
        </w:tc>
        <w:tc>
          <w:tcPr>
            <w:tcW w:w="5301" w:type="dxa"/>
            <w:shd w:val="clear" w:color="auto" w:fill="auto"/>
            <w:vAlign w:val="center"/>
          </w:tcPr>
          <w:p w14:paraId="5669D34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522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25D5D31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02B0913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网络安全-紧急访问（EMRG）</w:t>
            </w:r>
          </w:p>
        </w:tc>
        <w:tc>
          <w:tcPr>
            <w:tcW w:w="5301" w:type="dxa"/>
            <w:shd w:val="clear" w:color="auto" w:fill="auto"/>
            <w:vAlign w:val="center"/>
          </w:tcPr>
          <w:p w14:paraId="5E510AB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9B9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0AC1B79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3450C16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网络安全-远程访问与控制（RMOT）</w:t>
            </w:r>
          </w:p>
        </w:tc>
        <w:tc>
          <w:tcPr>
            <w:tcW w:w="5301" w:type="dxa"/>
            <w:shd w:val="clear" w:color="auto" w:fill="auto"/>
            <w:vAlign w:val="center"/>
          </w:tcPr>
          <w:p w14:paraId="5157699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01D6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708D066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3347" w:type="dxa"/>
            <w:shd w:val="clear" w:color="auto" w:fill="auto"/>
            <w:vAlign w:val="center"/>
          </w:tcPr>
          <w:p w14:paraId="770225E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网络安全-恶意软件探测与防护（MLDP）</w:t>
            </w:r>
          </w:p>
        </w:tc>
        <w:tc>
          <w:tcPr>
            <w:tcW w:w="5301" w:type="dxa"/>
            <w:shd w:val="clear" w:color="auto" w:fill="auto"/>
            <w:vAlign w:val="center"/>
          </w:tcPr>
          <w:p w14:paraId="5E795E7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0B32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99" w:type="dxa"/>
            <w:vAlign w:val="center"/>
          </w:tcPr>
          <w:p w14:paraId="49628A2D">
            <w:pPr>
              <w:keepNext w:val="0"/>
              <w:keepLines w:val="0"/>
              <w:suppressLineNumbers w:val="0"/>
              <w:spacing w:before="0" w:beforeAutospacing="0" w:after="0" w:afterAutospacing="0" w:line="0" w:lineRule="atLeast"/>
              <w:ind w:left="0" w:right="0"/>
              <w:rPr>
                <w:rFonts w:hint="default"/>
                <w:color w:val="0070C0"/>
                <w:sz w:val="21"/>
                <w:szCs w:val="21"/>
                <w:lang w:val="zh-Hans"/>
              </w:rPr>
            </w:pPr>
          </w:p>
        </w:tc>
        <w:tc>
          <w:tcPr>
            <w:tcW w:w="3347" w:type="dxa"/>
            <w:shd w:val="clear" w:color="auto" w:fill="auto"/>
            <w:vAlign w:val="center"/>
          </w:tcPr>
          <w:p w14:paraId="469FCCBE">
            <w:pPr>
              <w:keepNext w:val="0"/>
              <w:keepLines w:val="0"/>
              <w:suppressLineNumbers w:val="0"/>
              <w:spacing w:before="0" w:beforeAutospacing="0" w:after="0" w:afterAutospacing="0" w:line="0" w:lineRule="atLeast"/>
              <w:ind w:left="0" w:right="0"/>
              <w:rPr>
                <w:rFonts w:hint="default" w:eastAsia="宋体"/>
                <w:color w:val="0070C0"/>
                <w:sz w:val="21"/>
                <w:szCs w:val="21"/>
                <w:lang w:val="en-US" w:eastAsia="zh-CN"/>
              </w:rPr>
            </w:pPr>
            <w:r>
              <w:rPr>
                <w:rFonts w:hint="eastAsia"/>
                <w:color w:val="0070C0"/>
                <w:sz w:val="21"/>
                <w:szCs w:val="21"/>
                <w:lang w:val="en-US" w:eastAsia="zh-CN"/>
              </w:rPr>
              <w:t>......</w:t>
            </w:r>
          </w:p>
        </w:tc>
        <w:tc>
          <w:tcPr>
            <w:tcW w:w="5301" w:type="dxa"/>
            <w:shd w:val="clear" w:color="auto" w:fill="auto"/>
            <w:vAlign w:val="center"/>
          </w:tcPr>
          <w:p w14:paraId="41274463">
            <w:pPr>
              <w:keepNext w:val="0"/>
              <w:keepLines w:val="0"/>
              <w:suppressLineNumbers w:val="0"/>
              <w:spacing w:before="0" w:beforeAutospacing="0" w:after="0" w:afterAutospacing="0" w:line="0" w:lineRule="atLeast"/>
              <w:ind w:left="0" w:right="0"/>
              <w:rPr>
                <w:rFonts w:hint="default"/>
                <w:color w:val="0070C0"/>
                <w:sz w:val="21"/>
                <w:szCs w:val="21"/>
                <w:lang w:val="zh-Hans"/>
              </w:rPr>
            </w:pPr>
          </w:p>
        </w:tc>
      </w:tr>
    </w:tbl>
    <w:p w14:paraId="2036FACC">
      <w:pPr>
        <w:rPr>
          <w:rFonts w:hint="default"/>
          <w:lang w:val="en-US" w:eastAsia="zh-CN"/>
        </w:rPr>
      </w:pPr>
    </w:p>
    <w:p w14:paraId="2240EA13">
      <w:pPr>
        <w:pStyle w:val="2"/>
        <w:rPr>
          <w:rFonts w:hint="eastAsia"/>
          <w:b/>
          <w:lang w:val="en-US" w:eastAsia="zh-CN"/>
        </w:rPr>
      </w:pPr>
      <w:bookmarkStart w:id="40" w:name="_Toc10324"/>
      <w:r>
        <w:rPr>
          <w:rFonts w:hint="eastAsia"/>
          <w:b/>
          <w:lang w:val="en-US" w:eastAsia="zh-CN"/>
        </w:rPr>
        <w:t>EMC电磁兼容与兼容性</w:t>
      </w:r>
      <w:bookmarkEnd w:id="40"/>
    </w:p>
    <w:p w14:paraId="2762F268">
      <w:pPr>
        <w:pStyle w:val="3"/>
        <w:rPr>
          <w:rFonts w:hint="eastAsia"/>
          <w:b/>
          <w:bCs/>
          <w:sz w:val="21"/>
          <w:szCs w:val="21"/>
          <w:lang w:val="en-US" w:eastAsia="zh-CN"/>
        </w:rPr>
      </w:pPr>
      <w:r>
        <w:rPr>
          <w:rFonts w:hint="eastAsia"/>
          <w:b/>
          <w:bCs/>
          <w:sz w:val="21"/>
          <w:szCs w:val="21"/>
          <w:lang w:val="en-US" w:eastAsia="zh-CN"/>
        </w:rPr>
        <w:t xml:space="preserve"> </w:t>
      </w:r>
      <w:bookmarkStart w:id="41" w:name="_Toc32203"/>
      <w:r>
        <w:rPr>
          <w:rFonts w:hint="eastAsia"/>
          <w:b/>
          <w:bCs/>
          <w:sz w:val="21"/>
          <w:szCs w:val="21"/>
          <w:lang w:val="en-US" w:eastAsia="zh-CN"/>
        </w:rPr>
        <w:t xml:space="preserve"> EMC电磁兼容</w:t>
      </w:r>
      <w:bookmarkEnd w:id="41"/>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6AC74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8363A7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2908E4F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55FF30C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4D7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6B6CAA3">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2CAEF910">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619AF85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E1F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2A53227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19C1A6E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1ED9130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4DC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CB5F43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55CE413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6672FEB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31F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4FD769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3CA9AC08">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2150146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161B28DE">
      <w:pPr>
        <w:rPr>
          <w:rFonts w:hint="eastAsia"/>
          <w:lang w:val="en-US" w:eastAsia="zh-CN"/>
        </w:rPr>
      </w:pPr>
    </w:p>
    <w:p w14:paraId="1805D2F9">
      <w:pPr>
        <w:pStyle w:val="3"/>
        <w:rPr>
          <w:rFonts w:hint="default"/>
          <w:b/>
          <w:bCs/>
          <w:sz w:val="21"/>
          <w:szCs w:val="21"/>
          <w:lang w:val="en-US" w:eastAsia="zh-CN"/>
        </w:rPr>
      </w:pPr>
      <w:bookmarkStart w:id="42" w:name="_Toc24127"/>
      <w:r>
        <w:rPr>
          <w:rFonts w:hint="eastAsia"/>
          <w:b/>
          <w:bCs/>
          <w:sz w:val="21"/>
          <w:szCs w:val="21"/>
          <w:lang w:val="en-US" w:eastAsia="zh-CN"/>
        </w:rPr>
        <w:t>各组件内部和外部的接口兼容性需求</w:t>
      </w:r>
      <w:bookmarkEnd w:id="42"/>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5B40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8F49D5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7BA71DE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723D5CB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40D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789B69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380AE64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探头和延长线.....</w:t>
            </w:r>
          </w:p>
        </w:tc>
        <w:tc>
          <w:tcPr>
            <w:tcW w:w="3220" w:type="dxa"/>
          </w:tcPr>
          <w:p w14:paraId="73A9819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06C49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0326FC9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775224A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处理器和延长线.....</w:t>
            </w:r>
          </w:p>
        </w:tc>
        <w:tc>
          <w:tcPr>
            <w:tcW w:w="3220" w:type="dxa"/>
          </w:tcPr>
          <w:p w14:paraId="2FECA38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365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CCA541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53A7209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采集器和处理器....</w:t>
            </w:r>
          </w:p>
        </w:tc>
        <w:tc>
          <w:tcPr>
            <w:tcW w:w="3220" w:type="dxa"/>
          </w:tcPr>
          <w:p w14:paraId="04AF627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413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4072305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6B96F31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处理器与上位机...</w:t>
            </w:r>
          </w:p>
        </w:tc>
        <w:tc>
          <w:tcPr>
            <w:tcW w:w="3220" w:type="dxa"/>
          </w:tcPr>
          <w:p w14:paraId="07F9A96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697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C12E3F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57AE2EF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处理器与充电器...</w:t>
            </w:r>
          </w:p>
        </w:tc>
        <w:tc>
          <w:tcPr>
            <w:tcW w:w="3220" w:type="dxa"/>
          </w:tcPr>
          <w:p w14:paraId="2DDE605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80C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C6FAB0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37025DF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4880504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7417A999">
      <w:pPr>
        <w:spacing w:line="360" w:lineRule="auto"/>
        <w:rPr>
          <w:rFonts w:hint="eastAsia" w:asciiTheme="minorEastAsia" w:hAnsiTheme="minorEastAsia" w:eastAsiaTheme="minorEastAsia" w:cstheme="minorEastAsia"/>
          <w:b w:val="0"/>
          <w:bCs w:val="0"/>
          <w:color w:val="0070C0"/>
          <w:kern w:val="0"/>
          <w:sz w:val="21"/>
          <w:szCs w:val="24"/>
          <w:lang w:val="en-US" w:eastAsia="zh-CN" w:bidi="ar-SA"/>
        </w:rPr>
      </w:pPr>
    </w:p>
    <w:p w14:paraId="7595A83E">
      <w:pPr>
        <w:pStyle w:val="2"/>
        <w:rPr>
          <w:rFonts w:hint="eastAsia"/>
          <w:b/>
          <w:bCs/>
          <w:sz w:val="21"/>
          <w:szCs w:val="21"/>
          <w:lang w:val="en-US" w:eastAsia="zh-CN"/>
        </w:rPr>
      </w:pPr>
      <w:bookmarkStart w:id="43" w:name="_Toc13973"/>
      <w:r>
        <w:rPr>
          <w:rFonts w:hint="eastAsia"/>
          <w:b/>
          <w:bCs/>
          <w:sz w:val="21"/>
          <w:szCs w:val="21"/>
          <w:lang w:val="en-US" w:eastAsia="zh-CN"/>
        </w:rPr>
        <w:t>生物学需求</w:t>
      </w:r>
      <w:r>
        <w:rPr>
          <w:rFonts w:hint="eastAsia"/>
          <w:b/>
          <w:bCs/>
          <w:color w:val="0000FF"/>
          <w:sz w:val="21"/>
          <w:szCs w:val="21"/>
          <w:lang w:val="en-US" w:eastAsia="zh-CN"/>
        </w:rPr>
        <w:t>（有差异的需要分别描述）</w:t>
      </w:r>
      <w:bookmarkEnd w:id="43"/>
    </w:p>
    <w:p w14:paraId="6ACD70D1">
      <w:pPr>
        <w:pStyle w:val="3"/>
        <w:rPr>
          <w:rFonts w:hint="eastAsia"/>
          <w:b/>
          <w:bCs/>
          <w:sz w:val="21"/>
          <w:szCs w:val="21"/>
          <w:lang w:val="en-US" w:eastAsia="zh-CN"/>
        </w:rPr>
      </w:pPr>
      <w:bookmarkStart w:id="44" w:name="_Toc1516"/>
      <w:r>
        <w:rPr>
          <w:rFonts w:hint="eastAsia"/>
          <w:b/>
          <w:bCs/>
          <w:sz w:val="21"/>
          <w:szCs w:val="21"/>
          <w:lang w:val="en-US" w:eastAsia="zh-CN"/>
        </w:rPr>
        <w:t>植入式脑电采集器生物学性能需求</w:t>
      </w:r>
      <w:bookmarkEnd w:id="44"/>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3D5F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EAF7C0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47E6F83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76F226F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3AE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E08B09D">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2E8B0194">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热原</w:t>
            </w:r>
          </w:p>
        </w:tc>
        <w:tc>
          <w:tcPr>
            <w:tcW w:w="3220" w:type="dxa"/>
            <w:vAlign w:val="center"/>
          </w:tcPr>
          <w:p w14:paraId="54763E2F">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应无热原反应。</w:t>
            </w:r>
          </w:p>
        </w:tc>
      </w:tr>
      <w:tr w14:paraId="33E3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01E768F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0839DC0C">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细胞毒性</w:t>
            </w:r>
          </w:p>
        </w:tc>
        <w:tc>
          <w:tcPr>
            <w:tcW w:w="3220" w:type="dxa"/>
            <w:vAlign w:val="center"/>
          </w:tcPr>
          <w:p w14:paraId="5CFAE683">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与空白对照相比，100%浓度试验样品浸提液的细胞存活率≥70%。</w:t>
            </w:r>
          </w:p>
        </w:tc>
      </w:tr>
      <w:tr w14:paraId="48C1F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E04DB3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165A9B9B">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致感</w:t>
            </w:r>
          </w:p>
        </w:tc>
        <w:tc>
          <w:tcPr>
            <w:tcW w:w="3220" w:type="dxa"/>
            <w:vAlign w:val="center"/>
          </w:tcPr>
          <w:p w14:paraId="166EE714">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应无皮肤致敏反应。</w:t>
            </w:r>
          </w:p>
        </w:tc>
      </w:tr>
      <w:tr w14:paraId="0C2F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0EF5CD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73E00801">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刺激器或皮内反应</w:t>
            </w:r>
          </w:p>
        </w:tc>
        <w:tc>
          <w:tcPr>
            <w:tcW w:w="3220" w:type="dxa"/>
            <w:vAlign w:val="center"/>
          </w:tcPr>
          <w:p w14:paraId="33C3FC55">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试验样品组与溶剂对照组平均记分之差不大于1.0。</w:t>
            </w:r>
          </w:p>
        </w:tc>
      </w:tr>
      <w:tr w14:paraId="5B34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4248064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2B42B47">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全身毒性（急性）</w:t>
            </w:r>
          </w:p>
        </w:tc>
        <w:tc>
          <w:tcPr>
            <w:tcW w:w="3220" w:type="dxa"/>
            <w:vAlign w:val="center"/>
          </w:tcPr>
          <w:p w14:paraId="513C811F">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应无急性全身毒性反应。</w:t>
            </w:r>
          </w:p>
        </w:tc>
      </w:tr>
      <w:tr w14:paraId="2BDB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FB6565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2F8A759">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全身亚慢性（急性）</w:t>
            </w:r>
          </w:p>
        </w:tc>
        <w:tc>
          <w:tcPr>
            <w:tcW w:w="3220" w:type="dxa"/>
            <w:vAlign w:val="center"/>
          </w:tcPr>
          <w:p w14:paraId="34A302DC">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应无亚慢性全身毒性反应。</w:t>
            </w:r>
          </w:p>
        </w:tc>
      </w:tr>
      <w:tr w14:paraId="627C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3D2F47F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27228B0B">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遗传毒</w:t>
            </w:r>
          </w:p>
        </w:tc>
        <w:tc>
          <w:tcPr>
            <w:tcW w:w="3220" w:type="dxa"/>
            <w:vAlign w:val="center"/>
          </w:tcPr>
          <w:p w14:paraId="620A15F0">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应无遗传毒性。</w:t>
            </w:r>
          </w:p>
        </w:tc>
      </w:tr>
      <w:tr w14:paraId="7D51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5194D13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0A2DCC1">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植入</w:t>
            </w:r>
          </w:p>
        </w:tc>
        <w:tc>
          <w:tcPr>
            <w:tcW w:w="3220" w:type="dxa"/>
            <w:vAlign w:val="center"/>
          </w:tcPr>
          <w:p w14:paraId="4FBF3783">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植入后（1周、4周、12/13周、26周），样品周围局部组织反应为显微镜下刺激等级应为无刺激（0.0-2.9）或轻微刺激（3.0-8.9）。</w:t>
            </w:r>
          </w:p>
        </w:tc>
      </w:tr>
      <w:tr w14:paraId="4645D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20CA7E0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24102DB">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r>
              <w:rPr>
                <w:rFonts w:hint="eastAsia"/>
                <w:color w:val="0070C0"/>
                <w:lang w:val="en-US" w:eastAsia="zh-CN"/>
              </w:rPr>
              <w:t>...</w:t>
            </w:r>
          </w:p>
        </w:tc>
        <w:tc>
          <w:tcPr>
            <w:tcW w:w="3220" w:type="dxa"/>
            <w:vAlign w:val="center"/>
          </w:tcPr>
          <w:p w14:paraId="4CED31CE">
            <w:pPr>
              <w:keepNext w:val="0"/>
              <w:keepLines w:val="0"/>
              <w:suppressLineNumbers w:val="0"/>
              <w:spacing w:before="0" w:beforeAutospacing="0" w:after="0" w:afterAutospacing="0"/>
              <w:ind w:left="0" w:leftChars="0" w:right="0" w:rightChars="0" w:firstLine="0" w:firstLineChars="0"/>
              <w:rPr>
                <w:rFonts w:hint="default"/>
                <w:color w:val="0070C0"/>
              </w:rPr>
            </w:pPr>
          </w:p>
        </w:tc>
      </w:tr>
    </w:tbl>
    <w:p w14:paraId="0B6EA158">
      <w:pPr>
        <w:rPr>
          <w:rFonts w:hint="eastAsia"/>
          <w:b/>
          <w:bCs/>
          <w:sz w:val="21"/>
          <w:szCs w:val="21"/>
          <w:lang w:val="en-US" w:eastAsia="zh-CN"/>
        </w:rPr>
      </w:pPr>
    </w:p>
    <w:p w14:paraId="2ED88890">
      <w:pPr>
        <w:pStyle w:val="3"/>
        <w:rPr>
          <w:rFonts w:hint="eastAsia"/>
          <w:b/>
          <w:bCs/>
          <w:sz w:val="21"/>
          <w:szCs w:val="21"/>
          <w:lang w:val="en-US" w:eastAsia="zh-CN"/>
        </w:rPr>
      </w:pPr>
      <w:bookmarkStart w:id="45" w:name="_Toc32401"/>
      <w:r>
        <w:rPr>
          <w:rFonts w:hint="eastAsia"/>
          <w:b/>
          <w:bCs/>
          <w:sz w:val="21"/>
          <w:szCs w:val="21"/>
          <w:lang w:val="en-US" w:eastAsia="zh-CN"/>
        </w:rPr>
        <w:t>延伸导线套件生物学性能需求</w:t>
      </w:r>
      <w:bookmarkEnd w:id="45"/>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60D9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92C8EC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44EFE4DC">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6B68B56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17F4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5CBCED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1E242FD7">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热原</w:t>
            </w:r>
          </w:p>
        </w:tc>
        <w:tc>
          <w:tcPr>
            <w:tcW w:w="3220" w:type="dxa"/>
            <w:vAlign w:val="center"/>
          </w:tcPr>
          <w:p w14:paraId="72FCE294">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应无热原反应。</w:t>
            </w:r>
          </w:p>
        </w:tc>
      </w:tr>
      <w:tr w14:paraId="25FE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486768B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7F51BEAC">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细胞毒性</w:t>
            </w:r>
          </w:p>
        </w:tc>
        <w:tc>
          <w:tcPr>
            <w:tcW w:w="3220" w:type="dxa"/>
            <w:vAlign w:val="center"/>
          </w:tcPr>
          <w:p w14:paraId="303DC155">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与空白对照相比，100%浓度试验样品浸提液的细胞存活率≥70%。</w:t>
            </w:r>
          </w:p>
        </w:tc>
      </w:tr>
      <w:tr w14:paraId="7362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C23BA5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C1F46D7">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致感</w:t>
            </w:r>
          </w:p>
        </w:tc>
        <w:tc>
          <w:tcPr>
            <w:tcW w:w="3220" w:type="dxa"/>
            <w:vAlign w:val="center"/>
          </w:tcPr>
          <w:p w14:paraId="023E371E">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应无皮肤致敏反应。</w:t>
            </w:r>
          </w:p>
        </w:tc>
      </w:tr>
      <w:tr w14:paraId="0857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A9ACF9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3A537D77">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刺激器或皮内反应</w:t>
            </w:r>
          </w:p>
        </w:tc>
        <w:tc>
          <w:tcPr>
            <w:tcW w:w="3220" w:type="dxa"/>
            <w:vAlign w:val="center"/>
          </w:tcPr>
          <w:p w14:paraId="78F2CD12">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试验样品组与溶剂对照组平均记分之差不大于1.0。</w:t>
            </w:r>
          </w:p>
        </w:tc>
      </w:tr>
      <w:tr w14:paraId="7FC2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56CFA61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9F29A6B">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全身毒性（急性）</w:t>
            </w:r>
          </w:p>
        </w:tc>
        <w:tc>
          <w:tcPr>
            <w:tcW w:w="3220" w:type="dxa"/>
            <w:vAlign w:val="center"/>
          </w:tcPr>
          <w:p w14:paraId="47DE1707">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应无急性全身毒性反应。</w:t>
            </w:r>
          </w:p>
        </w:tc>
      </w:tr>
      <w:tr w14:paraId="0FEA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24CD68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583E9EA1">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全身亚慢性（急性）</w:t>
            </w:r>
          </w:p>
        </w:tc>
        <w:tc>
          <w:tcPr>
            <w:tcW w:w="3220" w:type="dxa"/>
            <w:vAlign w:val="center"/>
          </w:tcPr>
          <w:p w14:paraId="39939612">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应无亚慢性全身毒性反应。</w:t>
            </w:r>
          </w:p>
        </w:tc>
      </w:tr>
      <w:tr w14:paraId="0F5A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2935BC9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18D1C41F">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遗传毒</w:t>
            </w:r>
          </w:p>
        </w:tc>
        <w:tc>
          <w:tcPr>
            <w:tcW w:w="3220" w:type="dxa"/>
            <w:vAlign w:val="center"/>
          </w:tcPr>
          <w:p w14:paraId="517E0497">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应无遗传毒性。</w:t>
            </w:r>
          </w:p>
        </w:tc>
      </w:tr>
      <w:tr w14:paraId="63A1A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B934F8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92B8060">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植入</w:t>
            </w:r>
          </w:p>
        </w:tc>
        <w:tc>
          <w:tcPr>
            <w:tcW w:w="3220" w:type="dxa"/>
            <w:vAlign w:val="center"/>
          </w:tcPr>
          <w:p w14:paraId="6918392A">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植入后（1周、4周、12/13周、26周），样品周围局部组织反应为显微镜下刺激等级应为无刺激（0.0-2.9）或轻微刺激（3.0-8.9）。</w:t>
            </w:r>
          </w:p>
        </w:tc>
      </w:tr>
      <w:tr w14:paraId="039A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838492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6068D2CD">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r>
              <w:rPr>
                <w:rFonts w:hint="eastAsia"/>
                <w:color w:val="0070C0"/>
                <w:lang w:val="en-US" w:eastAsia="zh-CN"/>
              </w:rPr>
              <w:t>...</w:t>
            </w:r>
          </w:p>
        </w:tc>
        <w:tc>
          <w:tcPr>
            <w:tcW w:w="3220" w:type="dxa"/>
            <w:vAlign w:val="center"/>
          </w:tcPr>
          <w:p w14:paraId="73AEBA9D">
            <w:pPr>
              <w:keepNext w:val="0"/>
              <w:keepLines w:val="0"/>
              <w:suppressLineNumbers w:val="0"/>
              <w:spacing w:before="0" w:beforeAutospacing="0" w:after="0" w:afterAutospacing="0"/>
              <w:ind w:left="0" w:leftChars="0" w:right="0" w:rightChars="0" w:firstLine="0" w:firstLineChars="0"/>
              <w:rPr>
                <w:rFonts w:hint="default"/>
                <w:color w:val="0070C0"/>
              </w:rPr>
            </w:pPr>
          </w:p>
        </w:tc>
      </w:tr>
    </w:tbl>
    <w:p w14:paraId="08295F43">
      <w:pPr>
        <w:rPr>
          <w:rFonts w:hint="eastAsia"/>
          <w:lang w:val="en-US" w:eastAsia="zh-CN"/>
        </w:rPr>
      </w:pPr>
    </w:p>
    <w:p w14:paraId="3EB4EBE5">
      <w:pPr>
        <w:pStyle w:val="3"/>
        <w:rPr>
          <w:rFonts w:hint="eastAsia"/>
          <w:b/>
          <w:bCs/>
          <w:sz w:val="21"/>
          <w:szCs w:val="21"/>
          <w:lang w:val="en-US" w:eastAsia="zh-CN"/>
        </w:rPr>
      </w:pPr>
      <w:bookmarkStart w:id="46" w:name="_Toc20891"/>
      <w:r>
        <w:rPr>
          <w:rFonts w:hint="eastAsia"/>
          <w:b/>
          <w:bCs/>
          <w:sz w:val="21"/>
          <w:szCs w:val="21"/>
          <w:lang w:val="en-US" w:eastAsia="zh-CN"/>
        </w:rPr>
        <w:t>植入式脑电处理器套件生物学性能需求</w:t>
      </w:r>
      <w:bookmarkEnd w:id="46"/>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19829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0F0D05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41E7537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46E6E79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20F4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3DF478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61D7A87E">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热原</w:t>
            </w:r>
          </w:p>
        </w:tc>
        <w:tc>
          <w:tcPr>
            <w:tcW w:w="3220" w:type="dxa"/>
            <w:vAlign w:val="center"/>
          </w:tcPr>
          <w:p w14:paraId="7A05E937">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应无热原反应。</w:t>
            </w:r>
          </w:p>
        </w:tc>
      </w:tr>
      <w:tr w14:paraId="4C5D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0C0A42D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9F81A35">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细胞毒性</w:t>
            </w:r>
          </w:p>
        </w:tc>
        <w:tc>
          <w:tcPr>
            <w:tcW w:w="3220" w:type="dxa"/>
            <w:vAlign w:val="center"/>
          </w:tcPr>
          <w:p w14:paraId="173457D6">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与空白对照相比，100%浓度试验样品浸提液的细胞存活率≥70%。</w:t>
            </w:r>
          </w:p>
        </w:tc>
      </w:tr>
      <w:tr w14:paraId="1C78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42E525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49FEDE01">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致感</w:t>
            </w:r>
          </w:p>
        </w:tc>
        <w:tc>
          <w:tcPr>
            <w:tcW w:w="3220" w:type="dxa"/>
            <w:vAlign w:val="center"/>
          </w:tcPr>
          <w:p w14:paraId="2F0638A1">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应无皮肤致敏反应。</w:t>
            </w:r>
          </w:p>
        </w:tc>
      </w:tr>
      <w:tr w14:paraId="33C5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7513F8A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20A16627">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刺激器或皮内反应</w:t>
            </w:r>
          </w:p>
        </w:tc>
        <w:tc>
          <w:tcPr>
            <w:tcW w:w="3220" w:type="dxa"/>
            <w:vAlign w:val="center"/>
          </w:tcPr>
          <w:p w14:paraId="4D9841AE">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试验样品组与溶剂对照组平均记分之差不大于1.0。</w:t>
            </w:r>
          </w:p>
        </w:tc>
      </w:tr>
      <w:tr w14:paraId="156A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5444075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3A3A5E2A">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全身毒性（急性）</w:t>
            </w:r>
          </w:p>
        </w:tc>
        <w:tc>
          <w:tcPr>
            <w:tcW w:w="3220" w:type="dxa"/>
            <w:vAlign w:val="center"/>
          </w:tcPr>
          <w:p w14:paraId="66AFDB17">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应无急性全身毒性反应。</w:t>
            </w:r>
          </w:p>
        </w:tc>
      </w:tr>
      <w:tr w14:paraId="0662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5BBC00C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5216DD1A">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全身亚慢性（急性）</w:t>
            </w:r>
          </w:p>
        </w:tc>
        <w:tc>
          <w:tcPr>
            <w:tcW w:w="3220" w:type="dxa"/>
            <w:vAlign w:val="center"/>
          </w:tcPr>
          <w:p w14:paraId="7D67765A">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应无亚慢性全身毒性反应。</w:t>
            </w:r>
          </w:p>
        </w:tc>
      </w:tr>
      <w:tr w14:paraId="4C591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37C43B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3FB048E3">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遗传毒</w:t>
            </w:r>
          </w:p>
        </w:tc>
        <w:tc>
          <w:tcPr>
            <w:tcW w:w="3220" w:type="dxa"/>
            <w:vAlign w:val="center"/>
          </w:tcPr>
          <w:p w14:paraId="0EE5F40F">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应无遗传毒性。</w:t>
            </w:r>
          </w:p>
        </w:tc>
      </w:tr>
      <w:tr w14:paraId="06EFC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57C650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7F3A2D5C">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植入</w:t>
            </w:r>
          </w:p>
        </w:tc>
        <w:tc>
          <w:tcPr>
            <w:tcW w:w="3220" w:type="dxa"/>
            <w:vAlign w:val="center"/>
          </w:tcPr>
          <w:p w14:paraId="3181B7A1">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rPr>
              <w:t>植入后（1周、4周、12/13周、26周），样品周围局部组织反应为显微镜下刺激等级应为无刺激（0.0-2.9）或轻微刺激（3.0-8.9）。</w:t>
            </w:r>
          </w:p>
        </w:tc>
      </w:tr>
      <w:tr w14:paraId="6021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3F00C85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12065973">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r>
              <w:rPr>
                <w:rFonts w:hint="eastAsia"/>
                <w:color w:val="0070C0"/>
                <w:lang w:val="en-US" w:eastAsia="zh-CN"/>
              </w:rPr>
              <w:t>...</w:t>
            </w:r>
          </w:p>
        </w:tc>
        <w:tc>
          <w:tcPr>
            <w:tcW w:w="3220" w:type="dxa"/>
            <w:vAlign w:val="center"/>
          </w:tcPr>
          <w:p w14:paraId="778E855F">
            <w:pPr>
              <w:keepNext w:val="0"/>
              <w:keepLines w:val="0"/>
              <w:suppressLineNumbers w:val="0"/>
              <w:spacing w:before="0" w:beforeAutospacing="0" w:after="0" w:afterAutospacing="0"/>
              <w:ind w:left="0" w:leftChars="0" w:right="0" w:rightChars="0" w:firstLine="0" w:firstLineChars="0"/>
              <w:rPr>
                <w:rFonts w:hint="default"/>
                <w:color w:val="0070C0"/>
              </w:rPr>
            </w:pPr>
          </w:p>
        </w:tc>
      </w:tr>
    </w:tbl>
    <w:p w14:paraId="5E821BCD">
      <w:pPr>
        <w:rPr>
          <w:rFonts w:hint="eastAsia"/>
          <w:b/>
          <w:bCs/>
          <w:sz w:val="21"/>
          <w:szCs w:val="21"/>
          <w:lang w:val="en-US" w:eastAsia="zh-CN"/>
        </w:rPr>
      </w:pPr>
    </w:p>
    <w:p w14:paraId="647B6709">
      <w:pPr>
        <w:pStyle w:val="2"/>
        <w:rPr>
          <w:rFonts w:hint="eastAsia"/>
          <w:b/>
          <w:bCs/>
          <w:sz w:val="21"/>
          <w:szCs w:val="21"/>
          <w:lang w:val="en-US" w:eastAsia="zh-CN"/>
        </w:rPr>
      </w:pPr>
      <w:bookmarkStart w:id="47" w:name="_Toc3775"/>
      <w:r>
        <w:rPr>
          <w:rFonts w:hint="eastAsia"/>
          <w:b/>
          <w:bCs/>
          <w:sz w:val="21"/>
          <w:szCs w:val="21"/>
          <w:lang w:val="en-US" w:eastAsia="zh-CN"/>
        </w:rPr>
        <w:t>微生物需求</w:t>
      </w:r>
      <w:r>
        <w:rPr>
          <w:rFonts w:hint="eastAsia"/>
          <w:b/>
          <w:bCs/>
          <w:color w:val="0000FF"/>
          <w:sz w:val="21"/>
          <w:szCs w:val="21"/>
          <w:lang w:val="en-US" w:eastAsia="zh-CN"/>
        </w:rPr>
        <w:t>（有差异的需要分别描述）</w:t>
      </w:r>
      <w:bookmarkEnd w:id="47"/>
    </w:p>
    <w:p w14:paraId="79262840">
      <w:pPr>
        <w:pStyle w:val="3"/>
        <w:rPr>
          <w:rFonts w:hint="eastAsia"/>
          <w:b/>
          <w:bCs/>
          <w:sz w:val="21"/>
          <w:szCs w:val="21"/>
          <w:lang w:val="en-US" w:eastAsia="zh-CN"/>
        </w:rPr>
      </w:pPr>
      <w:bookmarkStart w:id="48" w:name="_Toc11514"/>
      <w:r>
        <w:rPr>
          <w:rFonts w:hint="eastAsia"/>
          <w:b/>
          <w:bCs/>
          <w:sz w:val="21"/>
          <w:szCs w:val="21"/>
          <w:lang w:val="en-US" w:eastAsia="zh-CN"/>
        </w:rPr>
        <w:t>植入式脑电采集器微生物需求</w:t>
      </w:r>
      <w:bookmarkEnd w:id="48"/>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049C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914E2F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7C7F0B7F">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70BC0D45">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26F0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FF24ACE">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153CA84">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0C0"/>
                <w:kern w:val="2"/>
                <w:sz w:val="21"/>
                <w:szCs w:val="24"/>
                <w:lang w:val="en-US" w:eastAsia="zh-CN" w:bidi="ar-SA"/>
              </w:rPr>
            </w:pPr>
            <w:r>
              <w:rPr>
                <w:rFonts w:hint="eastAsia"/>
                <w:color w:val="0070C0"/>
                <w:lang w:val="en-US" w:eastAsia="zh-CN"/>
              </w:rPr>
              <w:t>无菌</w:t>
            </w:r>
          </w:p>
        </w:tc>
        <w:tc>
          <w:tcPr>
            <w:tcW w:w="3220" w:type="dxa"/>
            <w:shd w:val="clear" w:color="auto" w:fill="auto"/>
            <w:vAlign w:val="center"/>
          </w:tcPr>
          <w:p w14:paraId="423A259B">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0C0"/>
                <w:kern w:val="2"/>
                <w:sz w:val="21"/>
                <w:szCs w:val="24"/>
                <w:lang w:val="en-US" w:eastAsia="zh-CN" w:bidi="ar-SA"/>
              </w:rPr>
            </w:pPr>
            <w:r>
              <w:rPr>
                <w:rFonts w:hint="default"/>
                <w:color w:val="0070C0"/>
              </w:rPr>
              <w:t>应无热原反应。</w:t>
            </w:r>
          </w:p>
        </w:tc>
      </w:tr>
      <w:tr w14:paraId="2BE7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5F2EE92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1D8EF812">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细菌内毒素</w:t>
            </w:r>
          </w:p>
        </w:tc>
        <w:tc>
          <w:tcPr>
            <w:tcW w:w="3220" w:type="dxa"/>
            <w:shd w:val="clear" w:color="auto" w:fill="auto"/>
            <w:vAlign w:val="center"/>
          </w:tcPr>
          <w:p w14:paraId="2F49C462">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eastAsia" w:ascii="Times New Roman" w:hAnsi="Times New Roman" w:cs="Times New Roman"/>
                <w:color w:val="0070C0"/>
                <w:lang w:val="en-US" w:eastAsia="zh-CN"/>
              </w:rPr>
              <w:t>内毒素应不超过2.15EU/包装。</w:t>
            </w:r>
          </w:p>
          <w:p w14:paraId="1FD85814">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p>
        </w:tc>
      </w:tr>
      <w:tr w14:paraId="2770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BBA433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0E7A1F3">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初始污染菌</w:t>
            </w:r>
          </w:p>
        </w:tc>
        <w:tc>
          <w:tcPr>
            <w:tcW w:w="3220" w:type="dxa"/>
            <w:shd w:val="clear" w:color="auto" w:fill="auto"/>
            <w:vAlign w:val="center"/>
          </w:tcPr>
          <w:p w14:paraId="5C09E757">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default" w:ascii="Times New Roman" w:hAnsi="Times New Roman" w:cs="Times New Roman"/>
                <w:color w:val="0070C0"/>
                <w:lang w:val="en-US" w:eastAsia="zh-CN"/>
              </w:rPr>
              <w:t>应无皮肤致敏反应。</w:t>
            </w:r>
          </w:p>
        </w:tc>
      </w:tr>
      <w:tr w14:paraId="6DF7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26A28A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15C6BB0">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颗粒释放</w:t>
            </w:r>
          </w:p>
        </w:tc>
        <w:tc>
          <w:tcPr>
            <w:tcW w:w="3220" w:type="dxa"/>
            <w:shd w:val="clear" w:color="auto" w:fill="auto"/>
            <w:vAlign w:val="center"/>
          </w:tcPr>
          <w:p w14:paraId="781BEC21">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default" w:ascii="Times New Roman" w:hAnsi="Times New Roman" w:cs="Times New Roman"/>
                <w:color w:val="0070C0"/>
                <w:lang w:val="en-US" w:eastAsia="zh-CN"/>
              </w:rPr>
              <w:t>试验样品组与溶剂对照组平均记分之差不大于1.0。</w:t>
            </w:r>
          </w:p>
        </w:tc>
      </w:tr>
      <w:tr w14:paraId="7F25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5C4CE7A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9B1A281">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0C0"/>
                <w:kern w:val="2"/>
                <w:sz w:val="21"/>
                <w:szCs w:val="24"/>
                <w:lang w:val="en-US" w:eastAsia="zh-CN" w:bidi="ar-SA"/>
              </w:rPr>
            </w:pPr>
            <w:r>
              <w:rPr>
                <w:rFonts w:hint="eastAsia"/>
                <w:color w:val="0070C0"/>
                <w:lang w:val="en-US" w:eastAsia="zh-CN"/>
              </w:rPr>
              <w:t>......</w:t>
            </w:r>
          </w:p>
        </w:tc>
        <w:tc>
          <w:tcPr>
            <w:tcW w:w="3220" w:type="dxa"/>
            <w:shd w:val="clear" w:color="auto" w:fill="auto"/>
            <w:vAlign w:val="center"/>
          </w:tcPr>
          <w:p w14:paraId="7D544DFE">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0C0"/>
                <w:kern w:val="2"/>
                <w:sz w:val="21"/>
                <w:szCs w:val="24"/>
                <w:lang w:val="en-US" w:eastAsia="zh-CN" w:bidi="ar-SA"/>
              </w:rPr>
            </w:pPr>
          </w:p>
        </w:tc>
      </w:tr>
    </w:tbl>
    <w:p w14:paraId="50106168">
      <w:pPr>
        <w:rPr>
          <w:rFonts w:hint="eastAsia"/>
          <w:b/>
          <w:bCs/>
          <w:sz w:val="21"/>
          <w:szCs w:val="21"/>
          <w:lang w:val="en-US" w:eastAsia="zh-CN"/>
        </w:rPr>
      </w:pPr>
    </w:p>
    <w:p w14:paraId="7E9A86BD">
      <w:pPr>
        <w:pStyle w:val="3"/>
        <w:rPr>
          <w:rFonts w:hint="eastAsia"/>
          <w:b/>
          <w:bCs/>
          <w:sz w:val="21"/>
          <w:szCs w:val="21"/>
          <w:lang w:val="en-US" w:eastAsia="zh-CN"/>
        </w:rPr>
      </w:pPr>
      <w:bookmarkStart w:id="49" w:name="_Toc10246"/>
      <w:r>
        <w:rPr>
          <w:rFonts w:hint="eastAsia"/>
          <w:b/>
          <w:bCs/>
          <w:sz w:val="21"/>
          <w:szCs w:val="21"/>
          <w:lang w:val="en-US" w:eastAsia="zh-CN"/>
        </w:rPr>
        <w:t>延伸导线套件微生物需求</w:t>
      </w:r>
      <w:bookmarkEnd w:id="49"/>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3E06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B2C724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066530F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2C0F3BA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80A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139C4C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50F1C90">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无菌</w:t>
            </w:r>
          </w:p>
        </w:tc>
        <w:tc>
          <w:tcPr>
            <w:tcW w:w="3220" w:type="dxa"/>
            <w:shd w:val="clear" w:color="auto" w:fill="auto"/>
            <w:vAlign w:val="center"/>
          </w:tcPr>
          <w:p w14:paraId="6DCD411B">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default" w:ascii="Times New Roman" w:hAnsi="Times New Roman" w:cs="Times New Roman"/>
                <w:color w:val="0070C0"/>
                <w:lang w:val="en-US" w:eastAsia="zh-CN"/>
              </w:rPr>
              <w:t>应无热原反应。</w:t>
            </w:r>
          </w:p>
        </w:tc>
      </w:tr>
      <w:tr w14:paraId="2679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772ECEC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09807BF2">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细菌内毒素</w:t>
            </w:r>
          </w:p>
        </w:tc>
        <w:tc>
          <w:tcPr>
            <w:tcW w:w="3220" w:type="dxa"/>
            <w:shd w:val="clear" w:color="auto" w:fill="auto"/>
            <w:vAlign w:val="center"/>
          </w:tcPr>
          <w:p w14:paraId="63445639">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eastAsia" w:ascii="Times New Roman" w:hAnsi="Times New Roman" w:cs="Times New Roman"/>
                <w:color w:val="0070C0"/>
                <w:lang w:val="en-US" w:eastAsia="zh-CN"/>
              </w:rPr>
              <w:t>内毒素应不超过2.15EU/包装。</w:t>
            </w:r>
          </w:p>
        </w:tc>
      </w:tr>
      <w:tr w14:paraId="61B6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34ED8D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1BF5E06">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初始污染菌</w:t>
            </w:r>
          </w:p>
        </w:tc>
        <w:tc>
          <w:tcPr>
            <w:tcW w:w="3220" w:type="dxa"/>
            <w:shd w:val="clear" w:color="auto" w:fill="auto"/>
            <w:vAlign w:val="center"/>
          </w:tcPr>
          <w:p w14:paraId="4EC37C19">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default" w:ascii="Times New Roman" w:hAnsi="Times New Roman" w:cs="Times New Roman"/>
                <w:color w:val="0070C0"/>
                <w:lang w:val="en-US" w:eastAsia="zh-CN"/>
              </w:rPr>
              <w:t>应无皮肤致敏反应。</w:t>
            </w:r>
          </w:p>
        </w:tc>
      </w:tr>
      <w:tr w14:paraId="661E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66C630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C8D755A">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颗粒释放</w:t>
            </w:r>
          </w:p>
        </w:tc>
        <w:tc>
          <w:tcPr>
            <w:tcW w:w="3220" w:type="dxa"/>
            <w:shd w:val="clear" w:color="auto" w:fill="auto"/>
            <w:vAlign w:val="center"/>
          </w:tcPr>
          <w:p w14:paraId="4AD72AD7">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default" w:ascii="Times New Roman" w:hAnsi="Times New Roman" w:cs="Times New Roman"/>
                <w:color w:val="0070C0"/>
                <w:lang w:val="en-US" w:eastAsia="zh-CN"/>
              </w:rPr>
              <w:t>试验样品组与溶剂对照组平均记分之差不大于1.0。</w:t>
            </w:r>
          </w:p>
        </w:tc>
      </w:tr>
      <w:tr w14:paraId="3714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4E9BBD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5736D87C">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0C0"/>
                <w:kern w:val="2"/>
                <w:sz w:val="21"/>
                <w:szCs w:val="24"/>
                <w:lang w:val="en-US" w:eastAsia="zh-CN" w:bidi="ar-SA"/>
              </w:rPr>
            </w:pPr>
            <w:r>
              <w:rPr>
                <w:rFonts w:hint="eastAsia"/>
                <w:color w:val="0070C0"/>
                <w:lang w:val="en-US" w:eastAsia="zh-CN"/>
              </w:rPr>
              <w:t>......</w:t>
            </w:r>
          </w:p>
        </w:tc>
        <w:tc>
          <w:tcPr>
            <w:tcW w:w="3220" w:type="dxa"/>
            <w:shd w:val="clear" w:color="auto" w:fill="auto"/>
            <w:vAlign w:val="center"/>
          </w:tcPr>
          <w:p w14:paraId="748060FF">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0C0"/>
                <w:kern w:val="2"/>
                <w:sz w:val="21"/>
                <w:szCs w:val="24"/>
                <w:lang w:val="en-US" w:eastAsia="zh-CN" w:bidi="ar-SA"/>
              </w:rPr>
            </w:pPr>
          </w:p>
        </w:tc>
      </w:tr>
    </w:tbl>
    <w:p w14:paraId="5FFF7D7F">
      <w:pPr>
        <w:rPr>
          <w:rFonts w:hint="eastAsia"/>
          <w:lang w:val="en-US" w:eastAsia="zh-CN"/>
        </w:rPr>
      </w:pPr>
    </w:p>
    <w:p w14:paraId="5F22F34A">
      <w:pPr>
        <w:pStyle w:val="3"/>
        <w:rPr>
          <w:rFonts w:hint="eastAsia"/>
          <w:b/>
          <w:bCs/>
          <w:sz w:val="21"/>
          <w:szCs w:val="21"/>
          <w:lang w:val="en-US" w:eastAsia="zh-CN"/>
        </w:rPr>
      </w:pPr>
      <w:bookmarkStart w:id="50" w:name="_Toc29080"/>
      <w:r>
        <w:rPr>
          <w:rFonts w:hint="eastAsia"/>
          <w:b/>
          <w:bCs/>
          <w:sz w:val="21"/>
          <w:szCs w:val="21"/>
          <w:lang w:val="en-US" w:eastAsia="zh-CN"/>
        </w:rPr>
        <w:t>植入式脑电处理器套件微生物性能需求</w:t>
      </w:r>
      <w:bookmarkEnd w:id="50"/>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0AE7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6F7D6B3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3A251DE5">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63DF881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170E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6C9DC1A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2AC9C1E">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无菌</w:t>
            </w:r>
          </w:p>
        </w:tc>
        <w:tc>
          <w:tcPr>
            <w:tcW w:w="3220" w:type="dxa"/>
            <w:shd w:val="clear" w:color="auto" w:fill="auto"/>
            <w:vAlign w:val="center"/>
          </w:tcPr>
          <w:p w14:paraId="0E223283">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default" w:ascii="Times New Roman" w:hAnsi="Times New Roman" w:cs="Times New Roman"/>
                <w:color w:val="0070C0"/>
              </w:rPr>
              <w:t>应无热原反应。</w:t>
            </w:r>
          </w:p>
        </w:tc>
      </w:tr>
      <w:tr w14:paraId="1317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425FA9A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2B3D955">
            <w:pPr>
              <w:keepNext w:val="0"/>
              <w:keepLines w:val="0"/>
              <w:suppressLineNumbers w:val="0"/>
              <w:spacing w:before="0" w:beforeAutospacing="0" w:after="0" w:afterAutospacing="0"/>
              <w:ind w:left="0" w:leftChars="0" w:right="0" w:rightChars="0" w:firstLine="0" w:firstLineChars="0"/>
              <w:rPr>
                <w:rFonts w:hint="default" w:ascii="Times New Roman" w:hAnsi="Times New Roman" w:cs="Times New Roman"/>
                <w:color w:val="0070C0"/>
                <w:lang w:val="en-US" w:eastAsia="zh-CN"/>
              </w:rPr>
            </w:pPr>
            <w:r>
              <w:rPr>
                <w:rFonts w:hint="eastAsia" w:ascii="Times New Roman" w:hAnsi="Times New Roman" w:cs="Times New Roman"/>
                <w:color w:val="0070C0"/>
                <w:lang w:val="en-US" w:eastAsia="zh-CN"/>
              </w:rPr>
              <w:t>细菌内毒素</w:t>
            </w:r>
          </w:p>
        </w:tc>
        <w:tc>
          <w:tcPr>
            <w:tcW w:w="3220" w:type="dxa"/>
            <w:shd w:val="clear" w:color="auto" w:fill="auto"/>
            <w:vAlign w:val="center"/>
          </w:tcPr>
          <w:p w14:paraId="07660E93">
            <w:pPr>
              <w:keepNext w:val="0"/>
              <w:keepLines w:val="0"/>
              <w:suppressLineNumbers w:val="0"/>
              <w:spacing w:before="0" w:beforeAutospacing="0" w:after="0" w:afterAutospacing="0"/>
              <w:ind w:left="0" w:leftChars="0" w:right="0" w:rightChars="0" w:firstLine="0" w:firstLineChars="0"/>
              <w:rPr>
                <w:rFonts w:hint="eastAsia" w:ascii="Times New Roman" w:hAnsi="Times New Roman" w:cs="Times New Roman"/>
                <w:color w:val="0070C0"/>
                <w:lang w:val="en-US" w:eastAsia="zh-CN"/>
              </w:rPr>
            </w:pPr>
            <w:r>
              <w:rPr>
                <w:rFonts w:hint="eastAsia" w:ascii="Times New Roman" w:hAnsi="Times New Roman" w:cs="Times New Roman"/>
                <w:color w:val="0070C0"/>
              </w:rPr>
              <w:t>内毒素应不超过2.15EU/包装。</w:t>
            </w:r>
          </w:p>
        </w:tc>
      </w:tr>
      <w:tr w14:paraId="079D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FF7827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59FB603A">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0C0"/>
                <w:kern w:val="2"/>
                <w:sz w:val="21"/>
                <w:szCs w:val="24"/>
                <w:lang w:val="en-US" w:eastAsia="zh-CN" w:bidi="ar-SA"/>
              </w:rPr>
            </w:pPr>
            <w:r>
              <w:rPr>
                <w:rFonts w:hint="eastAsia"/>
                <w:color w:val="0070C0"/>
                <w:lang w:val="en-US" w:eastAsia="zh-CN"/>
              </w:rPr>
              <w:t>初始污染菌</w:t>
            </w:r>
          </w:p>
        </w:tc>
        <w:tc>
          <w:tcPr>
            <w:tcW w:w="3220" w:type="dxa"/>
            <w:shd w:val="clear" w:color="auto" w:fill="auto"/>
            <w:vAlign w:val="center"/>
          </w:tcPr>
          <w:p w14:paraId="797A75EA">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0C0"/>
                <w:kern w:val="2"/>
                <w:sz w:val="21"/>
                <w:szCs w:val="24"/>
                <w:lang w:val="en-US" w:eastAsia="zh-CN" w:bidi="ar-SA"/>
              </w:rPr>
            </w:pPr>
            <w:r>
              <w:rPr>
                <w:rFonts w:hint="default"/>
                <w:color w:val="0070C0"/>
              </w:rPr>
              <w:t>应无皮肤致敏反应。</w:t>
            </w:r>
          </w:p>
        </w:tc>
      </w:tr>
      <w:tr w14:paraId="7A14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EA8B59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241807A">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0C0"/>
                <w:kern w:val="2"/>
                <w:sz w:val="21"/>
                <w:szCs w:val="24"/>
                <w:lang w:val="en-US" w:eastAsia="zh-CN" w:bidi="ar-SA"/>
              </w:rPr>
            </w:pPr>
            <w:r>
              <w:rPr>
                <w:rFonts w:hint="eastAsia"/>
                <w:color w:val="0070C0"/>
                <w:lang w:val="en-US" w:eastAsia="zh-CN"/>
              </w:rPr>
              <w:t>颗粒释放</w:t>
            </w:r>
          </w:p>
        </w:tc>
        <w:tc>
          <w:tcPr>
            <w:tcW w:w="3220" w:type="dxa"/>
            <w:shd w:val="clear" w:color="auto" w:fill="auto"/>
            <w:vAlign w:val="center"/>
          </w:tcPr>
          <w:p w14:paraId="3AA5D864">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0C0"/>
                <w:kern w:val="2"/>
                <w:sz w:val="21"/>
                <w:szCs w:val="24"/>
                <w:lang w:val="en-US" w:eastAsia="zh-CN" w:bidi="ar-SA"/>
              </w:rPr>
            </w:pPr>
            <w:r>
              <w:rPr>
                <w:rFonts w:hint="default"/>
                <w:color w:val="0070C0"/>
              </w:rPr>
              <w:t>试验样品组与溶剂对照组平均记分之差不大于1.0。</w:t>
            </w:r>
          </w:p>
        </w:tc>
      </w:tr>
      <w:tr w14:paraId="6AB2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51B523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1B1DAB2C">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0C0"/>
                <w:kern w:val="2"/>
                <w:sz w:val="21"/>
                <w:szCs w:val="24"/>
                <w:lang w:val="en-US" w:eastAsia="zh-CN" w:bidi="ar-SA"/>
              </w:rPr>
            </w:pPr>
            <w:r>
              <w:rPr>
                <w:rFonts w:hint="eastAsia"/>
                <w:color w:val="0070C0"/>
                <w:lang w:val="en-US" w:eastAsia="zh-CN"/>
              </w:rPr>
              <w:t>......</w:t>
            </w:r>
          </w:p>
        </w:tc>
        <w:tc>
          <w:tcPr>
            <w:tcW w:w="3220" w:type="dxa"/>
            <w:shd w:val="clear" w:color="auto" w:fill="auto"/>
            <w:vAlign w:val="center"/>
          </w:tcPr>
          <w:p w14:paraId="5ABB5BAC">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0C0"/>
                <w:kern w:val="2"/>
                <w:sz w:val="21"/>
                <w:szCs w:val="24"/>
                <w:lang w:val="en-US" w:eastAsia="zh-CN" w:bidi="ar-SA"/>
              </w:rPr>
            </w:pPr>
          </w:p>
        </w:tc>
      </w:tr>
      <w:tr w14:paraId="34E3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46B6E43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E3F199E">
            <w:pPr>
              <w:keepNext w:val="0"/>
              <w:keepLines w:val="0"/>
              <w:suppressLineNumbers w:val="0"/>
              <w:spacing w:before="0" w:beforeAutospacing="0" w:after="0" w:afterAutospacing="0"/>
              <w:ind w:left="0" w:leftChars="0" w:right="0" w:rightChars="0"/>
              <w:jc w:val="both"/>
              <w:rPr>
                <w:rFonts w:hint="default" w:cs="Times New Roman" w:asciiTheme="minorHAnsi" w:hAnsiTheme="minorHAnsi" w:eastAsiaTheme="minorEastAsia"/>
                <w:color w:val="000000" w:themeColor="text1"/>
                <w:kern w:val="2"/>
                <w:sz w:val="21"/>
                <w:szCs w:val="21"/>
                <w:lang w:val="en-US" w:eastAsia="zh-CN" w:bidi="ar-SA"/>
                <w14:textFill>
                  <w14:solidFill>
                    <w14:schemeClr w14:val="tx1"/>
                  </w14:solidFill>
                </w14:textFill>
              </w:rPr>
            </w:pPr>
          </w:p>
        </w:tc>
        <w:tc>
          <w:tcPr>
            <w:tcW w:w="3220" w:type="dxa"/>
            <w:shd w:val="clear" w:color="auto" w:fill="auto"/>
            <w:vAlign w:val="center"/>
          </w:tcPr>
          <w:p w14:paraId="6B866547">
            <w:pPr>
              <w:keepNext w:val="0"/>
              <w:keepLines w:val="0"/>
              <w:suppressLineNumbers w:val="0"/>
              <w:spacing w:before="0" w:beforeAutospacing="0" w:after="0" w:afterAutospacing="0"/>
              <w:ind w:left="0" w:leftChars="0" w:right="0" w:rightChars="0"/>
              <w:jc w:val="both"/>
              <w:rPr>
                <w:rFonts w:hint="eastAsia" w:cs="Times New Roman" w:asciiTheme="minorHAnsi" w:hAnsiTheme="minorHAnsi" w:eastAsiaTheme="minorEastAsia"/>
                <w:color w:val="000000" w:themeColor="text1"/>
                <w:kern w:val="2"/>
                <w:sz w:val="21"/>
                <w:szCs w:val="21"/>
                <w:lang w:val="en-US" w:eastAsia="zh-CN" w:bidi="ar-SA"/>
                <w14:textFill>
                  <w14:solidFill>
                    <w14:schemeClr w14:val="tx1"/>
                  </w14:solidFill>
                </w14:textFill>
              </w:rPr>
            </w:pPr>
          </w:p>
        </w:tc>
      </w:tr>
    </w:tbl>
    <w:p w14:paraId="3546ABF7">
      <w:pPr>
        <w:rPr>
          <w:rFonts w:hint="eastAsia"/>
          <w:b/>
          <w:bCs/>
          <w:sz w:val="21"/>
          <w:szCs w:val="21"/>
          <w:lang w:val="en-US" w:eastAsia="zh-CN"/>
        </w:rPr>
      </w:pPr>
    </w:p>
    <w:p w14:paraId="36837539">
      <w:pPr>
        <w:pStyle w:val="2"/>
        <w:rPr>
          <w:rFonts w:hint="eastAsia"/>
          <w:b/>
          <w:bCs/>
          <w:sz w:val="21"/>
          <w:szCs w:val="21"/>
          <w:lang w:val="en-US" w:eastAsia="zh-CN"/>
        </w:rPr>
      </w:pPr>
      <w:bookmarkStart w:id="51" w:name="_Toc28914"/>
      <w:r>
        <w:rPr>
          <w:rFonts w:hint="eastAsia"/>
          <w:b/>
          <w:bCs/>
          <w:sz w:val="21"/>
          <w:szCs w:val="21"/>
          <w:lang w:val="en-US" w:eastAsia="zh-CN"/>
        </w:rPr>
        <w:t>化学性能需求</w:t>
      </w:r>
      <w:r>
        <w:rPr>
          <w:rFonts w:hint="eastAsia"/>
          <w:b/>
          <w:bCs/>
          <w:color w:val="0000FF"/>
          <w:sz w:val="21"/>
          <w:szCs w:val="21"/>
          <w:lang w:val="en-US" w:eastAsia="zh-CN"/>
        </w:rPr>
        <w:t>（完全不同，有差异，的需要分别描述）</w:t>
      </w:r>
      <w:bookmarkEnd w:id="51"/>
    </w:p>
    <w:p w14:paraId="4E63FFDF">
      <w:pPr>
        <w:pStyle w:val="3"/>
        <w:rPr>
          <w:rFonts w:hint="eastAsia"/>
          <w:b/>
          <w:bCs/>
          <w:sz w:val="21"/>
          <w:szCs w:val="21"/>
          <w:lang w:val="en-US" w:eastAsia="zh-CN"/>
        </w:rPr>
      </w:pPr>
      <w:bookmarkStart w:id="52" w:name="_Toc31269"/>
      <w:r>
        <w:rPr>
          <w:rFonts w:hint="eastAsia"/>
          <w:b/>
          <w:bCs/>
          <w:sz w:val="21"/>
          <w:szCs w:val="21"/>
          <w:lang w:val="en-US" w:eastAsia="zh-CN"/>
        </w:rPr>
        <w:t>植入式脑电采集器性能需求</w:t>
      </w:r>
      <w:bookmarkEnd w:id="52"/>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989"/>
        <w:gridCol w:w="4315"/>
      </w:tblGrid>
      <w:tr w14:paraId="1EE1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B074CF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989" w:type="dxa"/>
          </w:tcPr>
          <w:p w14:paraId="75E7226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4315" w:type="dxa"/>
          </w:tcPr>
          <w:p w14:paraId="252B2C7C">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DE3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5B65D29">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vAlign w:val="center"/>
          </w:tcPr>
          <w:p w14:paraId="382A1DA2">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lang w:val="en-US" w:eastAsia="zh-CN"/>
              </w:rPr>
              <w:t>色泽</w:t>
            </w:r>
          </w:p>
        </w:tc>
        <w:tc>
          <w:tcPr>
            <w:tcW w:w="4315" w:type="dxa"/>
            <w:shd w:val="clear" w:color="auto" w:fill="auto"/>
            <w:vAlign w:val="center"/>
          </w:tcPr>
          <w:p w14:paraId="2F0EEDBA">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浸提液应为无色。</w:t>
            </w:r>
          </w:p>
        </w:tc>
      </w:tr>
      <w:tr w14:paraId="13827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B14FA8D">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vAlign w:val="center"/>
          </w:tcPr>
          <w:p w14:paraId="61997BED">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lang w:val="en-US" w:eastAsia="zh-CN"/>
              </w:rPr>
              <w:t>澄清度</w:t>
            </w:r>
          </w:p>
        </w:tc>
        <w:tc>
          <w:tcPr>
            <w:tcW w:w="4315" w:type="dxa"/>
            <w:shd w:val="clear" w:color="auto" w:fill="auto"/>
            <w:vAlign w:val="center"/>
          </w:tcPr>
          <w:p w14:paraId="1E11FDE2">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浸提液应为</w:t>
            </w:r>
            <w:r>
              <w:rPr>
                <w:rFonts w:hint="eastAsia" w:ascii="Times New Roman" w:hAnsi="Times New Roman" w:cs="Times New Roman"/>
                <w:color w:val="0070C0"/>
                <w:sz w:val="21"/>
                <w:szCs w:val="21"/>
                <w:lang w:val="en-US" w:eastAsia="zh-CN"/>
              </w:rPr>
              <w:t>澄清</w:t>
            </w:r>
            <w:r>
              <w:rPr>
                <w:rFonts w:hint="eastAsia" w:ascii="Times New Roman" w:hAnsi="Times New Roman" w:cs="Times New Roman"/>
                <w:color w:val="0070C0"/>
                <w:sz w:val="21"/>
                <w:szCs w:val="21"/>
              </w:rPr>
              <w:t>。</w:t>
            </w:r>
          </w:p>
        </w:tc>
      </w:tr>
      <w:tr w14:paraId="5097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61BB8FA1">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vAlign w:val="center"/>
          </w:tcPr>
          <w:p w14:paraId="05A1723C">
            <w:pPr>
              <w:pStyle w:val="32"/>
              <w:keepNext w:val="0"/>
              <w:keepLines w:val="0"/>
              <w:suppressLineNumbers w:val="0"/>
              <w:spacing w:before="0" w:beforeAutospacing="0" w:after="0" w:afterAutospacing="0"/>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cs="Times New Roman"/>
                <w:color w:val="0070C0"/>
                <w:sz w:val="21"/>
                <w:szCs w:val="21"/>
              </w:rPr>
              <w:t>还原物质</w:t>
            </w:r>
            <w:r>
              <w:rPr>
                <w:rFonts w:hint="eastAsia" w:cs="Times New Roman"/>
                <w:color w:val="0070C0"/>
                <w:sz w:val="21"/>
                <w:szCs w:val="21"/>
                <w:lang w:eastAsia="zh-CN"/>
              </w:rPr>
              <w:t>（</w:t>
            </w:r>
            <w:r>
              <w:rPr>
                <w:rFonts w:hint="eastAsia" w:cs="Times New Roman"/>
                <w:color w:val="0070C0"/>
                <w:sz w:val="21"/>
                <w:szCs w:val="21"/>
                <w:lang w:val="en-US" w:eastAsia="zh-CN"/>
              </w:rPr>
              <w:t>易氧化物质</w:t>
            </w:r>
            <w:r>
              <w:rPr>
                <w:rFonts w:hint="eastAsia" w:cs="Times New Roman"/>
                <w:color w:val="0070C0"/>
                <w:sz w:val="21"/>
                <w:szCs w:val="21"/>
                <w:lang w:eastAsia="zh-CN"/>
              </w:rPr>
              <w:t>）</w:t>
            </w:r>
          </w:p>
        </w:tc>
        <w:tc>
          <w:tcPr>
            <w:tcW w:w="4315" w:type="dxa"/>
            <w:shd w:val="clear" w:color="auto" w:fill="auto"/>
            <w:vAlign w:val="center"/>
          </w:tcPr>
          <w:p w14:paraId="123A1A65">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lang w:val="en-US" w:eastAsia="zh-CN"/>
              </w:rPr>
              <w:t xml:space="preserve">消耗0.01 mol/L的硫代硫酸钠的体积应不超过1.5 </w:t>
            </w:r>
            <w:r>
              <w:rPr>
                <w:rFonts w:hint="eastAsia" w:ascii="Times New Roman" w:hAnsi="Times New Roman" w:cs="Times New Roman"/>
                <w:color w:val="0070C0"/>
                <w:sz w:val="21"/>
                <w:szCs w:val="21"/>
              </w:rPr>
              <w:t>mL。</w:t>
            </w:r>
          </w:p>
        </w:tc>
      </w:tr>
      <w:tr w14:paraId="6994E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01F529B3">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vAlign w:val="center"/>
          </w:tcPr>
          <w:p w14:paraId="46200E5A">
            <w:pPr>
              <w:pStyle w:val="32"/>
              <w:keepNext w:val="0"/>
              <w:keepLines w:val="0"/>
              <w:suppressLineNumbers w:val="0"/>
              <w:spacing w:before="0" w:beforeAutospacing="0" w:after="0" w:afterAutospacing="0"/>
              <w:ind w:left="0" w:right="0"/>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蒸发残渣</w:t>
            </w:r>
          </w:p>
        </w:tc>
        <w:tc>
          <w:tcPr>
            <w:tcW w:w="4315" w:type="dxa"/>
            <w:shd w:val="clear" w:color="auto" w:fill="auto"/>
            <w:vAlign w:val="center"/>
          </w:tcPr>
          <w:p w14:paraId="674245D9">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蒸馏水浸提样品</w:t>
            </w:r>
            <w:r>
              <w:rPr>
                <w:rFonts w:hint="eastAsia" w:ascii="Times New Roman" w:hAnsi="Times New Roman" w:cs="Times New Roman"/>
                <w:color w:val="0070C0"/>
                <w:sz w:val="21"/>
                <w:szCs w:val="21"/>
                <w:lang w:eastAsia="zh-CN"/>
              </w:rPr>
              <w:t>的</w:t>
            </w:r>
            <w:r>
              <w:rPr>
                <w:rFonts w:hint="eastAsia" w:ascii="Times New Roman" w:hAnsi="Times New Roman" w:cs="Times New Roman"/>
                <w:color w:val="0070C0"/>
                <w:sz w:val="21"/>
                <w:szCs w:val="21"/>
                <w:lang w:val="en-US" w:eastAsia="zh-CN"/>
              </w:rPr>
              <w:t>蒸发残渣</w:t>
            </w:r>
            <w:r>
              <w:rPr>
                <w:rFonts w:hint="eastAsia" w:ascii="Times New Roman" w:hAnsi="Times New Roman" w:cs="Times New Roman"/>
                <w:color w:val="0070C0"/>
                <w:sz w:val="21"/>
                <w:szCs w:val="21"/>
              </w:rPr>
              <w:t>应不大于0.0</w:t>
            </w:r>
            <w:r>
              <w:rPr>
                <w:rFonts w:hint="eastAsia" w:ascii="Times New Roman" w:hAnsi="Times New Roman" w:cs="Times New Roman"/>
                <w:color w:val="0070C0"/>
                <w:sz w:val="21"/>
                <w:szCs w:val="21"/>
                <w:lang w:val="en-US" w:eastAsia="zh-CN"/>
              </w:rPr>
              <w:t>5 mg/mL</w:t>
            </w:r>
            <w:r>
              <w:rPr>
                <w:rFonts w:hint="eastAsia" w:ascii="Times New Roman" w:hAnsi="Times New Roman" w:cs="Times New Roman"/>
                <w:color w:val="0070C0"/>
                <w:sz w:val="21"/>
                <w:szCs w:val="21"/>
              </w:rPr>
              <w:t>。</w:t>
            </w:r>
          </w:p>
        </w:tc>
      </w:tr>
      <w:tr w14:paraId="67A9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40DEC2E">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vAlign w:val="center"/>
          </w:tcPr>
          <w:p w14:paraId="0770EC29">
            <w:pPr>
              <w:pStyle w:val="32"/>
              <w:keepNext w:val="0"/>
              <w:keepLines w:val="0"/>
              <w:suppressLineNumbers w:val="0"/>
              <w:spacing w:before="0" w:beforeAutospacing="0" w:after="0" w:afterAutospacing="0"/>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cs="Times New Roman"/>
                <w:color w:val="0070C0"/>
                <w:sz w:val="21"/>
                <w:szCs w:val="21"/>
              </w:rPr>
              <w:t>酸碱度</w:t>
            </w:r>
            <w:r>
              <w:rPr>
                <w:rFonts w:hint="eastAsia" w:cs="Times New Roman"/>
                <w:color w:val="0070C0"/>
                <w:sz w:val="21"/>
                <w:szCs w:val="21"/>
                <w:lang w:eastAsia="zh-CN"/>
              </w:rPr>
              <w:t>（</w:t>
            </w:r>
            <w:r>
              <w:rPr>
                <w:rFonts w:hint="eastAsia" w:cs="Times New Roman"/>
                <w:color w:val="0070C0"/>
                <w:sz w:val="21"/>
                <w:szCs w:val="21"/>
                <w:lang w:val="en-US" w:eastAsia="zh-CN"/>
              </w:rPr>
              <w:t>PH</w:t>
            </w:r>
            <w:r>
              <w:rPr>
                <w:rFonts w:hint="eastAsia" w:cs="Times New Roman"/>
                <w:color w:val="0070C0"/>
                <w:sz w:val="21"/>
                <w:szCs w:val="21"/>
                <w:lang w:eastAsia="zh-CN"/>
              </w:rPr>
              <w:t>）</w:t>
            </w:r>
          </w:p>
        </w:tc>
        <w:tc>
          <w:tcPr>
            <w:tcW w:w="4315" w:type="dxa"/>
            <w:shd w:val="clear" w:color="auto" w:fill="auto"/>
            <w:vAlign w:val="center"/>
          </w:tcPr>
          <w:p w14:paraId="78486BC6">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浸提液pH值与同批空白对照液相比不应大于1.</w:t>
            </w:r>
            <w:r>
              <w:rPr>
                <w:rFonts w:hint="eastAsia" w:ascii="Times New Roman" w:hAnsi="Times New Roman" w:cs="Times New Roman"/>
                <w:color w:val="0070C0"/>
                <w:sz w:val="21"/>
                <w:szCs w:val="21"/>
                <w:lang w:val="en-US" w:eastAsia="zh-CN"/>
              </w:rPr>
              <w:t>5</w:t>
            </w:r>
            <w:r>
              <w:rPr>
                <w:rFonts w:hint="eastAsia" w:ascii="Times New Roman" w:hAnsi="Times New Roman" w:cs="Times New Roman"/>
                <w:color w:val="0070C0"/>
                <w:sz w:val="21"/>
                <w:szCs w:val="21"/>
              </w:rPr>
              <w:t>。</w:t>
            </w:r>
          </w:p>
        </w:tc>
      </w:tr>
      <w:tr w14:paraId="2114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76F9153A">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vAlign w:val="center"/>
          </w:tcPr>
          <w:p w14:paraId="524A64E3">
            <w:pPr>
              <w:pStyle w:val="32"/>
              <w:keepNext w:val="0"/>
              <w:keepLines w:val="0"/>
              <w:suppressLineNumbers w:val="0"/>
              <w:spacing w:before="0" w:beforeAutospacing="0" w:after="0" w:afterAutospacing="0"/>
              <w:ind w:left="0" w:right="0"/>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重金属</w:t>
            </w:r>
          </w:p>
        </w:tc>
        <w:tc>
          <w:tcPr>
            <w:tcW w:w="4315" w:type="dxa"/>
            <w:shd w:val="clear" w:color="auto" w:fill="auto"/>
            <w:vAlign w:val="center"/>
          </w:tcPr>
          <w:p w14:paraId="3176623C">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重金属含量不超过1</w:t>
            </w:r>
            <w:r>
              <w:rPr>
                <w:rFonts w:hint="eastAsia" w:ascii="Times New Roman" w:hAnsi="Times New Roman" w:cs="Times New Roman"/>
                <w:color w:val="0070C0"/>
                <w:sz w:val="21"/>
                <w:szCs w:val="21"/>
                <w:lang w:val="en-US" w:eastAsia="zh-CN"/>
              </w:rPr>
              <w:t xml:space="preserve"> μ</w:t>
            </w:r>
            <w:r>
              <w:rPr>
                <w:rFonts w:hint="eastAsia" w:ascii="Times New Roman" w:hAnsi="Times New Roman" w:cs="Times New Roman"/>
                <w:color w:val="0070C0"/>
                <w:sz w:val="21"/>
                <w:szCs w:val="21"/>
              </w:rPr>
              <w:t>g/</w:t>
            </w:r>
            <w:r>
              <w:rPr>
                <w:rFonts w:hint="eastAsia" w:ascii="Times New Roman" w:hAnsi="Times New Roman" w:cs="Times New Roman"/>
                <w:color w:val="0070C0"/>
                <w:sz w:val="21"/>
                <w:szCs w:val="21"/>
                <w:lang w:val="en-US" w:eastAsia="zh-CN"/>
              </w:rPr>
              <w:t>m</w:t>
            </w:r>
            <w:r>
              <w:rPr>
                <w:rFonts w:hint="eastAsia" w:ascii="Times New Roman" w:hAnsi="Times New Roman" w:cs="Times New Roman"/>
                <w:color w:val="0070C0"/>
                <w:sz w:val="21"/>
                <w:szCs w:val="21"/>
              </w:rPr>
              <w:t>L。</w:t>
            </w:r>
          </w:p>
        </w:tc>
      </w:tr>
      <w:tr w14:paraId="6EE44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4B440DBB">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vAlign w:val="center"/>
          </w:tcPr>
          <w:p w14:paraId="348CB7E6">
            <w:pPr>
              <w:pStyle w:val="32"/>
              <w:keepNext w:val="0"/>
              <w:keepLines w:val="0"/>
              <w:suppressLineNumbers w:val="0"/>
              <w:spacing w:before="0" w:beforeAutospacing="0" w:after="0" w:afterAutospacing="0"/>
              <w:ind w:left="0" w:right="0"/>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紫外吸光度</w:t>
            </w:r>
          </w:p>
        </w:tc>
        <w:tc>
          <w:tcPr>
            <w:tcW w:w="4315" w:type="dxa"/>
            <w:shd w:val="clear" w:color="auto" w:fill="auto"/>
            <w:vAlign w:val="center"/>
          </w:tcPr>
          <w:p w14:paraId="003B9232">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在220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nm</w:t>
            </w:r>
            <w:r>
              <w:rPr>
                <w:rFonts w:hint="eastAsia" w:ascii="Times New Roman" w:hAnsi="Times New Roman" w:cs="Times New Roman"/>
                <w:color w:val="0070C0"/>
                <w:sz w:val="21"/>
                <w:szCs w:val="21"/>
                <w:lang w:eastAsia="zh-CN"/>
              </w:rPr>
              <w:t>～</w:t>
            </w:r>
            <w:r>
              <w:rPr>
                <w:rFonts w:hint="eastAsia" w:ascii="Times New Roman" w:hAnsi="Times New Roman" w:cs="Times New Roman"/>
                <w:color w:val="0070C0"/>
                <w:sz w:val="21"/>
                <w:szCs w:val="21"/>
              </w:rPr>
              <w:t>340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nm波长范围</w:t>
            </w:r>
            <w:r>
              <w:rPr>
                <w:rFonts w:hint="eastAsia" w:ascii="Times New Roman" w:hAnsi="Times New Roman" w:cs="Times New Roman"/>
                <w:color w:val="0070C0"/>
                <w:sz w:val="21"/>
                <w:szCs w:val="21"/>
                <w:lang w:val="en-US" w:eastAsia="zh-CN"/>
              </w:rPr>
              <w:t>最大</w:t>
            </w:r>
            <w:r>
              <w:rPr>
                <w:rFonts w:hint="eastAsia" w:ascii="Times New Roman" w:hAnsi="Times New Roman" w:cs="Times New Roman"/>
                <w:color w:val="0070C0"/>
                <w:sz w:val="21"/>
                <w:szCs w:val="21"/>
              </w:rPr>
              <w:t>吸收值不超过0.</w:t>
            </w:r>
            <w:r>
              <w:rPr>
                <w:rFonts w:hint="eastAsia" w:ascii="Times New Roman" w:hAnsi="Times New Roman" w:cs="Times New Roman"/>
                <w:color w:val="0070C0"/>
                <w:sz w:val="21"/>
                <w:szCs w:val="21"/>
                <w:lang w:val="en-US" w:eastAsia="zh-CN"/>
              </w:rPr>
              <w:t>3</w:t>
            </w:r>
          </w:p>
        </w:tc>
      </w:tr>
      <w:tr w14:paraId="6F64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27982B66">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vAlign w:val="center"/>
          </w:tcPr>
          <w:p w14:paraId="26A5A45C">
            <w:pPr>
              <w:pStyle w:val="32"/>
              <w:keepNext w:val="0"/>
              <w:keepLines w:val="0"/>
              <w:suppressLineNumbers w:val="0"/>
              <w:spacing w:before="0" w:beforeAutospacing="0" w:after="0" w:afterAutospacing="0"/>
              <w:ind w:left="0" w:right="0"/>
              <w:rPr>
                <w:rFonts w:hint="default" w:ascii="Times New Roman" w:hAnsi="Times New Roman" w:cs="Times New Roman"/>
                <w:color w:val="0070C0"/>
                <w:sz w:val="21"/>
                <w:szCs w:val="21"/>
                <w:lang w:val="en-US" w:eastAsia="zh-CN"/>
              </w:rPr>
            </w:pPr>
            <w:r>
              <w:rPr>
                <w:rFonts w:hint="eastAsia" w:cs="Times New Roman"/>
                <w:color w:val="0070C0"/>
                <w:sz w:val="21"/>
                <w:szCs w:val="21"/>
                <w:lang w:val="en-US" w:eastAsia="zh-CN"/>
              </w:rPr>
              <w:t>氯化物</w:t>
            </w:r>
          </w:p>
        </w:tc>
        <w:tc>
          <w:tcPr>
            <w:tcW w:w="4315" w:type="dxa"/>
            <w:shd w:val="clear" w:color="auto" w:fill="auto"/>
            <w:vAlign w:val="center"/>
          </w:tcPr>
          <w:p w14:paraId="7FD2D5A4">
            <w:pPr>
              <w:pStyle w:val="32"/>
              <w:keepNext w:val="0"/>
              <w:keepLines w:val="0"/>
              <w:suppressLineNumbers w:val="0"/>
              <w:spacing w:before="0" w:beforeAutospacing="0" w:after="0" w:afterAutospacing="0"/>
              <w:ind w:left="0" w:right="0"/>
              <w:rPr>
                <w:rFonts w:hint="eastAsia" w:ascii="Times New Roman" w:hAnsi="Times New Roman" w:cs="Times New Roman"/>
                <w:color w:val="0070C0"/>
                <w:sz w:val="21"/>
                <w:szCs w:val="21"/>
                <w:lang w:val="en-US" w:eastAsia="zh-CN"/>
              </w:rPr>
            </w:pPr>
            <w:r>
              <w:rPr>
                <w:rFonts w:hint="eastAsia" w:cs="Times New Roman"/>
                <w:color w:val="0070C0"/>
                <w:sz w:val="21"/>
                <w:szCs w:val="21"/>
                <w:lang w:val="en-US" w:eastAsia="zh-CN"/>
              </w:rPr>
              <w:t>？</w:t>
            </w:r>
          </w:p>
        </w:tc>
      </w:tr>
      <w:tr w14:paraId="5BA7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7E23AAC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989" w:type="dxa"/>
            <w:vAlign w:val="center"/>
          </w:tcPr>
          <w:p w14:paraId="4F7AD35B">
            <w:pPr>
              <w:keepNext w:val="0"/>
              <w:keepLines w:val="0"/>
              <w:suppressLineNumbers w:val="0"/>
              <w:spacing w:before="0" w:beforeAutospacing="0" w:after="0" w:afterAutospacing="0"/>
              <w:ind w:left="0" w:leftChars="0" w:right="0" w:rightChars="0" w:firstLine="0" w:firstLineChars="0"/>
              <w:rPr>
                <w:rFonts w:hint="default" w:eastAsia="宋体"/>
                <w:color w:val="0070C0"/>
                <w:lang w:val="en-US" w:eastAsia="zh-CN"/>
              </w:rPr>
            </w:pPr>
            <w:r>
              <w:rPr>
                <w:rFonts w:hint="eastAsia"/>
                <w:color w:val="0070C0"/>
                <w:lang w:val="en-US" w:eastAsia="zh-CN"/>
              </w:rPr>
              <w:t>......</w:t>
            </w:r>
          </w:p>
        </w:tc>
        <w:tc>
          <w:tcPr>
            <w:tcW w:w="4315" w:type="dxa"/>
          </w:tcPr>
          <w:p w14:paraId="6321D7F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574B6E3F">
      <w:pPr>
        <w:rPr>
          <w:rFonts w:hint="eastAsia"/>
          <w:b/>
          <w:bCs/>
          <w:sz w:val="21"/>
          <w:szCs w:val="21"/>
          <w:lang w:val="en-US" w:eastAsia="zh-CN"/>
        </w:rPr>
      </w:pPr>
    </w:p>
    <w:p w14:paraId="5C4D3FDB">
      <w:pPr>
        <w:pStyle w:val="3"/>
        <w:rPr>
          <w:rFonts w:hint="eastAsia"/>
          <w:b/>
          <w:bCs/>
          <w:sz w:val="21"/>
          <w:szCs w:val="21"/>
          <w:lang w:val="en-US" w:eastAsia="zh-CN"/>
        </w:rPr>
      </w:pPr>
      <w:bookmarkStart w:id="53" w:name="_Toc13949"/>
      <w:r>
        <w:rPr>
          <w:rFonts w:hint="eastAsia"/>
          <w:b/>
          <w:bCs/>
          <w:sz w:val="21"/>
          <w:szCs w:val="21"/>
          <w:lang w:val="en-US" w:eastAsia="zh-CN"/>
        </w:rPr>
        <w:t>延伸导线套件化学性能需求</w:t>
      </w:r>
      <w:bookmarkEnd w:id="53"/>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989"/>
        <w:gridCol w:w="4315"/>
      </w:tblGrid>
      <w:tr w14:paraId="6FA4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F42497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989" w:type="dxa"/>
          </w:tcPr>
          <w:p w14:paraId="143D152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4315" w:type="dxa"/>
          </w:tcPr>
          <w:p w14:paraId="4F14EB0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10D3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CBF15E9">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shd w:val="clear"/>
            <w:vAlign w:val="center"/>
          </w:tcPr>
          <w:p w14:paraId="35E0DE0F">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lang w:val="en-US" w:eastAsia="zh-CN"/>
              </w:rPr>
              <w:t>色泽</w:t>
            </w:r>
          </w:p>
        </w:tc>
        <w:tc>
          <w:tcPr>
            <w:tcW w:w="4315" w:type="dxa"/>
            <w:shd w:val="clear" w:color="auto" w:fill="auto"/>
            <w:vAlign w:val="center"/>
          </w:tcPr>
          <w:p w14:paraId="62D8BB1F">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浸提液应为无色。</w:t>
            </w:r>
          </w:p>
        </w:tc>
      </w:tr>
      <w:tr w14:paraId="73BC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0D867CE">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shd w:val="clear"/>
            <w:vAlign w:val="center"/>
          </w:tcPr>
          <w:p w14:paraId="5967F62E">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lang w:val="en-US" w:eastAsia="zh-CN"/>
              </w:rPr>
              <w:t>澄清度</w:t>
            </w:r>
          </w:p>
        </w:tc>
        <w:tc>
          <w:tcPr>
            <w:tcW w:w="4315" w:type="dxa"/>
            <w:shd w:val="clear" w:color="auto" w:fill="auto"/>
            <w:vAlign w:val="center"/>
          </w:tcPr>
          <w:p w14:paraId="0B18DD46">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浸提液应为</w:t>
            </w:r>
            <w:r>
              <w:rPr>
                <w:rFonts w:hint="eastAsia" w:ascii="Times New Roman" w:hAnsi="Times New Roman" w:cs="Times New Roman"/>
                <w:color w:val="0070C0"/>
                <w:sz w:val="21"/>
                <w:szCs w:val="21"/>
                <w:lang w:val="en-US" w:eastAsia="zh-CN"/>
              </w:rPr>
              <w:t>澄清</w:t>
            </w:r>
            <w:r>
              <w:rPr>
                <w:rFonts w:hint="eastAsia" w:ascii="Times New Roman" w:hAnsi="Times New Roman" w:cs="Times New Roman"/>
                <w:color w:val="0070C0"/>
                <w:sz w:val="21"/>
                <w:szCs w:val="21"/>
              </w:rPr>
              <w:t>。</w:t>
            </w:r>
          </w:p>
        </w:tc>
      </w:tr>
      <w:tr w14:paraId="5DAB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036B333">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shd w:val="clear"/>
            <w:vAlign w:val="center"/>
          </w:tcPr>
          <w:p w14:paraId="3A716FCA">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还原物质</w:t>
            </w:r>
            <w:r>
              <w:rPr>
                <w:rFonts w:hint="eastAsia" w:cs="Times New Roman"/>
                <w:color w:val="0070C0"/>
                <w:sz w:val="21"/>
                <w:szCs w:val="21"/>
                <w:lang w:eastAsia="zh-CN"/>
              </w:rPr>
              <w:t>（</w:t>
            </w:r>
            <w:r>
              <w:rPr>
                <w:rFonts w:hint="eastAsia" w:cs="Times New Roman"/>
                <w:color w:val="0070C0"/>
                <w:sz w:val="21"/>
                <w:szCs w:val="21"/>
                <w:lang w:val="en-US" w:eastAsia="zh-CN"/>
              </w:rPr>
              <w:t>易氧化物质</w:t>
            </w:r>
            <w:r>
              <w:rPr>
                <w:rFonts w:hint="eastAsia" w:cs="Times New Roman"/>
                <w:color w:val="0070C0"/>
                <w:sz w:val="21"/>
                <w:szCs w:val="21"/>
                <w:lang w:eastAsia="zh-CN"/>
              </w:rPr>
              <w:t>）</w:t>
            </w:r>
          </w:p>
        </w:tc>
        <w:tc>
          <w:tcPr>
            <w:tcW w:w="4315" w:type="dxa"/>
            <w:shd w:val="clear" w:color="auto" w:fill="auto"/>
            <w:vAlign w:val="center"/>
          </w:tcPr>
          <w:p w14:paraId="2F59EF33">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lang w:val="en-US" w:eastAsia="zh-CN"/>
              </w:rPr>
              <w:t xml:space="preserve">消耗0.01 mol/L的硫代硫酸钠的体积应不超过1.5 </w:t>
            </w:r>
            <w:r>
              <w:rPr>
                <w:rFonts w:hint="eastAsia" w:ascii="Times New Roman" w:hAnsi="Times New Roman" w:cs="Times New Roman"/>
                <w:color w:val="0070C0"/>
                <w:sz w:val="21"/>
                <w:szCs w:val="21"/>
              </w:rPr>
              <w:t>mL。</w:t>
            </w:r>
          </w:p>
        </w:tc>
      </w:tr>
      <w:tr w14:paraId="7E9F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3D0CC0F6">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16067502">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蒸发残渣</w:t>
            </w:r>
          </w:p>
        </w:tc>
        <w:tc>
          <w:tcPr>
            <w:tcW w:w="4315" w:type="dxa"/>
            <w:shd w:val="clear" w:color="auto" w:fill="auto"/>
            <w:vAlign w:val="center"/>
          </w:tcPr>
          <w:p w14:paraId="26646A5A">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蒸馏水浸提样品</w:t>
            </w:r>
            <w:r>
              <w:rPr>
                <w:rFonts w:hint="eastAsia" w:ascii="Times New Roman" w:hAnsi="Times New Roman" w:cs="Times New Roman"/>
                <w:color w:val="0070C0"/>
                <w:sz w:val="21"/>
                <w:szCs w:val="21"/>
                <w:lang w:eastAsia="zh-CN"/>
              </w:rPr>
              <w:t>的</w:t>
            </w:r>
            <w:r>
              <w:rPr>
                <w:rFonts w:hint="eastAsia" w:ascii="Times New Roman" w:hAnsi="Times New Roman" w:cs="Times New Roman"/>
                <w:color w:val="0070C0"/>
                <w:sz w:val="21"/>
                <w:szCs w:val="21"/>
                <w:lang w:val="en-US" w:eastAsia="zh-CN"/>
              </w:rPr>
              <w:t>蒸发残渣</w:t>
            </w:r>
            <w:r>
              <w:rPr>
                <w:rFonts w:hint="eastAsia" w:ascii="Times New Roman" w:hAnsi="Times New Roman" w:cs="Times New Roman"/>
                <w:color w:val="0070C0"/>
                <w:sz w:val="21"/>
                <w:szCs w:val="21"/>
              </w:rPr>
              <w:t>应不大于0.0</w:t>
            </w:r>
            <w:r>
              <w:rPr>
                <w:rFonts w:hint="eastAsia" w:ascii="Times New Roman" w:hAnsi="Times New Roman" w:cs="Times New Roman"/>
                <w:color w:val="0070C0"/>
                <w:sz w:val="21"/>
                <w:szCs w:val="21"/>
                <w:lang w:val="en-US" w:eastAsia="zh-CN"/>
              </w:rPr>
              <w:t>5 mg/mL</w:t>
            </w:r>
            <w:r>
              <w:rPr>
                <w:rFonts w:hint="eastAsia" w:ascii="Times New Roman" w:hAnsi="Times New Roman" w:cs="Times New Roman"/>
                <w:color w:val="0070C0"/>
                <w:sz w:val="21"/>
                <w:szCs w:val="21"/>
              </w:rPr>
              <w:t>。</w:t>
            </w:r>
          </w:p>
        </w:tc>
      </w:tr>
      <w:tr w14:paraId="56B0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3BC8C49">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029991EF">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酸碱度</w:t>
            </w:r>
            <w:r>
              <w:rPr>
                <w:rFonts w:hint="eastAsia" w:cs="Times New Roman"/>
                <w:color w:val="0070C0"/>
                <w:sz w:val="21"/>
                <w:szCs w:val="21"/>
                <w:lang w:eastAsia="zh-CN"/>
              </w:rPr>
              <w:t>（</w:t>
            </w:r>
            <w:r>
              <w:rPr>
                <w:rFonts w:hint="eastAsia" w:cs="Times New Roman"/>
                <w:color w:val="0070C0"/>
                <w:sz w:val="21"/>
                <w:szCs w:val="21"/>
                <w:lang w:val="en-US" w:eastAsia="zh-CN"/>
              </w:rPr>
              <w:t>PH</w:t>
            </w:r>
            <w:r>
              <w:rPr>
                <w:rFonts w:hint="eastAsia" w:cs="Times New Roman"/>
                <w:color w:val="0070C0"/>
                <w:sz w:val="21"/>
                <w:szCs w:val="21"/>
                <w:lang w:eastAsia="zh-CN"/>
              </w:rPr>
              <w:t>）</w:t>
            </w:r>
          </w:p>
        </w:tc>
        <w:tc>
          <w:tcPr>
            <w:tcW w:w="4315" w:type="dxa"/>
            <w:shd w:val="clear" w:color="auto" w:fill="auto"/>
            <w:vAlign w:val="center"/>
          </w:tcPr>
          <w:p w14:paraId="4A5A4EB9">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浸提液pH值与同批空白对照液相比不应大于1.</w:t>
            </w:r>
            <w:r>
              <w:rPr>
                <w:rFonts w:hint="eastAsia" w:ascii="Times New Roman" w:hAnsi="Times New Roman" w:cs="Times New Roman"/>
                <w:color w:val="0070C0"/>
                <w:sz w:val="21"/>
                <w:szCs w:val="21"/>
                <w:lang w:val="en-US" w:eastAsia="zh-CN"/>
              </w:rPr>
              <w:t>5</w:t>
            </w:r>
            <w:r>
              <w:rPr>
                <w:rFonts w:hint="eastAsia" w:ascii="Times New Roman" w:hAnsi="Times New Roman" w:cs="Times New Roman"/>
                <w:color w:val="0070C0"/>
                <w:sz w:val="21"/>
                <w:szCs w:val="21"/>
              </w:rPr>
              <w:t>。</w:t>
            </w:r>
          </w:p>
        </w:tc>
      </w:tr>
      <w:tr w14:paraId="2472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C1124EB">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286E60EB">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重金属</w:t>
            </w:r>
          </w:p>
        </w:tc>
        <w:tc>
          <w:tcPr>
            <w:tcW w:w="4315" w:type="dxa"/>
            <w:shd w:val="clear" w:color="auto" w:fill="auto"/>
            <w:vAlign w:val="center"/>
          </w:tcPr>
          <w:p w14:paraId="56B90666">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重金属含量不超过1</w:t>
            </w:r>
            <w:r>
              <w:rPr>
                <w:rFonts w:hint="eastAsia" w:ascii="Times New Roman" w:hAnsi="Times New Roman" w:cs="Times New Roman"/>
                <w:color w:val="0070C0"/>
                <w:sz w:val="21"/>
                <w:szCs w:val="21"/>
                <w:lang w:val="en-US" w:eastAsia="zh-CN"/>
              </w:rPr>
              <w:t xml:space="preserve"> μ</w:t>
            </w:r>
            <w:r>
              <w:rPr>
                <w:rFonts w:hint="eastAsia" w:ascii="Times New Roman" w:hAnsi="Times New Roman" w:cs="Times New Roman"/>
                <w:color w:val="0070C0"/>
                <w:sz w:val="21"/>
                <w:szCs w:val="21"/>
              </w:rPr>
              <w:t>g/</w:t>
            </w:r>
            <w:r>
              <w:rPr>
                <w:rFonts w:hint="eastAsia" w:ascii="Times New Roman" w:hAnsi="Times New Roman" w:cs="Times New Roman"/>
                <w:color w:val="0070C0"/>
                <w:sz w:val="21"/>
                <w:szCs w:val="21"/>
                <w:lang w:val="en-US" w:eastAsia="zh-CN"/>
              </w:rPr>
              <w:t>m</w:t>
            </w:r>
            <w:r>
              <w:rPr>
                <w:rFonts w:hint="eastAsia" w:ascii="Times New Roman" w:hAnsi="Times New Roman" w:cs="Times New Roman"/>
                <w:color w:val="0070C0"/>
                <w:sz w:val="21"/>
                <w:szCs w:val="21"/>
              </w:rPr>
              <w:t>L。</w:t>
            </w:r>
          </w:p>
        </w:tc>
      </w:tr>
      <w:tr w14:paraId="2C42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2265F65C">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08733CDC">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紫外吸光度</w:t>
            </w:r>
          </w:p>
        </w:tc>
        <w:tc>
          <w:tcPr>
            <w:tcW w:w="4315" w:type="dxa"/>
            <w:shd w:val="clear" w:color="auto" w:fill="auto"/>
            <w:vAlign w:val="center"/>
          </w:tcPr>
          <w:p w14:paraId="73CF7616">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在220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nm</w:t>
            </w:r>
            <w:r>
              <w:rPr>
                <w:rFonts w:hint="eastAsia" w:ascii="Times New Roman" w:hAnsi="Times New Roman" w:cs="Times New Roman"/>
                <w:color w:val="0070C0"/>
                <w:sz w:val="21"/>
                <w:szCs w:val="21"/>
                <w:lang w:eastAsia="zh-CN"/>
              </w:rPr>
              <w:t>～</w:t>
            </w:r>
            <w:r>
              <w:rPr>
                <w:rFonts w:hint="eastAsia" w:ascii="Times New Roman" w:hAnsi="Times New Roman" w:cs="Times New Roman"/>
                <w:color w:val="0070C0"/>
                <w:sz w:val="21"/>
                <w:szCs w:val="21"/>
              </w:rPr>
              <w:t>340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nm波长范围</w:t>
            </w:r>
            <w:r>
              <w:rPr>
                <w:rFonts w:hint="eastAsia" w:ascii="Times New Roman" w:hAnsi="Times New Roman" w:cs="Times New Roman"/>
                <w:color w:val="0070C0"/>
                <w:sz w:val="21"/>
                <w:szCs w:val="21"/>
                <w:lang w:val="en-US" w:eastAsia="zh-CN"/>
              </w:rPr>
              <w:t>最大</w:t>
            </w:r>
            <w:r>
              <w:rPr>
                <w:rFonts w:hint="eastAsia" w:ascii="Times New Roman" w:hAnsi="Times New Roman" w:cs="Times New Roman"/>
                <w:color w:val="0070C0"/>
                <w:sz w:val="21"/>
                <w:szCs w:val="21"/>
              </w:rPr>
              <w:t>吸收值不超过0.</w:t>
            </w:r>
            <w:r>
              <w:rPr>
                <w:rFonts w:hint="eastAsia" w:ascii="Times New Roman" w:hAnsi="Times New Roman" w:cs="Times New Roman"/>
                <w:color w:val="0070C0"/>
                <w:sz w:val="21"/>
                <w:szCs w:val="21"/>
                <w:lang w:val="en-US" w:eastAsia="zh-CN"/>
              </w:rPr>
              <w:t>3</w:t>
            </w:r>
          </w:p>
        </w:tc>
      </w:tr>
      <w:tr w14:paraId="2E2F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4555D4B9">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459B10AF">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cs="Times New Roman"/>
                <w:color w:val="0070C0"/>
                <w:sz w:val="21"/>
                <w:szCs w:val="21"/>
                <w:lang w:val="en-US" w:eastAsia="zh-CN"/>
              </w:rPr>
              <w:t>氯化物</w:t>
            </w:r>
          </w:p>
        </w:tc>
        <w:tc>
          <w:tcPr>
            <w:tcW w:w="4315" w:type="dxa"/>
            <w:shd w:val="clear" w:color="auto" w:fill="auto"/>
            <w:vAlign w:val="center"/>
          </w:tcPr>
          <w:p w14:paraId="061C511B">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cs="Times New Roman"/>
                <w:color w:val="0070C0"/>
                <w:sz w:val="21"/>
                <w:szCs w:val="21"/>
                <w:lang w:val="en-US" w:eastAsia="zh-CN"/>
              </w:rPr>
              <w:t>？</w:t>
            </w:r>
          </w:p>
        </w:tc>
      </w:tr>
      <w:tr w14:paraId="2495E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3027CAA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989" w:type="dxa"/>
            <w:vAlign w:val="center"/>
          </w:tcPr>
          <w:p w14:paraId="50AD49BF">
            <w:pPr>
              <w:keepNext w:val="0"/>
              <w:keepLines w:val="0"/>
              <w:suppressLineNumbers w:val="0"/>
              <w:spacing w:before="0" w:beforeAutospacing="0" w:after="0" w:afterAutospacing="0"/>
              <w:ind w:left="0" w:leftChars="0" w:right="0" w:rightChars="0" w:firstLine="0" w:firstLineChars="0"/>
              <w:rPr>
                <w:rFonts w:hint="default" w:eastAsia="宋体"/>
                <w:color w:val="0070C0"/>
                <w:lang w:val="en-US" w:eastAsia="zh-CN"/>
              </w:rPr>
            </w:pPr>
            <w:r>
              <w:rPr>
                <w:rFonts w:hint="eastAsia"/>
                <w:color w:val="0070C0"/>
                <w:lang w:val="en-US" w:eastAsia="zh-CN"/>
              </w:rPr>
              <w:t>......</w:t>
            </w:r>
          </w:p>
        </w:tc>
        <w:tc>
          <w:tcPr>
            <w:tcW w:w="4315" w:type="dxa"/>
          </w:tcPr>
          <w:p w14:paraId="33252A1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69C72766">
      <w:pPr>
        <w:rPr>
          <w:rFonts w:hint="eastAsia"/>
          <w:lang w:val="en-US" w:eastAsia="zh-CN"/>
        </w:rPr>
      </w:pPr>
    </w:p>
    <w:p w14:paraId="7B6BE009">
      <w:pPr>
        <w:pStyle w:val="3"/>
        <w:rPr>
          <w:rFonts w:hint="eastAsia"/>
          <w:b/>
          <w:bCs/>
          <w:sz w:val="21"/>
          <w:szCs w:val="21"/>
          <w:lang w:val="en-US" w:eastAsia="zh-CN"/>
        </w:rPr>
      </w:pPr>
      <w:bookmarkStart w:id="54" w:name="_Toc28817"/>
      <w:r>
        <w:rPr>
          <w:rFonts w:hint="eastAsia"/>
          <w:b/>
          <w:bCs/>
          <w:sz w:val="21"/>
          <w:szCs w:val="21"/>
          <w:lang w:val="en-US" w:eastAsia="zh-CN"/>
        </w:rPr>
        <w:t>植入式脑电处理器套件化学性能需求</w:t>
      </w:r>
      <w:bookmarkEnd w:id="54"/>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989"/>
        <w:gridCol w:w="4315"/>
      </w:tblGrid>
      <w:tr w14:paraId="6260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0" w:hRule="atLeast"/>
          <w:jc w:val="center"/>
        </w:trPr>
        <w:tc>
          <w:tcPr>
            <w:tcW w:w="2354" w:type="dxa"/>
          </w:tcPr>
          <w:p w14:paraId="1B5B7A8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989" w:type="dxa"/>
          </w:tcPr>
          <w:p w14:paraId="7A9368B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4315" w:type="dxa"/>
          </w:tcPr>
          <w:p w14:paraId="638CC11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1D53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C0CB2CA">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shd w:val="clear"/>
            <w:vAlign w:val="center"/>
          </w:tcPr>
          <w:p w14:paraId="6417FEBC">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lang w:val="en-US" w:eastAsia="zh-CN"/>
              </w:rPr>
              <w:t>色泽</w:t>
            </w:r>
          </w:p>
        </w:tc>
        <w:tc>
          <w:tcPr>
            <w:tcW w:w="4315" w:type="dxa"/>
            <w:shd w:val="clear" w:color="auto" w:fill="auto"/>
            <w:vAlign w:val="center"/>
          </w:tcPr>
          <w:p w14:paraId="3B088A1A">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浸提液应为无色。</w:t>
            </w:r>
          </w:p>
        </w:tc>
      </w:tr>
      <w:tr w14:paraId="3223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9630713">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shd w:val="clear"/>
            <w:vAlign w:val="center"/>
          </w:tcPr>
          <w:p w14:paraId="7591D638">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lang w:val="en-US" w:eastAsia="zh-CN"/>
              </w:rPr>
              <w:t>澄清度</w:t>
            </w:r>
          </w:p>
        </w:tc>
        <w:tc>
          <w:tcPr>
            <w:tcW w:w="4315" w:type="dxa"/>
            <w:shd w:val="clear" w:color="auto" w:fill="auto"/>
            <w:vAlign w:val="center"/>
          </w:tcPr>
          <w:p w14:paraId="44F777AC">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浸提液应为</w:t>
            </w:r>
            <w:r>
              <w:rPr>
                <w:rFonts w:hint="eastAsia" w:ascii="Times New Roman" w:hAnsi="Times New Roman" w:cs="Times New Roman"/>
                <w:color w:val="0070C0"/>
                <w:sz w:val="21"/>
                <w:szCs w:val="21"/>
                <w:lang w:val="en-US" w:eastAsia="zh-CN"/>
              </w:rPr>
              <w:t>澄清</w:t>
            </w:r>
            <w:r>
              <w:rPr>
                <w:rFonts w:hint="eastAsia" w:ascii="Times New Roman" w:hAnsi="Times New Roman" w:cs="Times New Roman"/>
                <w:color w:val="0070C0"/>
                <w:sz w:val="21"/>
                <w:szCs w:val="21"/>
              </w:rPr>
              <w:t>。</w:t>
            </w:r>
          </w:p>
        </w:tc>
      </w:tr>
      <w:tr w14:paraId="3CE7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188B878">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2989" w:type="dxa"/>
            <w:shd w:val="clear"/>
            <w:vAlign w:val="center"/>
          </w:tcPr>
          <w:p w14:paraId="00205E4B">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还原物质</w:t>
            </w:r>
            <w:r>
              <w:rPr>
                <w:rFonts w:hint="eastAsia" w:cs="Times New Roman"/>
                <w:color w:val="0070C0"/>
                <w:sz w:val="21"/>
                <w:szCs w:val="21"/>
                <w:lang w:eastAsia="zh-CN"/>
              </w:rPr>
              <w:t>（</w:t>
            </w:r>
            <w:r>
              <w:rPr>
                <w:rFonts w:hint="eastAsia" w:cs="Times New Roman"/>
                <w:color w:val="0070C0"/>
                <w:sz w:val="21"/>
                <w:szCs w:val="21"/>
                <w:lang w:val="en-US" w:eastAsia="zh-CN"/>
              </w:rPr>
              <w:t>易氧化物质</w:t>
            </w:r>
            <w:r>
              <w:rPr>
                <w:rFonts w:hint="eastAsia" w:cs="Times New Roman"/>
                <w:color w:val="0070C0"/>
                <w:sz w:val="21"/>
                <w:szCs w:val="21"/>
                <w:lang w:eastAsia="zh-CN"/>
              </w:rPr>
              <w:t>）</w:t>
            </w:r>
          </w:p>
        </w:tc>
        <w:tc>
          <w:tcPr>
            <w:tcW w:w="4315" w:type="dxa"/>
            <w:shd w:val="clear" w:color="auto" w:fill="auto"/>
            <w:vAlign w:val="center"/>
          </w:tcPr>
          <w:p w14:paraId="0E432F14">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lang w:val="en-US" w:eastAsia="zh-CN"/>
              </w:rPr>
              <w:t xml:space="preserve">消耗0.01 mol/L的硫代硫酸钠的体积应不超过1.5 </w:t>
            </w:r>
            <w:r>
              <w:rPr>
                <w:rFonts w:hint="eastAsia" w:ascii="Times New Roman" w:hAnsi="Times New Roman" w:cs="Times New Roman"/>
                <w:color w:val="0070C0"/>
                <w:sz w:val="21"/>
                <w:szCs w:val="21"/>
              </w:rPr>
              <w:t>mL。</w:t>
            </w:r>
          </w:p>
        </w:tc>
      </w:tr>
      <w:tr w14:paraId="1E2A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5B928872">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3827AA9A">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蒸发残渣</w:t>
            </w:r>
          </w:p>
        </w:tc>
        <w:tc>
          <w:tcPr>
            <w:tcW w:w="4315" w:type="dxa"/>
            <w:shd w:val="clear" w:color="auto" w:fill="auto"/>
            <w:vAlign w:val="center"/>
          </w:tcPr>
          <w:p w14:paraId="5ED3D427">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蒸馏水浸提样品</w:t>
            </w:r>
            <w:r>
              <w:rPr>
                <w:rFonts w:hint="eastAsia" w:ascii="Times New Roman" w:hAnsi="Times New Roman" w:cs="Times New Roman"/>
                <w:color w:val="0070C0"/>
                <w:sz w:val="21"/>
                <w:szCs w:val="21"/>
                <w:lang w:eastAsia="zh-CN"/>
              </w:rPr>
              <w:t>的</w:t>
            </w:r>
            <w:r>
              <w:rPr>
                <w:rFonts w:hint="eastAsia" w:ascii="Times New Roman" w:hAnsi="Times New Roman" w:cs="Times New Roman"/>
                <w:color w:val="0070C0"/>
                <w:sz w:val="21"/>
                <w:szCs w:val="21"/>
                <w:lang w:val="en-US" w:eastAsia="zh-CN"/>
              </w:rPr>
              <w:t>蒸发残渣</w:t>
            </w:r>
            <w:r>
              <w:rPr>
                <w:rFonts w:hint="eastAsia" w:ascii="Times New Roman" w:hAnsi="Times New Roman" w:cs="Times New Roman"/>
                <w:color w:val="0070C0"/>
                <w:sz w:val="21"/>
                <w:szCs w:val="21"/>
              </w:rPr>
              <w:t>应不大于0.0</w:t>
            </w:r>
            <w:r>
              <w:rPr>
                <w:rFonts w:hint="eastAsia" w:ascii="Times New Roman" w:hAnsi="Times New Roman" w:cs="Times New Roman"/>
                <w:color w:val="0070C0"/>
                <w:sz w:val="21"/>
                <w:szCs w:val="21"/>
                <w:lang w:val="en-US" w:eastAsia="zh-CN"/>
              </w:rPr>
              <w:t>5 mg/mL</w:t>
            </w:r>
            <w:r>
              <w:rPr>
                <w:rFonts w:hint="eastAsia" w:ascii="Times New Roman" w:hAnsi="Times New Roman" w:cs="Times New Roman"/>
                <w:color w:val="0070C0"/>
                <w:sz w:val="21"/>
                <w:szCs w:val="21"/>
              </w:rPr>
              <w:t>。</w:t>
            </w:r>
          </w:p>
        </w:tc>
      </w:tr>
      <w:tr w14:paraId="0933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87BD37E">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412F3289">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酸碱度</w:t>
            </w:r>
            <w:r>
              <w:rPr>
                <w:rFonts w:hint="eastAsia" w:cs="Times New Roman"/>
                <w:color w:val="0070C0"/>
                <w:sz w:val="21"/>
                <w:szCs w:val="21"/>
                <w:lang w:eastAsia="zh-CN"/>
              </w:rPr>
              <w:t>（</w:t>
            </w:r>
            <w:r>
              <w:rPr>
                <w:rFonts w:hint="eastAsia" w:cs="Times New Roman"/>
                <w:color w:val="0070C0"/>
                <w:sz w:val="21"/>
                <w:szCs w:val="21"/>
                <w:lang w:val="en-US" w:eastAsia="zh-CN"/>
              </w:rPr>
              <w:t>PH</w:t>
            </w:r>
            <w:r>
              <w:rPr>
                <w:rFonts w:hint="eastAsia" w:cs="Times New Roman"/>
                <w:color w:val="0070C0"/>
                <w:sz w:val="21"/>
                <w:szCs w:val="21"/>
                <w:lang w:eastAsia="zh-CN"/>
              </w:rPr>
              <w:t>）</w:t>
            </w:r>
          </w:p>
        </w:tc>
        <w:tc>
          <w:tcPr>
            <w:tcW w:w="4315" w:type="dxa"/>
            <w:shd w:val="clear" w:color="auto" w:fill="auto"/>
            <w:vAlign w:val="center"/>
          </w:tcPr>
          <w:p w14:paraId="5AE55CC0">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浸提液pH值与同批空白对照液相比不应大于1.</w:t>
            </w:r>
            <w:r>
              <w:rPr>
                <w:rFonts w:hint="eastAsia" w:ascii="Times New Roman" w:hAnsi="Times New Roman" w:cs="Times New Roman"/>
                <w:color w:val="0070C0"/>
                <w:sz w:val="21"/>
                <w:szCs w:val="21"/>
                <w:lang w:val="en-US" w:eastAsia="zh-CN"/>
              </w:rPr>
              <w:t>5</w:t>
            </w:r>
            <w:r>
              <w:rPr>
                <w:rFonts w:hint="eastAsia" w:ascii="Times New Roman" w:hAnsi="Times New Roman" w:cs="Times New Roman"/>
                <w:color w:val="0070C0"/>
                <w:sz w:val="21"/>
                <w:szCs w:val="21"/>
              </w:rPr>
              <w:t>。</w:t>
            </w:r>
          </w:p>
        </w:tc>
      </w:tr>
      <w:tr w14:paraId="50B8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261C9DC6">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62009309">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重金属</w:t>
            </w:r>
          </w:p>
        </w:tc>
        <w:tc>
          <w:tcPr>
            <w:tcW w:w="4315" w:type="dxa"/>
            <w:shd w:val="clear" w:color="auto" w:fill="auto"/>
            <w:vAlign w:val="center"/>
          </w:tcPr>
          <w:p w14:paraId="3F152C3A">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重金属含量不超过1</w:t>
            </w:r>
            <w:r>
              <w:rPr>
                <w:rFonts w:hint="eastAsia" w:ascii="Times New Roman" w:hAnsi="Times New Roman" w:cs="Times New Roman"/>
                <w:color w:val="0070C0"/>
                <w:sz w:val="21"/>
                <w:szCs w:val="21"/>
                <w:lang w:val="en-US" w:eastAsia="zh-CN"/>
              </w:rPr>
              <w:t xml:space="preserve"> μ</w:t>
            </w:r>
            <w:r>
              <w:rPr>
                <w:rFonts w:hint="eastAsia" w:ascii="Times New Roman" w:hAnsi="Times New Roman" w:cs="Times New Roman"/>
                <w:color w:val="0070C0"/>
                <w:sz w:val="21"/>
                <w:szCs w:val="21"/>
              </w:rPr>
              <w:t>g/</w:t>
            </w:r>
            <w:r>
              <w:rPr>
                <w:rFonts w:hint="eastAsia" w:ascii="Times New Roman" w:hAnsi="Times New Roman" w:cs="Times New Roman"/>
                <w:color w:val="0070C0"/>
                <w:sz w:val="21"/>
                <w:szCs w:val="21"/>
                <w:lang w:val="en-US" w:eastAsia="zh-CN"/>
              </w:rPr>
              <w:t>m</w:t>
            </w:r>
            <w:r>
              <w:rPr>
                <w:rFonts w:hint="eastAsia" w:ascii="Times New Roman" w:hAnsi="Times New Roman" w:cs="Times New Roman"/>
                <w:color w:val="0070C0"/>
                <w:sz w:val="21"/>
                <w:szCs w:val="21"/>
              </w:rPr>
              <w:t>L。</w:t>
            </w:r>
          </w:p>
        </w:tc>
      </w:tr>
      <w:tr w14:paraId="7545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534A667">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6EEB0D6F">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紫外吸光度</w:t>
            </w:r>
          </w:p>
        </w:tc>
        <w:tc>
          <w:tcPr>
            <w:tcW w:w="4315" w:type="dxa"/>
            <w:shd w:val="clear" w:color="auto" w:fill="auto"/>
            <w:vAlign w:val="center"/>
          </w:tcPr>
          <w:p w14:paraId="30E0B268">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ascii="Times New Roman" w:hAnsi="Times New Roman" w:cs="Times New Roman"/>
                <w:color w:val="0070C0"/>
                <w:sz w:val="21"/>
                <w:szCs w:val="21"/>
              </w:rPr>
              <w:t>在220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nm</w:t>
            </w:r>
            <w:r>
              <w:rPr>
                <w:rFonts w:hint="eastAsia" w:ascii="Times New Roman" w:hAnsi="Times New Roman" w:cs="Times New Roman"/>
                <w:color w:val="0070C0"/>
                <w:sz w:val="21"/>
                <w:szCs w:val="21"/>
                <w:lang w:eastAsia="zh-CN"/>
              </w:rPr>
              <w:t>～</w:t>
            </w:r>
            <w:r>
              <w:rPr>
                <w:rFonts w:hint="eastAsia" w:ascii="Times New Roman" w:hAnsi="Times New Roman" w:cs="Times New Roman"/>
                <w:color w:val="0070C0"/>
                <w:sz w:val="21"/>
                <w:szCs w:val="21"/>
              </w:rPr>
              <w:t>340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nm波长范围</w:t>
            </w:r>
            <w:r>
              <w:rPr>
                <w:rFonts w:hint="eastAsia" w:ascii="Times New Roman" w:hAnsi="Times New Roman" w:cs="Times New Roman"/>
                <w:color w:val="0070C0"/>
                <w:sz w:val="21"/>
                <w:szCs w:val="21"/>
                <w:lang w:val="en-US" w:eastAsia="zh-CN"/>
              </w:rPr>
              <w:t>最大</w:t>
            </w:r>
            <w:r>
              <w:rPr>
                <w:rFonts w:hint="eastAsia" w:ascii="Times New Roman" w:hAnsi="Times New Roman" w:cs="Times New Roman"/>
                <w:color w:val="0070C0"/>
                <w:sz w:val="21"/>
                <w:szCs w:val="21"/>
              </w:rPr>
              <w:t>吸收值不超过0.</w:t>
            </w:r>
            <w:r>
              <w:rPr>
                <w:rFonts w:hint="eastAsia" w:ascii="Times New Roman" w:hAnsi="Times New Roman" w:cs="Times New Roman"/>
                <w:color w:val="0070C0"/>
                <w:sz w:val="21"/>
                <w:szCs w:val="21"/>
                <w:lang w:val="en-US" w:eastAsia="zh-CN"/>
              </w:rPr>
              <w:t>3</w:t>
            </w:r>
          </w:p>
        </w:tc>
      </w:tr>
      <w:tr w14:paraId="3840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79146C91">
            <w:pPr>
              <w:keepNext w:val="0"/>
              <w:keepLines w:val="0"/>
              <w:suppressLineNumbers w:val="0"/>
              <w:spacing w:before="0" w:beforeAutospacing="0" w:after="0" w:afterAutospacing="0"/>
              <w:ind w:left="0" w:leftChars="0" w:right="0" w:rightChars="0" w:firstLine="0" w:firstLineChars="0"/>
              <w:rPr>
                <w:rFonts w:hint="eastAsia"/>
                <w:color w:val="0070C0"/>
                <w:lang w:val="en-US" w:eastAsia="zh-CN"/>
              </w:rPr>
            </w:pPr>
          </w:p>
        </w:tc>
        <w:tc>
          <w:tcPr>
            <w:tcW w:w="2989" w:type="dxa"/>
            <w:shd w:val="clear"/>
            <w:vAlign w:val="center"/>
          </w:tcPr>
          <w:p w14:paraId="4152E3F7">
            <w:pPr>
              <w:pStyle w:val="32"/>
              <w:keepNext w:val="0"/>
              <w:keepLines w:val="0"/>
              <w:suppressLineNumbers w:val="0"/>
              <w:spacing w:before="0" w:beforeAutospacing="0" w:after="0" w:afterAutospacing="0"/>
              <w:ind w:left="0" w:leftChars="0" w:right="0" w:rightChars="0"/>
              <w:rPr>
                <w:rFonts w:hint="default" w:ascii="Times New Roman" w:hAnsi="Times New Roman" w:eastAsia="宋体" w:cs="Times New Roman"/>
                <w:color w:val="0070C0"/>
                <w:sz w:val="21"/>
                <w:szCs w:val="21"/>
                <w:lang w:val="en-US" w:eastAsia="zh-CN" w:bidi="ar-SA"/>
              </w:rPr>
            </w:pPr>
            <w:r>
              <w:rPr>
                <w:rFonts w:hint="eastAsia" w:cs="Times New Roman"/>
                <w:color w:val="0070C0"/>
                <w:sz w:val="21"/>
                <w:szCs w:val="21"/>
                <w:lang w:val="en-US" w:eastAsia="zh-CN"/>
              </w:rPr>
              <w:t>氯化物</w:t>
            </w:r>
          </w:p>
        </w:tc>
        <w:tc>
          <w:tcPr>
            <w:tcW w:w="4315" w:type="dxa"/>
            <w:shd w:val="clear" w:color="auto" w:fill="auto"/>
            <w:vAlign w:val="center"/>
          </w:tcPr>
          <w:p w14:paraId="6A34F284">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r>
              <w:rPr>
                <w:rFonts w:hint="eastAsia" w:cs="Times New Roman"/>
                <w:color w:val="0070C0"/>
                <w:sz w:val="21"/>
                <w:szCs w:val="21"/>
                <w:lang w:val="en-US" w:eastAsia="zh-CN"/>
              </w:rPr>
              <w:t>？</w:t>
            </w:r>
          </w:p>
        </w:tc>
      </w:tr>
      <w:tr w14:paraId="5F9C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D935C8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989" w:type="dxa"/>
            <w:vAlign w:val="center"/>
          </w:tcPr>
          <w:p w14:paraId="0CA329FF">
            <w:pPr>
              <w:keepNext w:val="0"/>
              <w:keepLines w:val="0"/>
              <w:suppressLineNumbers w:val="0"/>
              <w:spacing w:before="0" w:beforeAutospacing="0" w:after="0" w:afterAutospacing="0"/>
              <w:ind w:left="0" w:leftChars="0" w:right="0" w:rightChars="0" w:firstLine="0" w:firstLineChars="0"/>
              <w:rPr>
                <w:rFonts w:hint="default" w:eastAsia="宋体"/>
                <w:color w:val="0070C0"/>
                <w:lang w:val="en-US" w:eastAsia="zh-CN"/>
              </w:rPr>
            </w:pPr>
            <w:r>
              <w:rPr>
                <w:rFonts w:hint="eastAsia"/>
                <w:color w:val="0070C0"/>
                <w:lang w:val="en-US" w:eastAsia="zh-CN"/>
              </w:rPr>
              <w:t>......</w:t>
            </w:r>
            <w:bookmarkStart w:id="76" w:name="_GoBack"/>
            <w:bookmarkEnd w:id="76"/>
          </w:p>
        </w:tc>
        <w:tc>
          <w:tcPr>
            <w:tcW w:w="4315" w:type="dxa"/>
          </w:tcPr>
          <w:p w14:paraId="34BB97B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0ADBBF38">
      <w:pPr>
        <w:rPr>
          <w:rFonts w:hint="eastAsia"/>
          <w:b/>
          <w:bCs/>
          <w:sz w:val="21"/>
          <w:szCs w:val="21"/>
          <w:lang w:val="en-US" w:eastAsia="zh-CN"/>
        </w:rPr>
      </w:pPr>
    </w:p>
    <w:p w14:paraId="3951DCFA">
      <w:pPr>
        <w:pStyle w:val="2"/>
        <w:rPr>
          <w:rFonts w:hint="eastAsia"/>
          <w:b/>
          <w:bCs/>
          <w:sz w:val="21"/>
          <w:szCs w:val="21"/>
          <w:lang w:val="en-US" w:eastAsia="zh-CN"/>
        </w:rPr>
      </w:pPr>
      <w:bookmarkStart w:id="55" w:name="_Toc20525"/>
      <w:r>
        <w:rPr>
          <w:rFonts w:hint="eastAsia"/>
          <w:b/>
          <w:bCs/>
          <w:sz w:val="21"/>
          <w:szCs w:val="21"/>
          <w:lang w:val="en-US" w:eastAsia="zh-CN"/>
        </w:rPr>
        <w:t>包装</w:t>
      </w:r>
      <w:r>
        <w:rPr>
          <w:rFonts w:hint="eastAsia"/>
          <w:b/>
          <w:bCs/>
          <w:color w:val="0000FF"/>
          <w:sz w:val="21"/>
          <w:szCs w:val="21"/>
          <w:lang w:val="en-US" w:eastAsia="zh-CN"/>
        </w:rPr>
        <w:t>（有差异的需要分别描述）</w:t>
      </w:r>
      <w:bookmarkEnd w:id="55"/>
    </w:p>
    <w:p w14:paraId="181F1059">
      <w:pPr>
        <w:pStyle w:val="4"/>
        <w:bidi w:val="0"/>
        <w:ind w:left="720" w:leftChars="0" w:hanging="720" w:firstLineChars="0"/>
        <w:rPr>
          <w:rFonts w:hint="eastAsia"/>
          <w:b w:val="0"/>
          <w:bCs w:val="0"/>
          <w:sz w:val="21"/>
          <w:szCs w:val="21"/>
          <w:lang w:val="en-US" w:eastAsia="zh-CN"/>
        </w:rPr>
      </w:pPr>
      <w:bookmarkStart w:id="56" w:name="_Toc13888"/>
      <w:r>
        <w:rPr>
          <w:rFonts w:hint="eastAsia"/>
          <w:b w:val="0"/>
          <w:bCs w:val="0"/>
          <w:sz w:val="21"/>
          <w:szCs w:val="21"/>
          <w:lang w:val="en-US" w:eastAsia="zh-CN"/>
        </w:rPr>
        <w:t>整体包装系统</w:t>
      </w:r>
      <w:bookmarkEnd w:id="56"/>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2168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0" w:hRule="atLeast"/>
          <w:jc w:val="center"/>
        </w:trPr>
        <w:tc>
          <w:tcPr>
            <w:tcW w:w="2354" w:type="dxa"/>
          </w:tcPr>
          <w:p w14:paraId="1E90E8C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49632C9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5F0F6CF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B2F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vAlign w:val="center"/>
          </w:tcPr>
          <w:p w14:paraId="3ED39A34">
            <w:pPr>
              <w:pStyle w:val="32"/>
              <w:keepNext w:val="0"/>
              <w:keepLines w:val="0"/>
              <w:suppressLineNumbers w:val="0"/>
              <w:spacing w:before="0" w:beforeAutospacing="0" w:after="0" w:afterAutospacing="0"/>
              <w:ind w:left="0" w:right="0"/>
              <w:jc w:val="center"/>
              <w:rPr>
                <w:rFonts w:hint="eastAsia" w:ascii="宋体" w:hAnsi="宋体" w:eastAsia="宋体" w:cs="宋体"/>
                <w:b w:val="0"/>
                <w:bCs w:val="0"/>
                <w:color w:val="0070C0"/>
                <w:kern w:val="0"/>
                <w:sz w:val="21"/>
                <w:szCs w:val="24"/>
                <w:vertAlign w:val="baseline"/>
                <w:lang w:val="en-US" w:eastAsia="zh-CN" w:bidi="ar-SA"/>
              </w:rPr>
            </w:pPr>
          </w:p>
        </w:tc>
        <w:tc>
          <w:tcPr>
            <w:tcW w:w="4084" w:type="dxa"/>
            <w:vAlign w:val="center"/>
          </w:tcPr>
          <w:p w14:paraId="64F582BA">
            <w:pPr>
              <w:pStyle w:val="32"/>
              <w:keepNext w:val="0"/>
              <w:keepLines w:val="0"/>
              <w:suppressLineNumbers w:val="0"/>
              <w:spacing w:before="0" w:beforeAutospacing="0" w:after="0" w:afterAutospacing="0"/>
              <w:ind w:left="0" w:right="0"/>
              <w:jc w:val="left"/>
              <w:rPr>
                <w:rFonts w:hint="eastAsia" w:ascii="宋体" w:hAnsi="宋体" w:eastAsia="宋体" w:cs="宋体"/>
                <w:b w:val="0"/>
                <w:bCs w:val="0"/>
                <w:color w:val="0070C0"/>
                <w:kern w:val="0"/>
                <w:sz w:val="21"/>
                <w:szCs w:val="24"/>
                <w:vertAlign w:val="baseline"/>
                <w:lang w:val="en-US" w:eastAsia="zh-CN" w:bidi="ar-SA"/>
              </w:rPr>
            </w:pPr>
            <w:r>
              <w:rPr>
                <w:rFonts w:hint="eastAsia" w:ascii="宋体" w:hAnsi="宋体" w:eastAsia="宋体" w:cs="宋体"/>
                <w:color w:val="0070C0"/>
                <w:sz w:val="21"/>
                <w:szCs w:val="21"/>
              </w:rPr>
              <w:t>包装系统应包含无菌屏障系统（内包装）、销售包装（中包装）和运输包装</w:t>
            </w:r>
          </w:p>
        </w:tc>
        <w:tc>
          <w:tcPr>
            <w:tcW w:w="3220" w:type="dxa"/>
          </w:tcPr>
          <w:p w14:paraId="54A59E8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A21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vAlign w:val="center"/>
          </w:tcPr>
          <w:p w14:paraId="455A6018">
            <w:pPr>
              <w:keepNext w:val="0"/>
              <w:keepLines w:val="0"/>
              <w:suppressLineNumbers w:val="0"/>
              <w:spacing w:before="0" w:beforeAutospacing="0" w:after="0" w:afterAutospacing="0"/>
              <w:ind w:left="0" w:right="0"/>
              <w:jc w:val="center"/>
              <w:rPr>
                <w:rFonts w:hint="eastAsia" w:ascii="宋体" w:hAnsi="宋体" w:eastAsia="宋体" w:cs="宋体"/>
                <w:b w:val="0"/>
                <w:bCs w:val="0"/>
                <w:color w:val="0070C0"/>
                <w:kern w:val="0"/>
                <w:sz w:val="21"/>
                <w:szCs w:val="24"/>
                <w:vertAlign w:val="baseline"/>
                <w:lang w:val="en-US" w:eastAsia="zh-CN" w:bidi="ar-SA"/>
              </w:rPr>
            </w:pPr>
          </w:p>
        </w:tc>
        <w:tc>
          <w:tcPr>
            <w:tcW w:w="4084" w:type="dxa"/>
            <w:vAlign w:val="center"/>
          </w:tcPr>
          <w:p w14:paraId="7F3B5418">
            <w:pPr>
              <w:pStyle w:val="32"/>
              <w:keepNext w:val="0"/>
              <w:keepLines w:val="0"/>
              <w:suppressLineNumbers w:val="0"/>
              <w:spacing w:before="0" w:beforeAutospacing="0" w:after="0" w:afterAutospacing="0"/>
              <w:ind w:left="0" w:right="0"/>
              <w:jc w:val="left"/>
              <w:rPr>
                <w:rFonts w:hint="eastAsia" w:ascii="宋体" w:hAnsi="宋体" w:eastAsia="宋体" w:cs="宋体"/>
                <w:b w:val="0"/>
                <w:bCs w:val="0"/>
                <w:color w:val="0070C0"/>
                <w:kern w:val="0"/>
                <w:sz w:val="21"/>
                <w:szCs w:val="24"/>
                <w:vertAlign w:val="baseline"/>
                <w:lang w:val="en-US" w:eastAsia="zh-CN" w:bidi="ar-SA"/>
              </w:rPr>
            </w:pPr>
            <w:r>
              <w:rPr>
                <w:rFonts w:hint="eastAsia" w:ascii="宋体" w:hAnsi="宋体" w:cs="宋体"/>
                <w:color w:val="0070C0"/>
                <w:sz w:val="21"/>
                <w:szCs w:val="21"/>
                <w:lang w:eastAsia="zh-CN"/>
              </w:rPr>
              <w:t>延长导线</w:t>
            </w:r>
            <w:r>
              <w:rPr>
                <w:rFonts w:hint="eastAsia" w:ascii="宋体" w:hAnsi="宋体" w:eastAsia="宋体" w:cs="宋体"/>
                <w:color w:val="0070C0"/>
                <w:sz w:val="21"/>
                <w:szCs w:val="21"/>
              </w:rPr>
              <w:t>组件应使用不可重复使用</w:t>
            </w:r>
            <w:r>
              <w:rPr>
                <w:rFonts w:hint="eastAsia" w:ascii="宋体" w:hAnsi="宋体" w:cs="宋体"/>
                <w:color w:val="0070C0"/>
                <w:sz w:val="21"/>
                <w:szCs w:val="21"/>
                <w:lang w:val="en-US" w:eastAsia="zh-CN"/>
              </w:rPr>
              <w:t>包装</w:t>
            </w:r>
          </w:p>
        </w:tc>
        <w:tc>
          <w:tcPr>
            <w:tcW w:w="3220" w:type="dxa"/>
          </w:tcPr>
          <w:p w14:paraId="43180F9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FB9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vAlign w:val="center"/>
          </w:tcPr>
          <w:p w14:paraId="7105805F">
            <w:pPr>
              <w:keepNext w:val="0"/>
              <w:keepLines w:val="0"/>
              <w:suppressLineNumbers w:val="0"/>
              <w:spacing w:before="0" w:beforeAutospacing="0" w:after="0" w:afterAutospacing="0"/>
              <w:ind w:left="0" w:right="0"/>
              <w:jc w:val="center"/>
              <w:rPr>
                <w:rFonts w:hint="eastAsia" w:ascii="宋体" w:hAnsi="宋体" w:eastAsia="宋体" w:cs="宋体"/>
                <w:b w:val="0"/>
                <w:bCs w:val="0"/>
                <w:color w:val="0070C0"/>
                <w:kern w:val="0"/>
                <w:sz w:val="21"/>
                <w:szCs w:val="24"/>
                <w:vertAlign w:val="baseline"/>
                <w:lang w:val="en-US" w:eastAsia="zh-CN" w:bidi="ar-SA"/>
              </w:rPr>
            </w:pPr>
          </w:p>
        </w:tc>
        <w:tc>
          <w:tcPr>
            <w:tcW w:w="4084" w:type="dxa"/>
            <w:vAlign w:val="center"/>
          </w:tcPr>
          <w:p w14:paraId="23F83DF9">
            <w:pPr>
              <w:pStyle w:val="32"/>
              <w:keepNext w:val="0"/>
              <w:keepLines w:val="0"/>
              <w:suppressLineNumbers w:val="0"/>
              <w:spacing w:before="0" w:beforeAutospacing="0" w:after="0" w:afterAutospacing="0"/>
              <w:ind w:left="0" w:right="0"/>
              <w:jc w:val="left"/>
              <w:rPr>
                <w:rFonts w:hint="eastAsia" w:ascii="宋体" w:hAnsi="宋体" w:eastAsia="宋体" w:cs="宋体"/>
                <w:b w:val="0"/>
                <w:bCs w:val="0"/>
                <w:color w:val="0070C0"/>
                <w:kern w:val="0"/>
                <w:sz w:val="21"/>
                <w:szCs w:val="24"/>
                <w:vertAlign w:val="baseline"/>
                <w:lang w:val="en-US" w:eastAsia="zh-CN" w:bidi="ar-SA"/>
              </w:rPr>
            </w:pPr>
            <w:r>
              <w:rPr>
                <w:rFonts w:hint="eastAsia" w:ascii="宋体" w:hAnsi="宋体" w:eastAsia="宋体" w:cs="宋体"/>
                <w:color w:val="0070C0"/>
                <w:sz w:val="21"/>
                <w:szCs w:val="21"/>
              </w:rPr>
              <w:t>无菌包装是不可重复使用的包装，并置于销售包装内</w:t>
            </w:r>
          </w:p>
        </w:tc>
        <w:tc>
          <w:tcPr>
            <w:tcW w:w="3220" w:type="dxa"/>
          </w:tcPr>
          <w:p w14:paraId="608AE7A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53DB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E3AD63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6F48F1F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6396ADF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14624C55">
      <w:pPr>
        <w:rPr>
          <w:rFonts w:hint="eastAsia"/>
          <w:lang w:val="en-US" w:eastAsia="zh-CN"/>
        </w:rPr>
      </w:pPr>
    </w:p>
    <w:p w14:paraId="12D28A8C">
      <w:pPr>
        <w:pStyle w:val="4"/>
        <w:bidi w:val="0"/>
        <w:ind w:left="720" w:leftChars="0" w:hanging="720" w:firstLineChars="0"/>
        <w:rPr>
          <w:rFonts w:hint="eastAsia"/>
          <w:b w:val="0"/>
          <w:bCs w:val="0"/>
          <w:sz w:val="21"/>
          <w:szCs w:val="21"/>
          <w:lang w:val="en-US" w:eastAsia="zh-CN"/>
        </w:rPr>
      </w:pPr>
      <w:bookmarkStart w:id="57" w:name="_Toc10757"/>
      <w:r>
        <w:rPr>
          <w:rFonts w:hint="eastAsia"/>
          <w:b w:val="0"/>
          <w:bCs w:val="0"/>
          <w:sz w:val="21"/>
          <w:szCs w:val="21"/>
          <w:lang w:val="en-US" w:eastAsia="zh-CN"/>
        </w:rPr>
        <w:t>无菌内包装</w:t>
      </w:r>
      <w:bookmarkEnd w:id="57"/>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3AE7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6F0FCF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41E3C125">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05301DE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2201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CE29981">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p>
        </w:tc>
        <w:tc>
          <w:tcPr>
            <w:tcW w:w="4084" w:type="dxa"/>
            <w:shd w:val="clear" w:color="auto" w:fill="auto"/>
            <w:vAlign w:val="center"/>
          </w:tcPr>
          <w:p w14:paraId="3D56F30A">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r>
              <w:rPr>
                <w:rFonts w:hint="eastAsia"/>
                <w:color w:val="0070C0"/>
                <w:sz w:val="21"/>
                <w:szCs w:val="21"/>
              </w:rPr>
              <w:t>内包装中应包含制造商的商标，制造商名称和地址，至少包括国家和城市</w:t>
            </w:r>
          </w:p>
        </w:tc>
        <w:tc>
          <w:tcPr>
            <w:tcW w:w="3220" w:type="dxa"/>
          </w:tcPr>
          <w:p w14:paraId="102B71A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6A7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shd w:val="clear" w:color="auto" w:fill="auto"/>
            <w:vAlign w:val="center"/>
          </w:tcPr>
          <w:p w14:paraId="1A336D7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p>
        </w:tc>
        <w:tc>
          <w:tcPr>
            <w:tcW w:w="4084" w:type="dxa"/>
            <w:shd w:val="clear" w:color="auto" w:fill="auto"/>
            <w:vAlign w:val="center"/>
          </w:tcPr>
          <w:p w14:paraId="0C92CD9A">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r>
              <w:rPr>
                <w:rFonts w:hint="eastAsia"/>
                <w:color w:val="0070C0"/>
                <w:sz w:val="21"/>
                <w:szCs w:val="21"/>
              </w:rPr>
              <w:t>所包装的产品已经过灭菌的申明及灭菌标志，并注明所用灭菌方式</w:t>
            </w:r>
          </w:p>
        </w:tc>
        <w:tc>
          <w:tcPr>
            <w:tcW w:w="3220" w:type="dxa"/>
          </w:tcPr>
          <w:p w14:paraId="26C4F6D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73D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63DC6907">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p>
        </w:tc>
        <w:tc>
          <w:tcPr>
            <w:tcW w:w="4084" w:type="dxa"/>
            <w:shd w:val="clear" w:color="auto" w:fill="auto"/>
            <w:vAlign w:val="center"/>
          </w:tcPr>
          <w:p w14:paraId="5B09EE77">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r>
              <w:rPr>
                <w:rFonts w:hint="eastAsia"/>
                <w:color w:val="0070C0"/>
                <w:sz w:val="21"/>
                <w:szCs w:val="21"/>
              </w:rPr>
              <w:t>应注明有效期，以年-月-（日，若适用）的顺序表示，并按照GB/T7408-2005规定的方法表示数字</w:t>
            </w:r>
          </w:p>
        </w:tc>
        <w:tc>
          <w:tcPr>
            <w:tcW w:w="3220" w:type="dxa"/>
          </w:tcPr>
          <w:p w14:paraId="17F24E2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DD3E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shd w:val="clear" w:color="auto" w:fill="auto"/>
            <w:vAlign w:val="center"/>
          </w:tcPr>
          <w:p w14:paraId="3635E7A2">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p>
        </w:tc>
        <w:tc>
          <w:tcPr>
            <w:tcW w:w="4084" w:type="dxa"/>
            <w:shd w:val="clear" w:color="auto" w:fill="auto"/>
            <w:vAlign w:val="center"/>
          </w:tcPr>
          <w:p w14:paraId="269FEDD7">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r>
              <w:rPr>
                <w:rFonts w:hint="eastAsia"/>
                <w:color w:val="0070C0"/>
                <w:sz w:val="21"/>
                <w:szCs w:val="21"/>
              </w:rPr>
              <w:t>内包装应包含产品的描述和序号，如果适用的话应注明批号和序号，见YY/T7408-2005中规定的方法表示数字</w:t>
            </w:r>
          </w:p>
        </w:tc>
        <w:tc>
          <w:tcPr>
            <w:tcW w:w="3220" w:type="dxa"/>
          </w:tcPr>
          <w:p w14:paraId="00213EF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041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shd w:val="clear" w:color="auto" w:fill="auto"/>
            <w:vAlign w:val="center"/>
          </w:tcPr>
          <w:p w14:paraId="0EA2CDFC">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p>
        </w:tc>
        <w:tc>
          <w:tcPr>
            <w:tcW w:w="4084" w:type="dxa"/>
            <w:shd w:val="clear" w:color="auto" w:fill="auto"/>
            <w:vAlign w:val="center"/>
          </w:tcPr>
          <w:p w14:paraId="2CD32EBD">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r>
              <w:rPr>
                <w:rFonts w:hint="eastAsia"/>
                <w:color w:val="0070C0"/>
                <w:sz w:val="21"/>
                <w:szCs w:val="21"/>
              </w:rPr>
              <w:t>灭菌包装打开的方式</w:t>
            </w:r>
          </w:p>
        </w:tc>
        <w:tc>
          <w:tcPr>
            <w:tcW w:w="3220" w:type="dxa"/>
          </w:tcPr>
          <w:p w14:paraId="69B3D28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8F4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shd w:val="clear" w:color="auto" w:fill="auto"/>
            <w:vAlign w:val="center"/>
          </w:tcPr>
          <w:p w14:paraId="45525EE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p>
        </w:tc>
        <w:tc>
          <w:tcPr>
            <w:tcW w:w="4084" w:type="dxa"/>
            <w:shd w:val="clear" w:color="auto" w:fill="auto"/>
            <w:vAlign w:val="center"/>
          </w:tcPr>
          <w:p w14:paraId="071A94A1">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r>
              <w:rPr>
                <w:rFonts w:hint="eastAsia"/>
                <w:color w:val="0070C0"/>
                <w:sz w:val="21"/>
                <w:szCs w:val="21"/>
              </w:rPr>
              <w:t>产品的基本特征（如适用靶点或部位等）</w:t>
            </w:r>
          </w:p>
        </w:tc>
        <w:tc>
          <w:tcPr>
            <w:tcW w:w="3220" w:type="dxa"/>
          </w:tcPr>
          <w:p w14:paraId="4D4DCD0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C4C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shd w:val="clear" w:color="auto" w:fill="auto"/>
            <w:vAlign w:val="center"/>
          </w:tcPr>
          <w:p w14:paraId="132F6B75">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p>
        </w:tc>
        <w:tc>
          <w:tcPr>
            <w:tcW w:w="4084" w:type="dxa"/>
            <w:shd w:val="clear" w:color="auto" w:fill="auto"/>
            <w:vAlign w:val="center"/>
          </w:tcPr>
          <w:p w14:paraId="7BFC8AE2">
            <w:pPr>
              <w:pStyle w:val="32"/>
              <w:keepNext w:val="0"/>
              <w:keepLines w:val="0"/>
              <w:suppressLineNumbers w:val="0"/>
              <w:spacing w:before="0" w:beforeAutospacing="0" w:after="0" w:afterAutospacing="0"/>
              <w:ind w:left="0" w:right="0"/>
              <w:jc w:val="both"/>
              <w:rPr>
                <w:rFonts w:hint="eastAsia"/>
                <w:color w:val="0070C0"/>
                <w:sz w:val="21"/>
                <w:szCs w:val="21"/>
              </w:rPr>
            </w:pPr>
            <w:r>
              <w:rPr>
                <w:rFonts w:hint="eastAsia"/>
                <w:color w:val="0070C0"/>
                <w:sz w:val="21"/>
                <w:szCs w:val="21"/>
              </w:rPr>
              <w:t>——长度（cm）；</w:t>
            </w:r>
          </w:p>
          <w:p w14:paraId="325A41F2">
            <w:pPr>
              <w:pStyle w:val="32"/>
              <w:keepNext w:val="0"/>
              <w:keepLines w:val="0"/>
              <w:suppressLineNumbers w:val="0"/>
              <w:spacing w:before="0" w:beforeAutospacing="0" w:after="0" w:afterAutospacing="0"/>
              <w:ind w:left="0" w:right="0"/>
              <w:jc w:val="both"/>
              <w:rPr>
                <w:rFonts w:hint="eastAsia"/>
                <w:color w:val="0070C0"/>
                <w:sz w:val="21"/>
                <w:szCs w:val="21"/>
              </w:rPr>
            </w:pPr>
            <w:r>
              <w:rPr>
                <w:rFonts w:hint="eastAsia"/>
                <w:color w:val="0070C0"/>
                <w:sz w:val="21"/>
                <w:szCs w:val="21"/>
              </w:rPr>
              <w:t>——直径，包括最大直径（mm）以及主要部分的直径；</w:t>
            </w:r>
          </w:p>
          <w:p w14:paraId="01FF91B7">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r>
              <w:rPr>
                <w:rFonts w:hint="eastAsia"/>
                <w:color w:val="0070C0"/>
                <w:sz w:val="21"/>
                <w:szCs w:val="21"/>
              </w:rPr>
              <w:t>——连接器的几何形状、长度和直径（mm），或参考已发布的连接器标准，包括所有指示和标记</w:t>
            </w:r>
          </w:p>
        </w:tc>
        <w:tc>
          <w:tcPr>
            <w:tcW w:w="3220" w:type="dxa"/>
          </w:tcPr>
          <w:p w14:paraId="44EDED1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C72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shd w:val="clear" w:color="auto" w:fill="auto"/>
            <w:vAlign w:val="center"/>
          </w:tcPr>
          <w:p w14:paraId="7D1A4204">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p>
        </w:tc>
        <w:tc>
          <w:tcPr>
            <w:tcW w:w="4084" w:type="dxa"/>
            <w:shd w:val="clear" w:color="auto" w:fill="auto"/>
            <w:vAlign w:val="center"/>
          </w:tcPr>
          <w:p w14:paraId="6F288300">
            <w:pPr>
              <w:pStyle w:val="32"/>
              <w:keepNext w:val="0"/>
              <w:keepLines w:val="0"/>
              <w:suppressLineNumbers w:val="0"/>
              <w:spacing w:before="0" w:beforeAutospacing="0" w:after="0" w:afterAutospacing="0"/>
              <w:ind w:left="0" w:right="0"/>
              <w:jc w:val="both"/>
              <w:rPr>
                <w:rFonts w:hint="default" w:ascii="Times New Roman" w:hAnsi="Times New Roman" w:eastAsia="宋体" w:cs="Times New Roman"/>
                <w:color w:val="0070C0"/>
                <w:sz w:val="21"/>
                <w:szCs w:val="21"/>
                <w:lang w:val="en-US" w:eastAsia="zh-CN" w:bidi="ar-SA"/>
              </w:rPr>
            </w:pPr>
            <w:r>
              <w:rPr>
                <w:rFonts w:hint="eastAsia"/>
                <w:color w:val="0070C0"/>
                <w:sz w:val="21"/>
                <w:szCs w:val="21"/>
              </w:rPr>
              <w:t>若适用，适配器的结构</w:t>
            </w:r>
          </w:p>
        </w:tc>
        <w:tc>
          <w:tcPr>
            <w:tcW w:w="3220" w:type="dxa"/>
          </w:tcPr>
          <w:p w14:paraId="7148803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3CB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D6D717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5EE22DB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3220" w:type="dxa"/>
          </w:tcPr>
          <w:p w14:paraId="1F9929F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41F90760">
      <w:pPr>
        <w:rPr>
          <w:rFonts w:hint="eastAsia"/>
          <w:lang w:val="en-US" w:eastAsia="zh-CN"/>
        </w:rPr>
      </w:pPr>
    </w:p>
    <w:p w14:paraId="29037C9D">
      <w:pPr>
        <w:pStyle w:val="4"/>
        <w:bidi w:val="0"/>
        <w:ind w:left="720" w:leftChars="0" w:hanging="720" w:firstLineChars="0"/>
        <w:rPr>
          <w:rFonts w:hint="eastAsia"/>
          <w:b w:val="0"/>
          <w:bCs w:val="0"/>
          <w:sz w:val="21"/>
          <w:szCs w:val="21"/>
          <w:lang w:val="en-US" w:eastAsia="zh-CN"/>
        </w:rPr>
      </w:pPr>
      <w:bookmarkStart w:id="58" w:name="_Toc32423"/>
      <w:r>
        <w:rPr>
          <w:rFonts w:hint="eastAsia"/>
          <w:b w:val="0"/>
          <w:bCs w:val="0"/>
          <w:sz w:val="21"/>
          <w:szCs w:val="21"/>
          <w:lang w:val="en-US" w:eastAsia="zh-CN"/>
        </w:rPr>
        <w:t>运输包装</w:t>
      </w:r>
      <w:r>
        <w:rPr>
          <w:rFonts w:hint="eastAsia"/>
          <w:b/>
          <w:bCs/>
          <w:color w:val="0000FF"/>
          <w:sz w:val="21"/>
          <w:szCs w:val="21"/>
          <w:lang w:val="en-US" w:eastAsia="zh-CN"/>
        </w:rPr>
        <w:t>（有差异的需要分别描述）</w:t>
      </w:r>
      <w:bookmarkEnd w:id="58"/>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1C68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A5AC0B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30A99FB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0595E27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780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vAlign w:val="center"/>
          </w:tcPr>
          <w:p w14:paraId="560DD042">
            <w:pPr>
              <w:pStyle w:val="32"/>
              <w:keepNext w:val="0"/>
              <w:keepLines w:val="0"/>
              <w:suppressLineNumbers w:val="0"/>
              <w:spacing w:before="0" w:beforeAutospacing="0" w:after="0" w:afterAutospacing="0"/>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6D5E4DFF">
            <w:pPr>
              <w:pStyle w:val="32"/>
              <w:keepNext w:val="0"/>
              <w:keepLines w:val="0"/>
              <w:suppressLineNumbers w:val="0"/>
              <w:spacing w:before="0" w:beforeAutospacing="0" w:after="0" w:afterAutospacing="0"/>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shd w:val="clear" w:color="auto" w:fill="auto"/>
            <w:vAlign w:val="center"/>
          </w:tcPr>
          <w:p w14:paraId="4B759E04">
            <w:pPr>
              <w:pStyle w:val="32"/>
              <w:keepNext w:val="0"/>
              <w:keepLines w:val="0"/>
              <w:suppressLineNumbers w:val="0"/>
              <w:spacing w:before="0" w:beforeAutospacing="0" w:after="0" w:afterAutospacing="0"/>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外形不易过大，易于运输，运输箱内装数量不大于30</w:t>
            </w:r>
          </w:p>
        </w:tc>
      </w:tr>
      <w:tr w14:paraId="2176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vAlign w:val="center"/>
          </w:tcPr>
          <w:p w14:paraId="3F75B59E">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vAlign w:val="center"/>
          </w:tcPr>
          <w:p w14:paraId="0D97D690">
            <w:pPr>
              <w:pStyle w:val="32"/>
              <w:keepNext w:val="0"/>
              <w:keepLines w:val="0"/>
              <w:suppressLineNumbers w:val="0"/>
              <w:spacing w:before="0" w:beforeAutospacing="0" w:after="0" w:afterAutospacing="0"/>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shd w:val="clear" w:color="auto" w:fill="auto"/>
            <w:vAlign w:val="center"/>
          </w:tcPr>
          <w:p w14:paraId="2C25FE06">
            <w:pPr>
              <w:pStyle w:val="32"/>
              <w:keepNext w:val="0"/>
              <w:keepLines w:val="0"/>
              <w:suppressLineNumbers w:val="0"/>
              <w:spacing w:before="0" w:beforeAutospacing="0" w:after="0" w:afterAutospacing="0"/>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运输包装系统应能保护产品及包装在规定的贮存和运输条件下，产品及包装都完整、无损坏，产品无菌</w:t>
            </w:r>
          </w:p>
        </w:tc>
      </w:tr>
      <w:tr w14:paraId="416A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78883D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26ABB2B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6071E28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2C5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32D5EE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7E15411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52B7C75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444B440E">
      <w:pPr>
        <w:rPr>
          <w:rFonts w:hint="eastAsia"/>
          <w:lang w:val="en-US" w:eastAsia="zh-CN"/>
        </w:rPr>
      </w:pPr>
    </w:p>
    <w:p w14:paraId="0E5A1285">
      <w:pPr>
        <w:pStyle w:val="2"/>
        <w:rPr>
          <w:rFonts w:hint="eastAsia"/>
          <w:b/>
          <w:bCs/>
          <w:sz w:val="21"/>
          <w:szCs w:val="21"/>
          <w:lang w:val="en-US" w:eastAsia="zh-CN"/>
        </w:rPr>
      </w:pPr>
      <w:bookmarkStart w:id="59" w:name="_Toc19230"/>
      <w:r>
        <w:rPr>
          <w:rFonts w:hint="eastAsia"/>
          <w:b/>
          <w:bCs/>
          <w:sz w:val="21"/>
          <w:szCs w:val="21"/>
          <w:lang w:val="en-US" w:eastAsia="zh-CN"/>
        </w:rPr>
        <w:t>标签及随附文件</w:t>
      </w:r>
      <w:r>
        <w:rPr>
          <w:rFonts w:hint="eastAsia"/>
          <w:b/>
          <w:bCs/>
          <w:color w:val="0000FF"/>
          <w:sz w:val="21"/>
          <w:szCs w:val="21"/>
          <w:lang w:val="en-US" w:eastAsia="zh-CN"/>
        </w:rPr>
        <w:t>（有差异的需要分别描述）</w:t>
      </w:r>
      <w:bookmarkEnd w:id="59"/>
    </w:p>
    <w:p w14:paraId="74A9E79D">
      <w:pPr>
        <w:pStyle w:val="4"/>
        <w:bidi w:val="0"/>
        <w:ind w:left="720" w:leftChars="0" w:hanging="720" w:firstLineChars="0"/>
        <w:rPr>
          <w:rFonts w:hint="eastAsia"/>
          <w:b w:val="0"/>
          <w:bCs w:val="0"/>
          <w:sz w:val="21"/>
          <w:szCs w:val="21"/>
          <w:lang w:val="en-US" w:eastAsia="zh-CN"/>
        </w:rPr>
      </w:pPr>
      <w:bookmarkStart w:id="60" w:name="_Toc14354"/>
      <w:r>
        <w:rPr>
          <w:rFonts w:hint="eastAsia"/>
          <w:b w:val="0"/>
          <w:bCs w:val="0"/>
          <w:sz w:val="21"/>
          <w:szCs w:val="21"/>
          <w:lang w:val="en-US" w:eastAsia="zh-CN"/>
        </w:rPr>
        <w:t>本体标签</w:t>
      </w:r>
      <w:bookmarkEnd w:id="60"/>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4E44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5D362F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5F63DBB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51EE5D8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7CA62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BF143E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59F93B1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探头本体</w:t>
            </w:r>
          </w:p>
        </w:tc>
        <w:tc>
          <w:tcPr>
            <w:tcW w:w="3220" w:type="dxa"/>
          </w:tcPr>
          <w:p w14:paraId="2CE3FD9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E00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5002879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3B9524E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采集器本体</w:t>
            </w:r>
          </w:p>
        </w:tc>
        <w:tc>
          <w:tcPr>
            <w:tcW w:w="3220" w:type="dxa"/>
          </w:tcPr>
          <w:p w14:paraId="77D5833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F15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03DBC6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1951CBE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处理器本体</w:t>
            </w:r>
          </w:p>
        </w:tc>
        <w:tc>
          <w:tcPr>
            <w:tcW w:w="3220" w:type="dxa"/>
          </w:tcPr>
          <w:p w14:paraId="050D4D2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36E8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3524959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7D30854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延长线本体</w:t>
            </w:r>
          </w:p>
        </w:tc>
        <w:tc>
          <w:tcPr>
            <w:tcW w:w="3220" w:type="dxa"/>
          </w:tcPr>
          <w:p w14:paraId="0FD19E5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4C4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884647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4F1DE50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UDI</w:t>
            </w:r>
          </w:p>
        </w:tc>
        <w:tc>
          <w:tcPr>
            <w:tcW w:w="3220" w:type="dxa"/>
          </w:tcPr>
          <w:p w14:paraId="40024D9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9AE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D5C38A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4C94913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2C1E68B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2AA67FA9">
      <w:pPr>
        <w:pStyle w:val="4"/>
        <w:bidi w:val="0"/>
        <w:ind w:left="720" w:leftChars="0" w:hanging="720" w:firstLineChars="0"/>
        <w:rPr>
          <w:rFonts w:hint="eastAsia"/>
          <w:b w:val="0"/>
          <w:bCs w:val="0"/>
          <w:sz w:val="21"/>
          <w:szCs w:val="21"/>
          <w:lang w:val="en-US" w:eastAsia="zh-CN"/>
        </w:rPr>
      </w:pPr>
      <w:bookmarkStart w:id="61" w:name="_Toc9697"/>
      <w:r>
        <w:rPr>
          <w:rFonts w:hint="eastAsia"/>
          <w:b w:val="0"/>
          <w:bCs w:val="0"/>
          <w:sz w:val="21"/>
          <w:szCs w:val="21"/>
          <w:lang w:val="en-US" w:eastAsia="zh-CN"/>
        </w:rPr>
        <w:t>无菌包装上的标签</w:t>
      </w:r>
      <w:bookmarkEnd w:id="61"/>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2E02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2F7FDC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25178B2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01584CF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7460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F15E5CE">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4837135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探头无菌包装</w:t>
            </w:r>
          </w:p>
        </w:tc>
        <w:tc>
          <w:tcPr>
            <w:tcW w:w="3220" w:type="dxa"/>
          </w:tcPr>
          <w:p w14:paraId="1A9D82E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8485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6EE197C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439BF0F4">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采集器包装</w:t>
            </w:r>
          </w:p>
        </w:tc>
        <w:tc>
          <w:tcPr>
            <w:tcW w:w="3220" w:type="dxa"/>
          </w:tcPr>
          <w:p w14:paraId="63A9AA0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D80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CB3F19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1985A554">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处理器包装</w:t>
            </w:r>
          </w:p>
        </w:tc>
        <w:tc>
          <w:tcPr>
            <w:tcW w:w="3220" w:type="dxa"/>
          </w:tcPr>
          <w:p w14:paraId="24AC3B0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368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7CC5C5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68AA5B61">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延长线包装</w:t>
            </w:r>
          </w:p>
        </w:tc>
        <w:tc>
          <w:tcPr>
            <w:tcW w:w="3220" w:type="dxa"/>
          </w:tcPr>
          <w:p w14:paraId="5EFBBE6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61B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582F0F9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22EB428E">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UDI</w:t>
            </w:r>
          </w:p>
        </w:tc>
        <w:tc>
          <w:tcPr>
            <w:tcW w:w="3220" w:type="dxa"/>
          </w:tcPr>
          <w:p w14:paraId="6CC6067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3B90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E2EF0D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45A6A7FC">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62645DE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0EC34962">
      <w:pPr>
        <w:rPr>
          <w:rFonts w:hint="eastAsia"/>
          <w:lang w:val="en-US" w:eastAsia="zh-CN"/>
        </w:rPr>
      </w:pPr>
    </w:p>
    <w:p w14:paraId="7E3D62A3">
      <w:pPr>
        <w:pStyle w:val="4"/>
        <w:bidi w:val="0"/>
        <w:ind w:left="720" w:leftChars="0" w:hanging="720" w:firstLineChars="0"/>
        <w:rPr>
          <w:rFonts w:hint="eastAsia"/>
          <w:b w:val="0"/>
          <w:bCs w:val="0"/>
          <w:color w:val="0000FF"/>
          <w:sz w:val="21"/>
          <w:szCs w:val="21"/>
          <w:lang w:val="en-US" w:eastAsia="zh-CN"/>
        </w:rPr>
      </w:pPr>
      <w:bookmarkStart w:id="62" w:name="_Toc31588"/>
      <w:r>
        <w:rPr>
          <w:rFonts w:hint="eastAsia"/>
          <w:b w:val="0"/>
          <w:bCs w:val="0"/>
          <w:color w:val="0000FF"/>
          <w:sz w:val="21"/>
          <w:szCs w:val="21"/>
          <w:lang w:val="en-US" w:eastAsia="zh-CN"/>
        </w:rPr>
        <w:t>最小销售单元包装上的标签</w:t>
      </w:r>
      <w:bookmarkEnd w:id="62"/>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2E1A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8C7ADF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0D1AF06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00F8809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1168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34AC83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0D1E64B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645D819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2A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67392D0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6DD1A81C">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039455A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24A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656995C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2133C89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73EC13C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059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35D0507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5593EE5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UDI</w:t>
            </w:r>
          </w:p>
        </w:tc>
        <w:tc>
          <w:tcPr>
            <w:tcW w:w="3220" w:type="dxa"/>
          </w:tcPr>
          <w:p w14:paraId="0306ACD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6604CE3B">
      <w:pPr>
        <w:rPr>
          <w:rFonts w:hint="eastAsia"/>
          <w:lang w:val="en-US" w:eastAsia="zh-CN"/>
        </w:rPr>
      </w:pPr>
    </w:p>
    <w:p w14:paraId="55DE4786">
      <w:pPr>
        <w:pStyle w:val="4"/>
        <w:bidi w:val="0"/>
        <w:ind w:left="720" w:leftChars="0" w:hanging="720" w:firstLineChars="0"/>
        <w:rPr>
          <w:rFonts w:hint="eastAsia"/>
          <w:b w:val="0"/>
          <w:bCs w:val="0"/>
          <w:sz w:val="21"/>
          <w:szCs w:val="21"/>
          <w:lang w:val="en-US" w:eastAsia="zh-CN"/>
        </w:rPr>
      </w:pPr>
      <w:bookmarkStart w:id="63" w:name="_Toc10040"/>
      <w:r>
        <w:rPr>
          <w:rFonts w:hint="eastAsia"/>
          <w:b w:val="0"/>
          <w:bCs w:val="0"/>
          <w:sz w:val="21"/>
          <w:szCs w:val="21"/>
          <w:lang w:val="en-US" w:eastAsia="zh-CN"/>
        </w:rPr>
        <w:t>随附文件</w:t>
      </w:r>
      <w:bookmarkEnd w:id="63"/>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
        <w:gridCol w:w="1574"/>
        <w:gridCol w:w="7248"/>
      </w:tblGrid>
      <w:tr w14:paraId="205C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92A186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7F8060D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3132478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6022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989B72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2BD8BAE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507C13B6">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最小销售单元应附有说明书</w:t>
            </w:r>
          </w:p>
        </w:tc>
      </w:tr>
      <w:tr w14:paraId="5181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69CA62E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50EA712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34AA1140">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适用时，说明书的符号、缩写和鉴别颜色都应符合出版的国际标准</w:t>
            </w:r>
          </w:p>
        </w:tc>
      </w:tr>
      <w:tr w14:paraId="4F72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44F2D3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1D819E2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6EC84307">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说明书描述应“简单、准确、易懂”，对疾病名称、专业名词、诊断治疗过程和结果的描述，应当采用统一发布的规范的专用词汇，度量衡采用国际单位制</w:t>
            </w:r>
          </w:p>
        </w:tc>
      </w:tr>
      <w:tr w14:paraId="64AE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B74C40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5F448A2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60224B2D">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产品名称、商品名称、型号规格</w:t>
            </w:r>
          </w:p>
        </w:tc>
      </w:tr>
      <w:tr w14:paraId="17A7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139E0C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4E4B34B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3FEDC6E9">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产品特点、主要用途及适用范围</w:t>
            </w:r>
          </w:p>
        </w:tc>
      </w:tr>
      <w:tr w14:paraId="5E69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3CFCD0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0858A4FC">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48FCDFDD">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产品结构描述</w:t>
            </w:r>
          </w:p>
        </w:tc>
      </w:tr>
      <w:tr w14:paraId="0E38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EB5FD2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65D88CE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49536EB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产品的生产日期</w:t>
            </w:r>
          </w:p>
        </w:tc>
      </w:tr>
      <w:tr w14:paraId="125B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8745BF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72DBE75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4FFCEA0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产品有效期限（货架寿命）、使用寿命及灭菌要求</w:t>
            </w:r>
          </w:p>
        </w:tc>
      </w:tr>
      <w:tr w14:paraId="7A03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D79D16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35EEBBDA">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5BFE5066">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禁忌症，副作用，安全警示，如医生必须经过培训后使用本产品的警示，同时包括注意事项，在有效期内使用的要求，操作步骤、配套使用的附件及其他必要的提示性说明</w:t>
            </w:r>
          </w:p>
        </w:tc>
      </w:tr>
      <w:tr w14:paraId="4F56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32828E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1EDD838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0F86A4E3">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检查、使用和故障处理的操作说明</w:t>
            </w:r>
          </w:p>
        </w:tc>
      </w:tr>
      <w:tr w14:paraId="5786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007E6B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2B20A81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45A35C23">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使用后的处置方法</w:t>
            </w:r>
          </w:p>
        </w:tc>
      </w:tr>
      <w:tr w14:paraId="1BD1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106CCB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7FB23E3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4219ADA4">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注册人/生产企业、注册人住所、生产地址、联系方法及售后服务单位</w:t>
            </w:r>
          </w:p>
        </w:tc>
      </w:tr>
      <w:tr w14:paraId="0DE3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B0A09E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0EB4AD73">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7A2B4406">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医疗器械生产许可证编号、医疗器械注册证编号、产品技术要求编号</w:t>
            </w:r>
          </w:p>
        </w:tc>
      </w:tr>
      <w:tr w14:paraId="025D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B9FC70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11F365F3">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45EFD670">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使用说明书的编号及版本</w:t>
            </w:r>
          </w:p>
        </w:tc>
      </w:tr>
      <w:tr w14:paraId="1148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730851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6F64933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5BEDB45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说明书的编制或修订日期</w:t>
            </w:r>
          </w:p>
        </w:tc>
      </w:tr>
      <w:tr w14:paraId="607DD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464D05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73B94B4C">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4327795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封面有产品名称、商品名称、注册人/生产企业和“使用说明书”字样</w:t>
            </w:r>
          </w:p>
        </w:tc>
      </w:tr>
      <w:tr w14:paraId="01C1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59187D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37B650D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7F26CCA7">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运输、储存</w:t>
            </w:r>
          </w:p>
        </w:tc>
      </w:tr>
      <w:tr w14:paraId="7F82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65A1A17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6DF2134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21A6F695">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售后服务联系方式</w:t>
            </w:r>
          </w:p>
        </w:tc>
      </w:tr>
      <w:tr w14:paraId="7E3D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6D6718B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58F91BCD">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66584F6A">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应包含试验测得的有关连接器最大拉伸强度的数据</w:t>
            </w:r>
          </w:p>
        </w:tc>
      </w:tr>
      <w:tr w14:paraId="6E13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8F9134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44D5FD9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62CB23CD">
            <w:pPr>
              <w:keepNext w:val="0"/>
              <w:keepLines w:val="0"/>
              <w:suppressLineNumbers w:val="0"/>
              <w:spacing w:before="0" w:beforeAutospacing="0" w:after="0" w:afterAutospacing="0"/>
              <w:ind w:left="0" w:right="0"/>
              <w:rPr>
                <w:rFonts w:hint="eastAsia"/>
                <w:color w:val="0070C0"/>
              </w:rPr>
            </w:pPr>
            <w:r>
              <w:rPr>
                <w:rFonts w:hint="eastAsia"/>
                <w:color w:val="0070C0"/>
              </w:rPr>
              <w:t>应包含延伸导线的指标和特性，包括：</w:t>
            </w:r>
          </w:p>
          <w:p w14:paraId="143809EB">
            <w:pPr>
              <w:keepNext w:val="0"/>
              <w:keepLines w:val="0"/>
              <w:suppressLineNumbers w:val="0"/>
              <w:spacing w:before="0" w:beforeAutospacing="0" w:after="0" w:afterAutospacing="0"/>
              <w:ind w:left="0" w:right="0"/>
              <w:rPr>
                <w:rFonts w:hint="eastAsia"/>
                <w:color w:val="0070C0"/>
              </w:rPr>
            </w:pPr>
            <w:r>
              <w:rPr>
                <w:rFonts w:hint="eastAsia"/>
                <w:color w:val="0070C0"/>
              </w:rPr>
              <w:t>——导电体和绝缘层所使用的的材料以及延伸导线的形状、材料和配置的通用描述；</w:t>
            </w:r>
          </w:p>
          <w:p w14:paraId="21DAEF7E">
            <w:pPr>
              <w:keepNext w:val="0"/>
              <w:keepLines w:val="0"/>
              <w:suppressLineNumbers w:val="0"/>
              <w:spacing w:before="0" w:beforeAutospacing="0" w:after="0" w:afterAutospacing="0"/>
              <w:ind w:left="0" w:right="0"/>
              <w:rPr>
                <w:rFonts w:hint="eastAsia"/>
                <w:color w:val="0070C0"/>
              </w:rPr>
            </w:pPr>
            <w:r>
              <w:rPr>
                <w:rFonts w:hint="eastAsia"/>
                <w:color w:val="0070C0"/>
              </w:rPr>
              <w:t>——物理尺寸，包括（标称值）：</w:t>
            </w:r>
          </w:p>
          <w:p w14:paraId="63C24B74">
            <w:pPr>
              <w:keepNext w:val="0"/>
              <w:keepLines w:val="0"/>
              <w:suppressLineNumbers w:val="0"/>
              <w:spacing w:before="0" w:beforeAutospacing="0" w:after="0" w:afterAutospacing="0"/>
              <w:ind w:left="0" w:right="0"/>
              <w:rPr>
                <w:rFonts w:hint="eastAsia"/>
                <w:color w:val="0070C0"/>
              </w:rPr>
            </w:pPr>
            <w:r>
              <w:rPr>
                <w:rFonts w:hint="eastAsia"/>
                <w:color w:val="0070C0"/>
              </w:rPr>
              <w:t>1）长度（cm）；</w:t>
            </w:r>
          </w:p>
          <w:p w14:paraId="72673EBC">
            <w:pPr>
              <w:keepNext w:val="0"/>
              <w:keepLines w:val="0"/>
              <w:suppressLineNumbers w:val="0"/>
              <w:spacing w:before="0" w:beforeAutospacing="0" w:after="0" w:afterAutospacing="0"/>
              <w:ind w:left="0" w:right="0"/>
              <w:rPr>
                <w:rFonts w:hint="eastAsia"/>
                <w:color w:val="0070C0"/>
              </w:rPr>
            </w:pPr>
            <w:r>
              <w:rPr>
                <w:rFonts w:hint="eastAsia"/>
                <w:color w:val="0070C0"/>
              </w:rPr>
              <w:t>2）延伸导线等植入物的几何表面积（mm2）；</w:t>
            </w:r>
          </w:p>
          <w:p w14:paraId="640C4D74">
            <w:pPr>
              <w:keepNext w:val="0"/>
              <w:keepLines w:val="0"/>
              <w:suppressLineNumbers w:val="0"/>
              <w:spacing w:before="0" w:beforeAutospacing="0" w:after="0" w:afterAutospacing="0"/>
              <w:ind w:left="0" w:right="0"/>
              <w:rPr>
                <w:rFonts w:hint="eastAsia"/>
                <w:color w:val="0070C0"/>
              </w:rPr>
            </w:pPr>
            <w:r>
              <w:rPr>
                <w:rFonts w:hint="eastAsia"/>
                <w:color w:val="0070C0"/>
              </w:rPr>
              <w:t>3）连接器的几何形状、长度和直径（mm），或参考已发布的连接器标准，包括所有指示和标记；</w:t>
            </w:r>
          </w:p>
          <w:p w14:paraId="56158E9A">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4）与延伸导线、</w:t>
            </w:r>
            <w:r>
              <w:rPr>
                <w:rFonts w:hint="eastAsia"/>
                <w:color w:val="0070C0"/>
                <w:lang w:val="en-US" w:eastAsia="zh-CN"/>
              </w:rPr>
              <w:t>与</w:t>
            </w:r>
            <w:r>
              <w:rPr>
                <w:rFonts w:hint="eastAsia"/>
                <w:color w:val="0070C0"/>
              </w:rPr>
              <w:t>及其他配合使用的产品的兼容性</w:t>
            </w:r>
          </w:p>
        </w:tc>
      </w:tr>
      <w:tr w14:paraId="2F0D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ADFE99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28C36E68">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0A30C343">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应包含延伸导线的电特性参数，比如直流阻抗等</w:t>
            </w:r>
          </w:p>
        </w:tc>
      </w:tr>
      <w:tr w14:paraId="3F4F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E24018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30DF51C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513DDF9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应包含任何有关于与延伸导线</w:t>
            </w:r>
            <w:r>
              <w:rPr>
                <w:rFonts w:hint="eastAsia"/>
                <w:color w:val="0070C0"/>
                <w:lang w:eastAsia="zh-CN"/>
              </w:rPr>
              <w:t>，</w:t>
            </w:r>
            <w:r>
              <w:rPr>
                <w:rFonts w:hint="eastAsia"/>
                <w:color w:val="0070C0"/>
              </w:rPr>
              <w:t>以及其他配合使用产品在配合使用时的建议</w:t>
            </w:r>
          </w:p>
        </w:tc>
      </w:tr>
      <w:tr w14:paraId="6E75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DAA2F4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29B3A26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770A3C8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应提供延伸导线及其附件已经过灭菌的声明和对已损坏或已开封过的无菌包装物的处理说明</w:t>
            </w:r>
          </w:p>
        </w:tc>
      </w:tr>
      <w:tr w14:paraId="18D3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893BFF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2C9066A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3220" w:type="dxa"/>
            <w:shd w:val="clear" w:color="auto" w:fill="auto"/>
            <w:vAlign w:val="center"/>
          </w:tcPr>
          <w:p w14:paraId="3B01069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应有正确处理和存储医疗器械的有关特殊环境或处理限制（例如，防止碰撞、振动、温度、压力或湿度等）的足够信息</w:t>
            </w:r>
          </w:p>
        </w:tc>
      </w:tr>
      <w:tr w14:paraId="26F8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17BE6EA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720D03C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0514F5F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应有正确去除和处置延伸导线组件的说明</w:t>
            </w:r>
          </w:p>
        </w:tc>
      </w:tr>
      <w:tr w14:paraId="18906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6D303D5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51187CD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49515A84">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应有有关器械上标记的规格型号等标识或识别码的识别方法的说明</w:t>
            </w:r>
          </w:p>
        </w:tc>
      </w:tr>
      <w:tr w14:paraId="3366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3669187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35FF57B8">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4ED9E659">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应包含关于对有AIMD</w:t>
            </w:r>
            <w:r>
              <w:rPr>
                <w:rFonts w:hint="eastAsia"/>
                <w:color w:val="0070C0"/>
                <w:lang w:val="en-US" w:eastAsia="zh-CN"/>
              </w:rPr>
              <w:t>有源植入式医疗器械</w:t>
            </w:r>
            <w:r>
              <w:rPr>
                <w:rFonts w:hint="eastAsia"/>
                <w:color w:val="0070C0"/>
              </w:rPr>
              <w:t>的患者执行MR程序可能造成的危害的一般警告</w:t>
            </w:r>
          </w:p>
        </w:tc>
      </w:tr>
      <w:tr w14:paraId="6543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11FAC93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58D4222D">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6A193904">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应指导患者在MR扫描之前咨询AIMD</w:t>
            </w:r>
            <w:r>
              <w:rPr>
                <w:rFonts w:hint="eastAsia"/>
                <w:color w:val="0070C0"/>
                <w:lang w:val="en-US" w:eastAsia="zh-CN"/>
              </w:rPr>
              <w:t>有源植入式医疗器械</w:t>
            </w:r>
            <w:r>
              <w:rPr>
                <w:rFonts w:hint="eastAsia"/>
                <w:color w:val="0070C0"/>
              </w:rPr>
              <w:t>治疗医师</w:t>
            </w:r>
          </w:p>
        </w:tc>
      </w:tr>
      <w:tr w14:paraId="32A6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63EC864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786BDA9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265FE909">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应包含一条声明，指导用户使用当前磁共振条件的标签（例如，URL</w:t>
            </w:r>
            <w:r>
              <w:rPr>
                <w:rFonts w:hint="eastAsia"/>
                <w:color w:val="0070C0"/>
                <w:lang w:val="en-US" w:eastAsia="zh-CN"/>
              </w:rPr>
              <w:t>网站信息</w:t>
            </w:r>
            <w:r>
              <w:rPr>
                <w:rFonts w:hint="eastAsia"/>
                <w:color w:val="0070C0"/>
              </w:rPr>
              <w:t>和电话号码），例如“请参阅[插入URL</w:t>
            </w:r>
            <w:r>
              <w:rPr>
                <w:rFonts w:hint="eastAsia"/>
                <w:color w:val="0070C0"/>
                <w:lang w:val="en-US" w:eastAsia="zh-CN"/>
              </w:rPr>
              <w:t>网站信息</w:t>
            </w:r>
            <w:r>
              <w:rPr>
                <w:rFonts w:hint="eastAsia"/>
                <w:color w:val="0070C0"/>
              </w:rPr>
              <w:t>和电话号码]以获取当前磁共振条件的标签以及在磁共振环境中该设备的说明。”</w:t>
            </w:r>
          </w:p>
        </w:tc>
      </w:tr>
      <w:tr w14:paraId="2914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3872F23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2E9A400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4D33E680">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应明确的识别AIMD</w:t>
            </w:r>
            <w:r>
              <w:rPr>
                <w:rFonts w:hint="eastAsia"/>
                <w:color w:val="0070C0"/>
                <w:lang w:val="en-US" w:eastAsia="zh-CN"/>
              </w:rPr>
              <w:t>有源植入式医疗器械</w:t>
            </w:r>
            <w:r>
              <w:rPr>
                <w:rFonts w:hint="eastAsia"/>
                <w:color w:val="0070C0"/>
              </w:rPr>
              <w:t>和所有磁共振条件AIMD</w:t>
            </w:r>
            <w:r>
              <w:rPr>
                <w:rFonts w:hint="eastAsia"/>
                <w:color w:val="0070C0"/>
                <w:lang w:val="en-US" w:eastAsia="zh-CN"/>
              </w:rPr>
              <w:t>有源植入式医疗器械</w:t>
            </w:r>
            <w:r>
              <w:rPr>
                <w:rFonts w:hint="eastAsia"/>
                <w:color w:val="0070C0"/>
              </w:rPr>
              <w:t>系统组件（例如，延伸导线、刺激器等），临床医生需要该信息以便获得适当的磁共振条件标记</w:t>
            </w:r>
          </w:p>
        </w:tc>
      </w:tr>
      <w:tr w14:paraId="6B2E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0A43043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37F26B4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0E03DFD1">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应提供能够安全地扫描AIMD</w:t>
            </w:r>
            <w:r>
              <w:rPr>
                <w:rFonts w:hint="eastAsia"/>
                <w:color w:val="0070C0"/>
                <w:lang w:val="en-US" w:eastAsia="zh-CN"/>
              </w:rPr>
              <w:t>有源植入式医疗器械</w:t>
            </w:r>
            <w:r>
              <w:rPr>
                <w:rFonts w:hint="eastAsia"/>
                <w:color w:val="0070C0"/>
              </w:rPr>
              <w:t>患者的条件</w:t>
            </w:r>
          </w:p>
        </w:tc>
      </w:tr>
      <w:tr w14:paraId="1A57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1B87777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1E71FDAD">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596E7407">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应包括安全地在患者上执行MR程序的说明，这可能包括患者准备，程序说明，特殊AIMD操作模式，所需外围设备，扫描器件和之后必要的患者监测或干预，或其他确保安全的类似指示</w:t>
            </w:r>
          </w:p>
        </w:tc>
      </w:tr>
      <w:tr w14:paraId="1B9E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42EC0FD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4A4E4E9A">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43CC271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应描述MR扫描器件所有预期和期望的AIMD操作</w:t>
            </w:r>
          </w:p>
        </w:tc>
      </w:tr>
      <w:tr w14:paraId="025D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5ABD228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3D6E2DA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1704165A">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应包括可能干扰MR数据的采集，导致可能损害MR图像的伪影，还应包含有关的AIMD诱发的MR图像伪影的声明</w:t>
            </w:r>
          </w:p>
        </w:tc>
      </w:tr>
      <w:tr w14:paraId="5AAD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608524C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1C027EE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0FBB4AE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正系统识别（PSID），可以通过多种方式实现，不透射线标记物对于PSID目的无效，因此不是必须的</w:t>
            </w:r>
          </w:p>
        </w:tc>
      </w:tr>
      <w:tr w14:paraId="0443F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70BF143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68A573C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患者植入卡</w:t>
            </w:r>
          </w:p>
        </w:tc>
        <w:tc>
          <w:tcPr>
            <w:tcW w:w="0" w:type="auto"/>
            <w:shd w:val="clear" w:color="auto" w:fill="auto"/>
            <w:vAlign w:val="center"/>
          </w:tcPr>
          <w:p w14:paraId="0E8EAE3D">
            <w:pPr>
              <w:keepNext w:val="0"/>
              <w:keepLines w:val="0"/>
              <w:suppressLineNumbers w:val="0"/>
              <w:spacing w:before="0" w:beforeAutospacing="0" w:after="0" w:afterAutospacing="0"/>
              <w:ind w:left="0" w:right="0"/>
              <w:rPr>
                <w:rFonts w:hint="default" w:ascii="Times New Roman" w:hAnsi="Times New Roman" w:eastAsia="宋体" w:cs="Times New Roman"/>
                <w:color w:val="0070C0"/>
                <w:kern w:val="2"/>
                <w:sz w:val="21"/>
                <w:szCs w:val="24"/>
                <w:lang w:val="en-US" w:eastAsia="zh-CN" w:bidi="ar-SA"/>
              </w:rPr>
            </w:pPr>
            <w:r>
              <w:rPr>
                <w:rFonts w:hint="eastAsia"/>
                <w:color w:val="0070C0"/>
              </w:rPr>
              <w:t>患者卡里面体现</w:t>
            </w:r>
            <w:r>
              <w:rPr>
                <w:rFonts w:hint="eastAsia"/>
                <w:color w:val="0070C0"/>
                <w:lang w:val="en-US" w:eastAsia="zh-CN"/>
              </w:rPr>
              <w:t>.......</w:t>
            </w:r>
          </w:p>
        </w:tc>
      </w:tr>
      <w:tr w14:paraId="554C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244E2AD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1DF52EDC">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5D3A62EC">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患者手册中应体现</w:t>
            </w:r>
            <w:r>
              <w:rPr>
                <w:rFonts w:hint="eastAsia"/>
                <w:color w:val="0070C0"/>
                <w:lang w:eastAsia="zh-CN"/>
              </w:rPr>
              <w:t>。。。。。。</w:t>
            </w:r>
          </w:p>
        </w:tc>
      </w:tr>
      <w:tr w14:paraId="7582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7B0EFAB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41BD675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2F4CECF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使用说明书（或医生手册）应体现</w:t>
            </w:r>
            <w:r>
              <w:rPr>
                <w:rFonts w:hint="eastAsia"/>
                <w:color w:val="0070C0"/>
                <w:lang w:eastAsia="zh-CN"/>
              </w:rPr>
              <w:t>。。。。</w:t>
            </w:r>
          </w:p>
        </w:tc>
      </w:tr>
      <w:tr w14:paraId="7983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1865F7D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tcPr>
          <w:p w14:paraId="76C6A32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0" w:type="auto"/>
            <w:shd w:val="clear" w:color="auto" w:fill="auto"/>
            <w:vAlign w:val="center"/>
          </w:tcPr>
          <w:p w14:paraId="6475E509">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MR操作说明中应体现</w:t>
            </w:r>
            <w:r>
              <w:rPr>
                <w:rFonts w:hint="eastAsia"/>
                <w:color w:val="0070C0"/>
                <w:lang w:eastAsia="zh-CN"/>
              </w:rPr>
              <w:t>。。。。。</w:t>
            </w:r>
          </w:p>
        </w:tc>
      </w:tr>
    </w:tbl>
    <w:p w14:paraId="4CAF0186">
      <w:pPr>
        <w:spacing w:line="360" w:lineRule="auto"/>
        <w:rPr>
          <w:rFonts w:hint="eastAsia" w:asciiTheme="minorEastAsia" w:hAnsiTheme="minorEastAsia" w:eastAsiaTheme="minorEastAsia" w:cstheme="minorEastAsia"/>
          <w:b w:val="0"/>
          <w:bCs w:val="0"/>
          <w:color w:val="0070C0"/>
          <w:kern w:val="0"/>
          <w:sz w:val="21"/>
          <w:szCs w:val="24"/>
          <w:lang w:val="en-US" w:eastAsia="zh-CN" w:bidi="ar-SA"/>
        </w:rPr>
      </w:pPr>
    </w:p>
    <w:p w14:paraId="06DDE420">
      <w:pPr>
        <w:pStyle w:val="2"/>
        <w:rPr>
          <w:rFonts w:hint="eastAsia"/>
          <w:b/>
          <w:lang w:val="en-US" w:eastAsia="zh-CN"/>
        </w:rPr>
      </w:pPr>
      <w:bookmarkStart w:id="64" w:name="_Toc17169"/>
      <w:r>
        <w:rPr>
          <w:rFonts w:hint="eastAsia"/>
          <w:b/>
          <w:lang w:val="en-US" w:eastAsia="zh-CN"/>
        </w:rPr>
        <w:t>运输及存储需求</w:t>
      </w:r>
      <w:bookmarkEnd w:id="64"/>
    </w:p>
    <w:p w14:paraId="604C475E">
      <w:pPr>
        <w:pStyle w:val="3"/>
        <w:rPr>
          <w:rFonts w:hint="eastAsia"/>
          <w:b/>
          <w:bCs/>
          <w:sz w:val="21"/>
          <w:szCs w:val="21"/>
          <w:lang w:val="en-US" w:eastAsia="zh-CN"/>
        </w:rPr>
      </w:pPr>
      <w:bookmarkStart w:id="65" w:name="_Toc25656"/>
      <w:r>
        <w:rPr>
          <w:rFonts w:hint="eastAsia"/>
          <w:b/>
          <w:bCs/>
          <w:sz w:val="21"/>
          <w:szCs w:val="21"/>
          <w:lang w:val="en-US" w:eastAsia="zh-CN"/>
        </w:rPr>
        <w:t>植入式脑电采集器运输与储存需求</w:t>
      </w:r>
      <w:bookmarkEnd w:id="65"/>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539B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3BFBA1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0B94B8E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481DD3C5">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211D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top"/>
          </w:tcPr>
          <w:p w14:paraId="3A088154">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9B061E1">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储存温度</w:t>
            </w:r>
          </w:p>
        </w:tc>
        <w:tc>
          <w:tcPr>
            <w:tcW w:w="3220" w:type="dxa"/>
            <w:shd w:val="clear" w:color="auto" w:fill="auto"/>
            <w:vAlign w:val="center"/>
          </w:tcPr>
          <w:p w14:paraId="30840346">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088E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shd w:val="clear" w:color="auto" w:fill="auto"/>
            <w:vAlign w:val="top"/>
          </w:tcPr>
          <w:p w14:paraId="085C1A1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53090BD">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储存湿度</w:t>
            </w:r>
          </w:p>
        </w:tc>
        <w:tc>
          <w:tcPr>
            <w:tcW w:w="3220" w:type="dxa"/>
            <w:shd w:val="clear" w:color="auto" w:fill="auto"/>
            <w:vAlign w:val="center"/>
          </w:tcPr>
          <w:p w14:paraId="595125C1">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BD8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2AD95B3">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EBCB94C">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运输大气压</w:t>
            </w:r>
          </w:p>
        </w:tc>
        <w:tc>
          <w:tcPr>
            <w:tcW w:w="3220" w:type="dxa"/>
            <w:shd w:val="clear" w:color="auto" w:fill="auto"/>
            <w:vAlign w:val="center"/>
          </w:tcPr>
          <w:p w14:paraId="1ED7F8F1">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2CC5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6A33CB0">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1CEE7F27">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储存海拔</w:t>
            </w:r>
          </w:p>
        </w:tc>
        <w:tc>
          <w:tcPr>
            <w:tcW w:w="3220" w:type="dxa"/>
            <w:shd w:val="clear" w:color="auto" w:fill="auto"/>
            <w:vAlign w:val="center"/>
          </w:tcPr>
          <w:p w14:paraId="25DBA26A">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4846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FAAA69A">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66A6A0BC">
            <w:pPr>
              <w:keepNext w:val="0"/>
              <w:keepLines w:val="0"/>
              <w:suppressLineNumbers w:val="0"/>
              <w:spacing w:before="0" w:beforeAutospacing="0" w:after="0" w:afterAutospacing="0"/>
              <w:ind w:left="0" w:leftChars="0" w:right="57" w:rightChars="27"/>
              <w:jc w:val="both"/>
              <w:rPr>
                <w:rFonts w:hint="default" w:ascii="Times New Roman" w:hAnsi="Times New Roman" w:eastAsia="宋体" w:cs="Times New Roman"/>
                <w:color w:val="0070C0"/>
                <w:kern w:val="2"/>
                <w:sz w:val="21"/>
                <w:szCs w:val="21"/>
                <w:lang w:val="en-US" w:eastAsia="zh-CN" w:bidi="ar-SA"/>
              </w:rPr>
            </w:pPr>
            <w:r>
              <w:rPr>
                <w:rFonts w:hint="eastAsia" w:cs="Times New Roman"/>
                <w:color w:val="0070C0"/>
                <w:kern w:val="2"/>
                <w:sz w:val="21"/>
                <w:szCs w:val="21"/>
                <w:lang w:val="en-US" w:eastAsia="zh-CN" w:bidi="ar-SA"/>
              </w:rPr>
              <w:t>运输温度</w:t>
            </w:r>
          </w:p>
        </w:tc>
        <w:tc>
          <w:tcPr>
            <w:tcW w:w="3220" w:type="dxa"/>
            <w:shd w:val="clear" w:color="auto" w:fill="auto"/>
            <w:vAlign w:val="center"/>
          </w:tcPr>
          <w:p w14:paraId="4B26DD73">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18F9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05F9BBD">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05982C82">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运输湿度</w:t>
            </w:r>
          </w:p>
        </w:tc>
        <w:tc>
          <w:tcPr>
            <w:tcW w:w="3220" w:type="dxa"/>
            <w:shd w:val="clear" w:color="auto" w:fill="auto"/>
            <w:vAlign w:val="center"/>
          </w:tcPr>
          <w:p w14:paraId="65BF54CD">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1FDE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5C7C6C34">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5A694B65">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运输大气压</w:t>
            </w:r>
          </w:p>
        </w:tc>
        <w:tc>
          <w:tcPr>
            <w:tcW w:w="3220" w:type="dxa"/>
            <w:shd w:val="clear" w:color="auto" w:fill="auto"/>
            <w:vAlign w:val="center"/>
          </w:tcPr>
          <w:p w14:paraId="63E1F368">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6AF2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E510686">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AD68CB6">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储存海拔</w:t>
            </w:r>
          </w:p>
        </w:tc>
        <w:tc>
          <w:tcPr>
            <w:tcW w:w="3220" w:type="dxa"/>
            <w:shd w:val="clear" w:color="auto" w:fill="auto"/>
            <w:vAlign w:val="center"/>
          </w:tcPr>
          <w:p w14:paraId="046E2826">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0BD5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F3809C4">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A0F52D3">
            <w:pPr>
              <w:keepNext w:val="0"/>
              <w:keepLines w:val="0"/>
              <w:suppressLineNumbers w:val="0"/>
              <w:spacing w:before="0" w:beforeAutospacing="0" w:after="0" w:afterAutospacing="0"/>
              <w:ind w:left="0" w:leftChars="0" w:right="57" w:rightChars="27"/>
              <w:jc w:val="both"/>
              <w:rPr>
                <w:rFonts w:hint="default" w:cs="Times New Roman"/>
                <w:b w:val="0"/>
                <w:bCs w:val="0"/>
                <w:color w:val="0070C0"/>
                <w:kern w:val="2"/>
                <w:sz w:val="21"/>
                <w:szCs w:val="21"/>
                <w:lang w:val="en-US" w:eastAsia="zh-CN" w:bidi="ar-SA"/>
              </w:rPr>
            </w:pPr>
            <w:r>
              <w:rPr>
                <w:rFonts w:hint="eastAsia" w:cs="Times New Roman"/>
                <w:b w:val="0"/>
                <w:bCs w:val="0"/>
                <w:color w:val="0070C0"/>
                <w:kern w:val="2"/>
                <w:sz w:val="21"/>
                <w:szCs w:val="21"/>
                <w:lang w:val="en-US" w:eastAsia="zh-CN" w:bidi="ar-SA"/>
              </w:rPr>
              <w:t>运输的完整性</w:t>
            </w:r>
          </w:p>
        </w:tc>
        <w:tc>
          <w:tcPr>
            <w:tcW w:w="3220" w:type="dxa"/>
            <w:shd w:val="clear" w:color="auto" w:fill="auto"/>
            <w:vAlign w:val="center"/>
          </w:tcPr>
          <w:p w14:paraId="64E00908">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4F37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7B85AC97">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43A20F0">
            <w:pPr>
              <w:keepNext w:val="0"/>
              <w:keepLines w:val="0"/>
              <w:suppressLineNumbers w:val="0"/>
              <w:spacing w:before="0" w:beforeAutospacing="0" w:after="0" w:afterAutospacing="0"/>
              <w:ind w:left="0" w:leftChars="0" w:right="57" w:rightChars="27"/>
              <w:jc w:val="both"/>
              <w:rPr>
                <w:rFonts w:hint="default" w:cs="Times New Roman"/>
                <w:b w:val="0"/>
                <w:bCs w:val="0"/>
                <w:color w:val="0070C0"/>
                <w:kern w:val="2"/>
                <w:sz w:val="21"/>
                <w:szCs w:val="21"/>
                <w:lang w:val="en-US" w:eastAsia="zh-CN" w:bidi="ar-SA"/>
              </w:rPr>
            </w:pPr>
            <w:r>
              <w:rPr>
                <w:rFonts w:hint="eastAsia" w:cs="Times New Roman"/>
                <w:b w:val="0"/>
                <w:bCs w:val="0"/>
                <w:color w:val="0070C0"/>
                <w:kern w:val="2"/>
                <w:sz w:val="21"/>
                <w:szCs w:val="21"/>
                <w:lang w:val="en-US" w:eastAsia="zh-CN" w:bidi="ar-SA"/>
              </w:rPr>
              <w:t>运输的密封性</w:t>
            </w:r>
          </w:p>
        </w:tc>
        <w:tc>
          <w:tcPr>
            <w:tcW w:w="3220" w:type="dxa"/>
            <w:shd w:val="clear" w:color="auto" w:fill="auto"/>
            <w:vAlign w:val="center"/>
          </w:tcPr>
          <w:p w14:paraId="6DD4C4E6">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3127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5159E12">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0A695E58">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w:t>
            </w:r>
          </w:p>
        </w:tc>
        <w:tc>
          <w:tcPr>
            <w:tcW w:w="3220" w:type="dxa"/>
            <w:shd w:val="clear" w:color="auto" w:fill="auto"/>
            <w:vAlign w:val="center"/>
          </w:tcPr>
          <w:p w14:paraId="5B7D0D51">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bl>
    <w:p w14:paraId="31C4A937">
      <w:pPr>
        <w:rPr>
          <w:rFonts w:hint="eastAsia"/>
          <w:b/>
          <w:bCs/>
          <w:sz w:val="21"/>
          <w:szCs w:val="21"/>
          <w:lang w:val="en-US" w:eastAsia="zh-CN"/>
        </w:rPr>
      </w:pPr>
    </w:p>
    <w:p w14:paraId="6116BC7F">
      <w:pPr>
        <w:pStyle w:val="3"/>
        <w:rPr>
          <w:rFonts w:hint="eastAsia"/>
          <w:b/>
          <w:bCs/>
          <w:sz w:val="21"/>
          <w:szCs w:val="21"/>
          <w:lang w:val="en-US" w:eastAsia="zh-CN"/>
        </w:rPr>
      </w:pPr>
      <w:bookmarkStart w:id="66" w:name="_Toc27295"/>
      <w:r>
        <w:rPr>
          <w:rFonts w:hint="eastAsia"/>
          <w:b/>
          <w:bCs/>
          <w:sz w:val="21"/>
          <w:szCs w:val="21"/>
          <w:lang w:val="en-US" w:eastAsia="zh-CN"/>
        </w:rPr>
        <w:t>延伸导线套件运输与储存需求</w:t>
      </w:r>
      <w:bookmarkEnd w:id="66"/>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1969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6D8F1E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1556A6C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0684958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6C56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top"/>
          </w:tcPr>
          <w:p w14:paraId="2D04FA6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6BF524C">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储存温度</w:t>
            </w:r>
          </w:p>
        </w:tc>
        <w:tc>
          <w:tcPr>
            <w:tcW w:w="3220" w:type="dxa"/>
            <w:shd w:val="clear" w:color="auto" w:fill="auto"/>
            <w:vAlign w:val="center"/>
          </w:tcPr>
          <w:p w14:paraId="3CEA5672">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0D2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shd w:val="clear" w:color="auto" w:fill="auto"/>
            <w:vAlign w:val="top"/>
          </w:tcPr>
          <w:p w14:paraId="1C139AF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894DA2A">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储存湿度</w:t>
            </w:r>
          </w:p>
        </w:tc>
        <w:tc>
          <w:tcPr>
            <w:tcW w:w="3220" w:type="dxa"/>
            <w:shd w:val="clear" w:color="auto" w:fill="auto"/>
            <w:vAlign w:val="center"/>
          </w:tcPr>
          <w:p w14:paraId="213B9632">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1D2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711D8FE9">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10442D05">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运输大气压</w:t>
            </w:r>
          </w:p>
        </w:tc>
        <w:tc>
          <w:tcPr>
            <w:tcW w:w="3220" w:type="dxa"/>
            <w:shd w:val="clear" w:color="auto" w:fill="auto"/>
            <w:vAlign w:val="center"/>
          </w:tcPr>
          <w:p w14:paraId="16BBD37D">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4D88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23125FB">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B2F0B54">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储存海拔</w:t>
            </w:r>
          </w:p>
        </w:tc>
        <w:tc>
          <w:tcPr>
            <w:tcW w:w="3220" w:type="dxa"/>
            <w:shd w:val="clear" w:color="auto" w:fill="auto"/>
            <w:vAlign w:val="center"/>
          </w:tcPr>
          <w:p w14:paraId="34DB8E7E">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1DFB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0AF85B45">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503B2ADA">
            <w:pPr>
              <w:keepNext w:val="0"/>
              <w:keepLines w:val="0"/>
              <w:suppressLineNumbers w:val="0"/>
              <w:spacing w:before="0" w:beforeAutospacing="0" w:after="0" w:afterAutospacing="0"/>
              <w:ind w:left="0" w:leftChars="0" w:right="57" w:rightChars="27"/>
              <w:jc w:val="both"/>
              <w:rPr>
                <w:rFonts w:hint="default" w:ascii="Times New Roman" w:hAnsi="Times New Roman" w:eastAsia="宋体" w:cs="Times New Roman"/>
                <w:color w:val="0070C0"/>
                <w:kern w:val="2"/>
                <w:sz w:val="21"/>
                <w:szCs w:val="21"/>
                <w:lang w:val="en-US" w:eastAsia="zh-CN" w:bidi="ar-SA"/>
              </w:rPr>
            </w:pPr>
            <w:r>
              <w:rPr>
                <w:rFonts w:hint="eastAsia" w:cs="Times New Roman"/>
                <w:color w:val="0070C0"/>
                <w:kern w:val="2"/>
                <w:sz w:val="21"/>
                <w:szCs w:val="21"/>
                <w:lang w:val="en-US" w:eastAsia="zh-CN" w:bidi="ar-SA"/>
              </w:rPr>
              <w:t>运输温度</w:t>
            </w:r>
          </w:p>
        </w:tc>
        <w:tc>
          <w:tcPr>
            <w:tcW w:w="3220" w:type="dxa"/>
            <w:shd w:val="clear" w:color="auto" w:fill="auto"/>
            <w:vAlign w:val="center"/>
          </w:tcPr>
          <w:p w14:paraId="310B603F">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682A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39AE470E">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756EE11">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运输湿度</w:t>
            </w:r>
          </w:p>
        </w:tc>
        <w:tc>
          <w:tcPr>
            <w:tcW w:w="3220" w:type="dxa"/>
            <w:shd w:val="clear" w:color="auto" w:fill="auto"/>
            <w:vAlign w:val="center"/>
          </w:tcPr>
          <w:p w14:paraId="09D9D3DC">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7AC0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D8F3EFE">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0383C64B">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运输大气压</w:t>
            </w:r>
          </w:p>
        </w:tc>
        <w:tc>
          <w:tcPr>
            <w:tcW w:w="3220" w:type="dxa"/>
            <w:shd w:val="clear" w:color="auto" w:fill="auto"/>
            <w:vAlign w:val="center"/>
          </w:tcPr>
          <w:p w14:paraId="55850112">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1F1D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79E5F26">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2390889">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储存海拔</w:t>
            </w:r>
          </w:p>
        </w:tc>
        <w:tc>
          <w:tcPr>
            <w:tcW w:w="3220" w:type="dxa"/>
            <w:shd w:val="clear" w:color="auto" w:fill="auto"/>
            <w:vAlign w:val="center"/>
          </w:tcPr>
          <w:p w14:paraId="12BD12D3">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2D44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9F763C2">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28A08C7">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运输的完整性</w:t>
            </w:r>
          </w:p>
        </w:tc>
        <w:tc>
          <w:tcPr>
            <w:tcW w:w="3220" w:type="dxa"/>
            <w:shd w:val="clear" w:color="auto" w:fill="auto"/>
            <w:vAlign w:val="center"/>
          </w:tcPr>
          <w:p w14:paraId="1A4470AE">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1EFB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0" w:hRule="atLeast"/>
          <w:jc w:val="center"/>
        </w:trPr>
        <w:tc>
          <w:tcPr>
            <w:tcW w:w="2354" w:type="dxa"/>
            <w:shd w:val="clear" w:color="auto" w:fill="auto"/>
            <w:vAlign w:val="center"/>
          </w:tcPr>
          <w:p w14:paraId="4E579943">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0EC83ABA">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运输的密封性</w:t>
            </w:r>
          </w:p>
        </w:tc>
        <w:tc>
          <w:tcPr>
            <w:tcW w:w="3220" w:type="dxa"/>
            <w:shd w:val="clear" w:color="auto" w:fill="auto"/>
            <w:vAlign w:val="center"/>
          </w:tcPr>
          <w:p w14:paraId="17A6823D">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2926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7D748A4">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19FB8089">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w:t>
            </w:r>
          </w:p>
        </w:tc>
        <w:tc>
          <w:tcPr>
            <w:tcW w:w="3220" w:type="dxa"/>
            <w:shd w:val="clear" w:color="auto" w:fill="auto"/>
            <w:vAlign w:val="center"/>
          </w:tcPr>
          <w:p w14:paraId="45161C07">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bl>
    <w:p w14:paraId="05A7D7E7">
      <w:pPr>
        <w:rPr>
          <w:rFonts w:hint="eastAsia"/>
          <w:lang w:val="en-US" w:eastAsia="zh-CN"/>
        </w:rPr>
      </w:pPr>
    </w:p>
    <w:p w14:paraId="25262090">
      <w:pPr>
        <w:pStyle w:val="3"/>
        <w:rPr>
          <w:rFonts w:hint="eastAsia"/>
          <w:b/>
          <w:bCs/>
          <w:sz w:val="21"/>
          <w:szCs w:val="21"/>
          <w:lang w:val="en-US" w:eastAsia="zh-CN"/>
        </w:rPr>
      </w:pPr>
      <w:bookmarkStart w:id="67" w:name="_Toc519"/>
      <w:r>
        <w:rPr>
          <w:rFonts w:hint="eastAsia"/>
          <w:b/>
          <w:bCs/>
          <w:sz w:val="21"/>
          <w:szCs w:val="21"/>
          <w:lang w:val="en-US" w:eastAsia="zh-CN"/>
        </w:rPr>
        <w:t>植入式脑电处理器套件运输与储存需求</w:t>
      </w:r>
      <w:bookmarkEnd w:id="67"/>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5BB7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B34AD52">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48DDF2B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5A2F091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29D4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top"/>
          </w:tcPr>
          <w:p w14:paraId="59E04B1C">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58ABB63">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储存温度</w:t>
            </w:r>
          </w:p>
        </w:tc>
        <w:tc>
          <w:tcPr>
            <w:tcW w:w="3220" w:type="dxa"/>
            <w:shd w:val="clear" w:color="auto" w:fill="auto"/>
            <w:vAlign w:val="center"/>
          </w:tcPr>
          <w:p w14:paraId="423120B8">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0771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shd w:val="clear" w:color="auto" w:fill="auto"/>
            <w:vAlign w:val="top"/>
          </w:tcPr>
          <w:p w14:paraId="76749FE4">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610D2503">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储存湿度</w:t>
            </w:r>
          </w:p>
        </w:tc>
        <w:tc>
          <w:tcPr>
            <w:tcW w:w="3220" w:type="dxa"/>
            <w:shd w:val="clear" w:color="auto" w:fill="auto"/>
            <w:vAlign w:val="center"/>
          </w:tcPr>
          <w:p w14:paraId="60CF567D">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F13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8EA9070">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1B0A8E27">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运输大气压</w:t>
            </w:r>
          </w:p>
        </w:tc>
        <w:tc>
          <w:tcPr>
            <w:tcW w:w="3220" w:type="dxa"/>
            <w:shd w:val="clear" w:color="auto" w:fill="auto"/>
            <w:vAlign w:val="center"/>
          </w:tcPr>
          <w:p w14:paraId="0922C371">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3FD9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29A6C86">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6167404D">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储存海拔</w:t>
            </w:r>
          </w:p>
        </w:tc>
        <w:tc>
          <w:tcPr>
            <w:tcW w:w="3220" w:type="dxa"/>
            <w:shd w:val="clear" w:color="auto" w:fill="auto"/>
            <w:vAlign w:val="center"/>
          </w:tcPr>
          <w:p w14:paraId="097A653B">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22A4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358BD9C">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A7860F7">
            <w:pPr>
              <w:keepNext w:val="0"/>
              <w:keepLines w:val="0"/>
              <w:suppressLineNumbers w:val="0"/>
              <w:spacing w:before="0" w:beforeAutospacing="0" w:after="0" w:afterAutospacing="0"/>
              <w:ind w:left="0" w:leftChars="0" w:right="57" w:rightChars="27"/>
              <w:jc w:val="both"/>
              <w:rPr>
                <w:rFonts w:hint="default" w:ascii="Times New Roman" w:hAnsi="Times New Roman" w:eastAsia="宋体" w:cs="Times New Roman"/>
                <w:color w:val="0070C0"/>
                <w:kern w:val="2"/>
                <w:sz w:val="21"/>
                <w:szCs w:val="21"/>
                <w:lang w:val="en-US" w:eastAsia="zh-CN" w:bidi="ar-SA"/>
              </w:rPr>
            </w:pPr>
            <w:r>
              <w:rPr>
                <w:rFonts w:hint="eastAsia" w:cs="Times New Roman"/>
                <w:color w:val="0070C0"/>
                <w:kern w:val="2"/>
                <w:sz w:val="21"/>
                <w:szCs w:val="21"/>
                <w:lang w:val="en-US" w:eastAsia="zh-CN" w:bidi="ar-SA"/>
              </w:rPr>
              <w:t>运输温度</w:t>
            </w:r>
          </w:p>
        </w:tc>
        <w:tc>
          <w:tcPr>
            <w:tcW w:w="3220" w:type="dxa"/>
            <w:shd w:val="clear" w:color="auto" w:fill="auto"/>
            <w:vAlign w:val="center"/>
          </w:tcPr>
          <w:p w14:paraId="3EE010D0">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472B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742A7176">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962540A">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运输湿度</w:t>
            </w:r>
          </w:p>
        </w:tc>
        <w:tc>
          <w:tcPr>
            <w:tcW w:w="3220" w:type="dxa"/>
            <w:shd w:val="clear" w:color="auto" w:fill="auto"/>
            <w:vAlign w:val="center"/>
          </w:tcPr>
          <w:p w14:paraId="6A5AB9D3">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4D05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A583B03">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119E308">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运输大气压</w:t>
            </w:r>
          </w:p>
        </w:tc>
        <w:tc>
          <w:tcPr>
            <w:tcW w:w="3220" w:type="dxa"/>
            <w:shd w:val="clear" w:color="auto" w:fill="auto"/>
            <w:vAlign w:val="center"/>
          </w:tcPr>
          <w:p w14:paraId="46E8F9B9">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77A1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DE23E60">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C490B8D">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储存海拔</w:t>
            </w:r>
          </w:p>
        </w:tc>
        <w:tc>
          <w:tcPr>
            <w:tcW w:w="3220" w:type="dxa"/>
            <w:shd w:val="clear" w:color="auto" w:fill="auto"/>
            <w:vAlign w:val="center"/>
          </w:tcPr>
          <w:p w14:paraId="68A480DF">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47C8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E1D177C">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B354AEB">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运输的完整性</w:t>
            </w:r>
          </w:p>
        </w:tc>
        <w:tc>
          <w:tcPr>
            <w:tcW w:w="3220" w:type="dxa"/>
            <w:shd w:val="clear" w:color="auto" w:fill="auto"/>
            <w:vAlign w:val="center"/>
          </w:tcPr>
          <w:p w14:paraId="4BC407FF">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6957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43240916">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080FDB98">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运输的密封性</w:t>
            </w:r>
          </w:p>
        </w:tc>
        <w:tc>
          <w:tcPr>
            <w:tcW w:w="3220" w:type="dxa"/>
            <w:shd w:val="clear" w:color="auto" w:fill="auto"/>
            <w:vAlign w:val="center"/>
          </w:tcPr>
          <w:p w14:paraId="58AF469E">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2416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2324E57">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ABAE9C4">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w:t>
            </w:r>
          </w:p>
        </w:tc>
        <w:tc>
          <w:tcPr>
            <w:tcW w:w="3220" w:type="dxa"/>
            <w:shd w:val="clear" w:color="auto" w:fill="auto"/>
            <w:vAlign w:val="center"/>
          </w:tcPr>
          <w:p w14:paraId="2F7981D3">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bl>
    <w:p w14:paraId="78B997C0">
      <w:pPr>
        <w:rPr>
          <w:rFonts w:hint="eastAsia"/>
          <w:lang w:val="en-US" w:eastAsia="zh-CN"/>
        </w:rPr>
      </w:pPr>
    </w:p>
    <w:p w14:paraId="63A0F2B3">
      <w:pPr>
        <w:pStyle w:val="2"/>
        <w:rPr>
          <w:rFonts w:hint="eastAsia"/>
          <w:b/>
          <w:lang w:val="en-US" w:eastAsia="zh-CN"/>
        </w:rPr>
      </w:pPr>
      <w:bookmarkStart w:id="68" w:name="_Toc17261"/>
      <w:r>
        <w:rPr>
          <w:rFonts w:hint="eastAsia"/>
          <w:b/>
          <w:lang w:val="en-US" w:eastAsia="zh-CN"/>
        </w:rPr>
        <w:t>无菌需求</w:t>
      </w:r>
      <w:bookmarkEnd w:id="68"/>
    </w:p>
    <w:p w14:paraId="20868BAE">
      <w:pPr>
        <w:pStyle w:val="3"/>
        <w:rPr>
          <w:rFonts w:hint="eastAsia"/>
          <w:b/>
          <w:bCs/>
          <w:sz w:val="21"/>
          <w:szCs w:val="21"/>
          <w:lang w:val="en-US" w:eastAsia="zh-CN"/>
        </w:rPr>
      </w:pPr>
      <w:bookmarkStart w:id="69" w:name="_Toc4622"/>
      <w:r>
        <w:rPr>
          <w:rFonts w:hint="eastAsia"/>
          <w:b/>
          <w:bCs/>
          <w:sz w:val="21"/>
          <w:szCs w:val="21"/>
          <w:lang w:val="en-US" w:eastAsia="zh-CN"/>
        </w:rPr>
        <w:t>植入式脑电采集器无菌需求</w:t>
      </w:r>
      <w:bookmarkEnd w:id="69"/>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3544"/>
        <w:gridCol w:w="3760"/>
      </w:tblGrid>
      <w:tr w14:paraId="05624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E732F3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3544" w:type="dxa"/>
          </w:tcPr>
          <w:p w14:paraId="790189F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760" w:type="dxa"/>
          </w:tcPr>
          <w:p w14:paraId="6AC382CC">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3E11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25F3060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23F18629">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无菌</w:t>
            </w:r>
          </w:p>
        </w:tc>
        <w:tc>
          <w:tcPr>
            <w:tcW w:w="3760" w:type="dxa"/>
            <w:vAlign w:val="center"/>
          </w:tcPr>
          <w:p w14:paraId="28CEAF86">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eastAsia" w:ascii="Times New Roman" w:hAnsi="Times New Roman" w:cs="Times New Roman"/>
                <w:color w:val="0070C0"/>
                <w:sz w:val="21"/>
                <w:szCs w:val="21"/>
              </w:rPr>
            </w:pPr>
            <w:r>
              <w:rPr>
                <w:rFonts w:hint="eastAsia" w:ascii="Times New Roman" w:hAnsi="Times New Roman" w:cs="Times New Roman"/>
                <w:color w:val="0070C0"/>
                <w:sz w:val="21"/>
                <w:szCs w:val="21"/>
              </w:rPr>
              <w:t>无菌包装</w:t>
            </w:r>
            <w:r>
              <w:rPr>
                <w:rFonts w:hint="eastAsia" w:ascii="Times New Roman" w:hAnsi="Times New Roman" w:cs="Times New Roman"/>
                <w:color w:val="0070C0"/>
                <w:sz w:val="21"/>
                <w:szCs w:val="21"/>
                <w:lang w:eastAsia="zh-CN"/>
              </w:rPr>
              <w:t>的</w:t>
            </w:r>
            <w:r>
              <w:rPr>
                <w:rFonts w:hint="eastAsia" w:ascii="Times New Roman" w:hAnsi="Times New Roman" w:cs="Times New Roman"/>
                <w:color w:val="0070C0"/>
                <w:sz w:val="21"/>
                <w:szCs w:val="21"/>
                <w:lang w:val="en-US" w:eastAsia="zh-CN"/>
              </w:rPr>
              <w:t>植入部件，产品应无菌</w:t>
            </w:r>
            <w:r>
              <w:rPr>
                <w:rFonts w:hint="eastAsia" w:ascii="Times New Roman" w:hAnsi="Times New Roman" w:cs="Times New Roman"/>
                <w:color w:val="0070C0"/>
                <w:sz w:val="21"/>
                <w:szCs w:val="21"/>
              </w:rPr>
              <w:t>。</w:t>
            </w:r>
          </w:p>
          <w:p w14:paraId="7A4156E1">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按照GB/T 14233.2-2005中3和中国药典 2015版 四部 1101 无菌检查法的要求进行检验</w:t>
            </w:r>
          </w:p>
        </w:tc>
      </w:tr>
      <w:tr w14:paraId="16CE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798936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4FD26A5E">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内毒素</w:t>
            </w:r>
          </w:p>
        </w:tc>
        <w:tc>
          <w:tcPr>
            <w:tcW w:w="3760" w:type="dxa"/>
            <w:vAlign w:val="center"/>
          </w:tcPr>
          <w:p w14:paraId="53383E15">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内毒素应不超过2.15EU/包装。</w:t>
            </w:r>
          </w:p>
        </w:tc>
      </w:tr>
      <w:tr w14:paraId="5C6D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6EAF32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shd w:val="clear" w:color="auto" w:fill="auto"/>
            <w:vAlign w:val="center"/>
          </w:tcPr>
          <w:p w14:paraId="52C6704D">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XXX的灭菌</w:t>
            </w:r>
          </w:p>
        </w:tc>
        <w:tc>
          <w:tcPr>
            <w:tcW w:w="3760" w:type="dxa"/>
            <w:shd w:val="clear" w:color="auto" w:fill="auto"/>
            <w:vAlign w:val="center"/>
          </w:tcPr>
          <w:p w14:paraId="669F30BF">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本产品应用EO灭菌</w:t>
            </w:r>
          </w:p>
        </w:tc>
      </w:tr>
      <w:tr w14:paraId="251A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3E76060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29265277">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环氧乙烷残留量</w:t>
            </w:r>
          </w:p>
        </w:tc>
        <w:tc>
          <w:tcPr>
            <w:tcW w:w="3760" w:type="dxa"/>
            <w:vAlign w:val="center"/>
          </w:tcPr>
          <w:p w14:paraId="63CB47C9">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rPr>
            </w:pPr>
            <w:r>
              <w:rPr>
                <w:rFonts w:hint="eastAsia" w:ascii="Times New Roman" w:hAnsi="Times New Roman" w:cs="Times New Roman"/>
                <w:color w:val="0070C0"/>
                <w:sz w:val="21"/>
                <w:szCs w:val="21"/>
              </w:rPr>
              <w:t>环氧乙烷残留量应不大于10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μg/g；</w:t>
            </w:r>
          </w:p>
        </w:tc>
      </w:tr>
    </w:tbl>
    <w:p w14:paraId="25FC6FB9">
      <w:pPr>
        <w:rPr>
          <w:rFonts w:hint="eastAsia"/>
          <w:b/>
          <w:bCs/>
          <w:sz w:val="21"/>
          <w:szCs w:val="21"/>
          <w:lang w:val="en-US" w:eastAsia="zh-CN"/>
        </w:rPr>
      </w:pPr>
    </w:p>
    <w:p w14:paraId="1D1227A6">
      <w:pPr>
        <w:pStyle w:val="3"/>
        <w:rPr>
          <w:rFonts w:hint="eastAsia"/>
          <w:b/>
          <w:bCs/>
          <w:sz w:val="21"/>
          <w:szCs w:val="21"/>
          <w:lang w:val="en-US" w:eastAsia="zh-CN"/>
        </w:rPr>
      </w:pPr>
      <w:bookmarkStart w:id="70" w:name="_Toc12447"/>
      <w:r>
        <w:rPr>
          <w:rFonts w:hint="eastAsia"/>
          <w:b/>
          <w:bCs/>
          <w:sz w:val="21"/>
          <w:szCs w:val="21"/>
          <w:lang w:val="en-US" w:eastAsia="zh-CN"/>
        </w:rPr>
        <w:t>延伸导线套件无菌需求</w:t>
      </w:r>
      <w:bookmarkEnd w:id="70"/>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3544"/>
        <w:gridCol w:w="3760"/>
      </w:tblGrid>
      <w:tr w14:paraId="34F2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97B5F2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3544" w:type="dxa"/>
          </w:tcPr>
          <w:p w14:paraId="1433D8E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760" w:type="dxa"/>
          </w:tcPr>
          <w:p w14:paraId="08624C1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33CA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5B6852D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6340C0F0">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无菌</w:t>
            </w:r>
          </w:p>
        </w:tc>
        <w:tc>
          <w:tcPr>
            <w:tcW w:w="3760" w:type="dxa"/>
            <w:vAlign w:val="center"/>
          </w:tcPr>
          <w:p w14:paraId="405DB0D8">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eastAsia" w:ascii="Times New Roman" w:hAnsi="Times New Roman" w:cs="Times New Roman"/>
                <w:color w:val="0070C0"/>
                <w:sz w:val="21"/>
                <w:szCs w:val="21"/>
              </w:rPr>
            </w:pPr>
            <w:r>
              <w:rPr>
                <w:rFonts w:hint="eastAsia" w:ascii="Times New Roman" w:hAnsi="Times New Roman" w:cs="Times New Roman"/>
                <w:color w:val="0070C0"/>
                <w:sz w:val="21"/>
                <w:szCs w:val="21"/>
              </w:rPr>
              <w:t>无菌包装</w:t>
            </w:r>
            <w:r>
              <w:rPr>
                <w:rFonts w:hint="eastAsia" w:ascii="Times New Roman" w:hAnsi="Times New Roman" w:cs="Times New Roman"/>
                <w:color w:val="0070C0"/>
                <w:sz w:val="21"/>
                <w:szCs w:val="21"/>
                <w:lang w:eastAsia="zh-CN"/>
              </w:rPr>
              <w:t>的</w:t>
            </w:r>
            <w:r>
              <w:rPr>
                <w:rFonts w:hint="eastAsia" w:ascii="Times New Roman" w:hAnsi="Times New Roman" w:cs="Times New Roman"/>
                <w:color w:val="0070C0"/>
                <w:sz w:val="21"/>
                <w:szCs w:val="21"/>
                <w:lang w:val="en-US" w:eastAsia="zh-CN"/>
              </w:rPr>
              <w:t>植入部件，产品应无菌</w:t>
            </w:r>
            <w:r>
              <w:rPr>
                <w:rFonts w:hint="eastAsia" w:ascii="Times New Roman" w:hAnsi="Times New Roman" w:cs="Times New Roman"/>
                <w:color w:val="0070C0"/>
                <w:sz w:val="21"/>
                <w:szCs w:val="21"/>
              </w:rPr>
              <w:t>。</w:t>
            </w:r>
          </w:p>
          <w:p w14:paraId="1E073AA0">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按照GB/T 14233.2-2005中3和中国药典 2015版 四部 1101 无菌检查法的要求进行检验</w:t>
            </w:r>
          </w:p>
        </w:tc>
      </w:tr>
      <w:tr w14:paraId="1CDB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30FE24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1896AABB">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内毒素</w:t>
            </w:r>
          </w:p>
        </w:tc>
        <w:tc>
          <w:tcPr>
            <w:tcW w:w="3760" w:type="dxa"/>
            <w:vAlign w:val="center"/>
          </w:tcPr>
          <w:p w14:paraId="3A214A8E">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内毒素应不超过2.15EU/包装。</w:t>
            </w:r>
          </w:p>
        </w:tc>
      </w:tr>
      <w:tr w14:paraId="6110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DB0213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shd w:val="clear" w:color="auto" w:fill="auto"/>
            <w:vAlign w:val="center"/>
          </w:tcPr>
          <w:p w14:paraId="26B9FD26">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XXX的灭菌</w:t>
            </w:r>
          </w:p>
        </w:tc>
        <w:tc>
          <w:tcPr>
            <w:tcW w:w="3760" w:type="dxa"/>
            <w:shd w:val="clear" w:color="auto" w:fill="auto"/>
            <w:vAlign w:val="center"/>
          </w:tcPr>
          <w:p w14:paraId="202C7BFF">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本产品应用EO灭菌</w:t>
            </w:r>
          </w:p>
        </w:tc>
      </w:tr>
      <w:tr w14:paraId="3E3A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3E5E113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48582AC0">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环氧乙烷残留量</w:t>
            </w:r>
          </w:p>
        </w:tc>
        <w:tc>
          <w:tcPr>
            <w:tcW w:w="3760" w:type="dxa"/>
            <w:vAlign w:val="center"/>
          </w:tcPr>
          <w:p w14:paraId="3C982CC9">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rPr>
            </w:pPr>
            <w:r>
              <w:rPr>
                <w:rFonts w:hint="eastAsia" w:ascii="Times New Roman" w:hAnsi="Times New Roman" w:cs="Times New Roman"/>
                <w:color w:val="0070C0"/>
                <w:sz w:val="21"/>
                <w:szCs w:val="21"/>
              </w:rPr>
              <w:t>环氧乙烷残留量应不大于10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μg/g；</w:t>
            </w:r>
          </w:p>
        </w:tc>
      </w:tr>
    </w:tbl>
    <w:p w14:paraId="5E28E23B">
      <w:pPr>
        <w:rPr>
          <w:rFonts w:hint="eastAsia"/>
          <w:lang w:val="en-US" w:eastAsia="zh-CN"/>
        </w:rPr>
      </w:pPr>
    </w:p>
    <w:p w14:paraId="7C0B3A14">
      <w:pPr>
        <w:pStyle w:val="3"/>
        <w:rPr>
          <w:rFonts w:hint="eastAsia"/>
          <w:b/>
          <w:bCs/>
          <w:sz w:val="21"/>
          <w:szCs w:val="21"/>
          <w:lang w:val="en-US" w:eastAsia="zh-CN"/>
        </w:rPr>
      </w:pPr>
      <w:bookmarkStart w:id="71" w:name="_Toc11456"/>
      <w:r>
        <w:rPr>
          <w:rFonts w:hint="eastAsia"/>
          <w:b/>
          <w:bCs/>
          <w:sz w:val="21"/>
          <w:szCs w:val="21"/>
          <w:lang w:val="en-US" w:eastAsia="zh-CN"/>
        </w:rPr>
        <w:t>植入式脑电处理器套件无菌需求</w:t>
      </w:r>
      <w:bookmarkEnd w:id="71"/>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3544"/>
        <w:gridCol w:w="3760"/>
      </w:tblGrid>
      <w:tr w14:paraId="7D34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73F05C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3544" w:type="dxa"/>
          </w:tcPr>
          <w:p w14:paraId="5FEA4C8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760" w:type="dxa"/>
          </w:tcPr>
          <w:p w14:paraId="57E6E51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6E56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0CF7112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2EA4A36F">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无菌</w:t>
            </w:r>
          </w:p>
        </w:tc>
        <w:tc>
          <w:tcPr>
            <w:tcW w:w="3760" w:type="dxa"/>
            <w:vAlign w:val="center"/>
          </w:tcPr>
          <w:p w14:paraId="7780A2FB">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eastAsia" w:ascii="Times New Roman" w:hAnsi="Times New Roman" w:cs="Times New Roman"/>
                <w:color w:val="0070C0"/>
                <w:sz w:val="21"/>
                <w:szCs w:val="21"/>
              </w:rPr>
            </w:pPr>
            <w:r>
              <w:rPr>
                <w:rFonts w:hint="eastAsia" w:ascii="Times New Roman" w:hAnsi="Times New Roman" w:cs="Times New Roman"/>
                <w:color w:val="0070C0"/>
                <w:sz w:val="21"/>
                <w:szCs w:val="21"/>
              </w:rPr>
              <w:t>无菌包装</w:t>
            </w:r>
            <w:r>
              <w:rPr>
                <w:rFonts w:hint="eastAsia" w:ascii="Times New Roman" w:hAnsi="Times New Roman" w:cs="Times New Roman"/>
                <w:color w:val="0070C0"/>
                <w:sz w:val="21"/>
                <w:szCs w:val="21"/>
                <w:lang w:eastAsia="zh-CN"/>
              </w:rPr>
              <w:t>的</w:t>
            </w:r>
            <w:r>
              <w:rPr>
                <w:rFonts w:hint="eastAsia" w:ascii="Times New Roman" w:hAnsi="Times New Roman" w:cs="Times New Roman"/>
                <w:color w:val="0070C0"/>
                <w:sz w:val="21"/>
                <w:szCs w:val="21"/>
                <w:lang w:val="en-US" w:eastAsia="zh-CN"/>
              </w:rPr>
              <w:t>植入部件，产品应无菌</w:t>
            </w:r>
            <w:r>
              <w:rPr>
                <w:rFonts w:hint="eastAsia" w:ascii="Times New Roman" w:hAnsi="Times New Roman" w:cs="Times New Roman"/>
                <w:color w:val="0070C0"/>
                <w:sz w:val="21"/>
                <w:szCs w:val="21"/>
              </w:rPr>
              <w:t>。</w:t>
            </w:r>
          </w:p>
          <w:p w14:paraId="14ABFD97">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按照GB/T 14233.2-2005中3和中国药典 2015版 四部 1101 无菌检查法的要求进行检验</w:t>
            </w:r>
          </w:p>
        </w:tc>
      </w:tr>
      <w:tr w14:paraId="66C1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CC10B4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4A5DE3E0">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内毒素</w:t>
            </w:r>
          </w:p>
        </w:tc>
        <w:tc>
          <w:tcPr>
            <w:tcW w:w="3760" w:type="dxa"/>
            <w:vAlign w:val="center"/>
          </w:tcPr>
          <w:p w14:paraId="6F5C8A54">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eastAsia"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内毒素应不超过2.15EU/包装。</w:t>
            </w:r>
          </w:p>
        </w:tc>
      </w:tr>
      <w:tr w14:paraId="54C9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4C5B629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shd w:val="clear" w:color="auto" w:fill="auto"/>
            <w:vAlign w:val="center"/>
          </w:tcPr>
          <w:p w14:paraId="3A992659">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XXX的灭菌</w:t>
            </w:r>
          </w:p>
        </w:tc>
        <w:tc>
          <w:tcPr>
            <w:tcW w:w="3760" w:type="dxa"/>
            <w:shd w:val="clear" w:color="auto" w:fill="auto"/>
            <w:vAlign w:val="center"/>
          </w:tcPr>
          <w:p w14:paraId="71DFDA17">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本产品应用EO灭菌</w:t>
            </w:r>
          </w:p>
        </w:tc>
      </w:tr>
      <w:tr w14:paraId="1219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28A5FFE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44" w:type="dxa"/>
            <w:vAlign w:val="center"/>
          </w:tcPr>
          <w:p w14:paraId="0AE60F09">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lang w:val="en-US" w:eastAsia="zh-CN"/>
              </w:rPr>
            </w:pPr>
            <w:r>
              <w:rPr>
                <w:rFonts w:hint="eastAsia" w:ascii="Times New Roman" w:hAnsi="Times New Roman" w:cs="Times New Roman"/>
                <w:color w:val="0070C0"/>
                <w:sz w:val="21"/>
                <w:szCs w:val="21"/>
              </w:rPr>
              <w:t>环氧乙烷残留量</w:t>
            </w:r>
          </w:p>
        </w:tc>
        <w:tc>
          <w:tcPr>
            <w:tcW w:w="3760" w:type="dxa"/>
            <w:vAlign w:val="center"/>
          </w:tcPr>
          <w:p w14:paraId="268E1BEC">
            <w:pPr>
              <w:keepNext w:val="0"/>
              <w:keepLines w:val="0"/>
              <w:pageBreakBefore w:val="0"/>
              <w:suppressLineNumbers w:val="0"/>
              <w:kinsoku/>
              <w:wordWrap/>
              <w:overflowPunct/>
              <w:topLinePunct w:val="0"/>
              <w:autoSpaceDE/>
              <w:autoSpaceDN/>
              <w:bidi w:val="0"/>
              <w:spacing w:before="0" w:beforeAutospacing="0" w:after="0" w:afterAutospacing="0" w:line="360" w:lineRule="auto"/>
              <w:ind w:left="0" w:right="0"/>
              <w:textAlignment w:val="auto"/>
              <w:rPr>
                <w:rFonts w:hint="default" w:ascii="Times New Roman" w:hAnsi="Times New Roman" w:cs="Times New Roman"/>
                <w:color w:val="0070C0"/>
                <w:sz w:val="21"/>
                <w:szCs w:val="21"/>
              </w:rPr>
            </w:pPr>
            <w:r>
              <w:rPr>
                <w:rFonts w:hint="eastAsia" w:ascii="Times New Roman" w:hAnsi="Times New Roman" w:cs="Times New Roman"/>
                <w:color w:val="0070C0"/>
                <w:sz w:val="21"/>
                <w:szCs w:val="21"/>
              </w:rPr>
              <w:t>环氧乙烷残留量应不大于10</w:t>
            </w:r>
            <w:r>
              <w:rPr>
                <w:rFonts w:hint="eastAsia" w:ascii="Times New Roman" w:hAnsi="Times New Roman" w:cs="Times New Roman"/>
                <w:color w:val="0070C0"/>
                <w:sz w:val="21"/>
                <w:szCs w:val="21"/>
                <w:lang w:val="en-US" w:eastAsia="zh-CN"/>
              </w:rPr>
              <w:t xml:space="preserve"> </w:t>
            </w:r>
            <w:r>
              <w:rPr>
                <w:rFonts w:hint="eastAsia" w:ascii="Times New Roman" w:hAnsi="Times New Roman" w:cs="Times New Roman"/>
                <w:color w:val="0070C0"/>
                <w:sz w:val="21"/>
                <w:szCs w:val="21"/>
              </w:rPr>
              <w:t>μg/g；</w:t>
            </w:r>
          </w:p>
        </w:tc>
      </w:tr>
    </w:tbl>
    <w:p w14:paraId="42053C9E">
      <w:pPr>
        <w:pStyle w:val="2"/>
        <w:rPr>
          <w:rFonts w:hint="eastAsia"/>
          <w:b/>
          <w:lang w:val="en-US" w:eastAsia="zh-CN"/>
        </w:rPr>
      </w:pPr>
      <w:bookmarkStart w:id="72" w:name="_Toc2896"/>
      <w:r>
        <w:rPr>
          <w:rFonts w:hint="eastAsia"/>
          <w:b/>
          <w:lang w:val="en-US" w:eastAsia="zh-CN"/>
        </w:rPr>
        <w:t>可靠性需求</w:t>
      </w:r>
      <w:bookmarkEnd w:id="72"/>
    </w:p>
    <w:bookmarkEnd w:id="0"/>
    <w:bookmarkEnd w:id="3"/>
    <w:p w14:paraId="78FCC4ED">
      <w:pPr>
        <w:pStyle w:val="3"/>
        <w:rPr>
          <w:rFonts w:hint="eastAsia"/>
          <w:b/>
          <w:bCs/>
          <w:sz w:val="21"/>
          <w:szCs w:val="21"/>
          <w:lang w:val="en-US" w:eastAsia="zh-CN"/>
        </w:rPr>
      </w:pPr>
      <w:bookmarkStart w:id="73" w:name="_Toc10099"/>
      <w:r>
        <w:rPr>
          <w:rFonts w:hint="eastAsia"/>
          <w:b/>
          <w:bCs/>
          <w:sz w:val="21"/>
          <w:szCs w:val="21"/>
          <w:lang w:val="en-US" w:eastAsia="zh-CN"/>
        </w:rPr>
        <w:t>植入式脑电采集器可靠性能需求</w:t>
      </w:r>
      <w:bookmarkEnd w:id="73"/>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3588"/>
        <w:gridCol w:w="3716"/>
      </w:tblGrid>
      <w:tr w14:paraId="08A2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C4A1A3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3588" w:type="dxa"/>
          </w:tcPr>
          <w:p w14:paraId="139F6C6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716" w:type="dxa"/>
          </w:tcPr>
          <w:p w14:paraId="0283763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7149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019863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588" w:type="dxa"/>
            <w:shd w:val="clear" w:color="auto" w:fill="auto"/>
            <w:vAlign w:val="center"/>
          </w:tcPr>
          <w:p w14:paraId="30E89B05">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使用</w:t>
            </w:r>
            <w:r>
              <w:rPr>
                <w:rFonts w:hint="eastAsia"/>
                <w:color w:val="0070C0"/>
                <w:szCs w:val="21"/>
                <w:lang w:val="en-US" w:eastAsia="zh-CN"/>
              </w:rPr>
              <w:t>寿命</w:t>
            </w:r>
          </w:p>
        </w:tc>
        <w:tc>
          <w:tcPr>
            <w:tcW w:w="3716" w:type="dxa"/>
            <w:vAlign w:val="center"/>
          </w:tcPr>
          <w:p w14:paraId="271132FF">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Tip：企业正式宣称、写在说明书上的使用年限</w:t>
            </w:r>
          </w:p>
        </w:tc>
      </w:tr>
      <w:tr w14:paraId="77D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40E8238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88" w:type="dxa"/>
            <w:shd w:val="clear" w:color="auto" w:fill="auto"/>
            <w:vAlign w:val="center"/>
          </w:tcPr>
          <w:p w14:paraId="36A7DA55">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货架寿命</w:t>
            </w:r>
          </w:p>
        </w:tc>
        <w:tc>
          <w:tcPr>
            <w:tcW w:w="3716" w:type="dxa"/>
            <w:vAlign w:val="center"/>
          </w:tcPr>
          <w:p w14:paraId="56D07780">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Tip：能放多久未使用，存放多久不过期</w:t>
            </w:r>
          </w:p>
        </w:tc>
      </w:tr>
      <w:tr w14:paraId="3E3D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F333D0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88" w:type="dxa"/>
            <w:shd w:val="clear" w:color="auto" w:fill="auto"/>
            <w:vAlign w:val="center"/>
          </w:tcPr>
          <w:p w14:paraId="5C9F08A6">
            <w:pPr>
              <w:keepNext w:val="0"/>
              <w:keepLines w:val="0"/>
              <w:suppressLineNumbers w:val="0"/>
              <w:spacing w:before="0" w:beforeAutospacing="0" w:after="0" w:afterAutospacing="0"/>
              <w:ind w:left="0" w:leftChars="0" w:right="57" w:rightChars="27"/>
              <w:jc w:val="center"/>
              <w:rPr>
                <w:rFonts w:hint="eastAsia"/>
                <w:color w:val="0070C0"/>
                <w:szCs w:val="21"/>
                <w:lang w:val="en-US" w:eastAsia="zh-CN"/>
              </w:rPr>
            </w:pPr>
            <w:r>
              <w:rPr>
                <w:rFonts w:hint="eastAsia"/>
                <w:color w:val="0070C0"/>
                <w:szCs w:val="21"/>
                <w:lang w:val="en-US" w:eastAsia="zh-CN"/>
              </w:rPr>
              <w:t>台架寿命</w:t>
            </w:r>
          </w:p>
        </w:tc>
        <w:tc>
          <w:tcPr>
            <w:tcW w:w="3716" w:type="dxa"/>
            <w:vAlign w:val="center"/>
          </w:tcPr>
          <w:p w14:paraId="5045E581">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Tip：实验室测出来的耐久极限</w:t>
            </w:r>
          </w:p>
        </w:tc>
      </w:tr>
      <w:tr w14:paraId="09FD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D306D3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88" w:type="dxa"/>
            <w:shd w:val="clear" w:color="auto" w:fill="auto"/>
            <w:vAlign w:val="center"/>
          </w:tcPr>
          <w:p w14:paraId="1E70E283">
            <w:pPr>
              <w:keepNext w:val="0"/>
              <w:keepLines w:val="0"/>
              <w:suppressLineNumbers w:val="0"/>
              <w:spacing w:before="0" w:beforeAutospacing="0" w:after="0" w:afterAutospacing="0"/>
              <w:ind w:left="0" w:leftChars="0" w:right="57" w:rightChars="27"/>
              <w:jc w:val="center"/>
              <w:rPr>
                <w:rFonts w:hint="eastAsia" w:eastAsia="宋体" w:asciiTheme="minorEastAsia" w:hAnsiTheme="minorEastAsia" w:cstheme="minorEastAsia"/>
                <w:b w:val="0"/>
                <w:bCs w:val="0"/>
                <w:color w:val="0070C0"/>
                <w:kern w:val="0"/>
                <w:sz w:val="21"/>
                <w:szCs w:val="24"/>
                <w:vertAlign w:val="baseline"/>
                <w:lang w:val="en-US" w:eastAsia="zh-CN" w:bidi="ar-SA"/>
              </w:rPr>
            </w:pPr>
            <w:r>
              <w:rPr>
                <w:rFonts w:hint="eastAsia"/>
                <w:color w:val="0070C0"/>
                <w:szCs w:val="21"/>
              </w:rPr>
              <w:t>可靠性</w:t>
            </w:r>
            <w:r>
              <w:rPr>
                <w:rFonts w:hint="eastAsia"/>
                <w:color w:val="0070C0"/>
                <w:szCs w:val="21"/>
                <w:lang w:eastAsia="zh-CN"/>
              </w:rPr>
              <w:t>（</w:t>
            </w:r>
            <w:r>
              <w:rPr>
                <w:rFonts w:hint="eastAsia"/>
                <w:color w:val="0070C0"/>
                <w:szCs w:val="21"/>
                <w:lang w:val="en-US" w:eastAsia="zh-CN"/>
              </w:rPr>
              <w:t>扩展</w:t>
            </w:r>
            <w:r>
              <w:rPr>
                <w:rFonts w:hint="eastAsia"/>
                <w:color w:val="0070C0"/>
                <w:szCs w:val="21"/>
                <w:lang w:eastAsia="zh-CN"/>
              </w:rPr>
              <w:t>）</w:t>
            </w:r>
          </w:p>
        </w:tc>
        <w:tc>
          <w:tcPr>
            <w:tcW w:w="3716" w:type="dxa"/>
            <w:vAlign w:val="center"/>
          </w:tcPr>
          <w:p w14:paraId="69AC34C9">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TIP：在规定的条件下和规定的时间内，完成规定功能的能力</w:t>
            </w:r>
          </w:p>
        </w:tc>
      </w:tr>
      <w:tr w14:paraId="3B15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7D0B0CE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3588" w:type="dxa"/>
            <w:vAlign w:val="center"/>
          </w:tcPr>
          <w:p w14:paraId="2B59C9AD">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r>
              <w:rPr>
                <w:rFonts w:hint="eastAsia"/>
                <w:color w:val="0070C0"/>
                <w:lang w:val="en-US" w:eastAsia="zh-CN"/>
              </w:rPr>
              <w:t>......</w:t>
            </w:r>
          </w:p>
        </w:tc>
        <w:tc>
          <w:tcPr>
            <w:tcW w:w="3716" w:type="dxa"/>
            <w:vAlign w:val="center"/>
          </w:tcPr>
          <w:p w14:paraId="47CDCEA6">
            <w:pPr>
              <w:keepNext w:val="0"/>
              <w:keepLines w:val="0"/>
              <w:suppressLineNumbers w:val="0"/>
              <w:spacing w:before="0" w:beforeAutospacing="0" w:after="0" w:afterAutospacing="0"/>
              <w:ind w:left="0" w:leftChars="0" w:right="0" w:rightChars="0" w:firstLine="0" w:firstLineChars="0"/>
              <w:rPr>
                <w:rFonts w:hint="default"/>
                <w:color w:val="0070C0"/>
              </w:rPr>
            </w:pPr>
          </w:p>
        </w:tc>
      </w:tr>
    </w:tbl>
    <w:p w14:paraId="4F539F50">
      <w:pPr>
        <w:rPr>
          <w:rFonts w:hint="eastAsia"/>
          <w:b/>
          <w:bCs/>
          <w:sz w:val="21"/>
          <w:szCs w:val="21"/>
          <w:lang w:val="en-US" w:eastAsia="zh-CN"/>
        </w:rPr>
      </w:pPr>
    </w:p>
    <w:p w14:paraId="2CDE1911">
      <w:pPr>
        <w:pStyle w:val="3"/>
        <w:rPr>
          <w:rFonts w:hint="eastAsia"/>
          <w:b/>
          <w:bCs/>
          <w:sz w:val="21"/>
          <w:szCs w:val="21"/>
          <w:lang w:val="en-US" w:eastAsia="zh-CN"/>
        </w:rPr>
      </w:pPr>
      <w:bookmarkStart w:id="74" w:name="_Toc22915"/>
      <w:r>
        <w:rPr>
          <w:rFonts w:hint="eastAsia"/>
          <w:b/>
          <w:bCs/>
          <w:sz w:val="21"/>
          <w:szCs w:val="21"/>
          <w:lang w:val="en-US" w:eastAsia="zh-CN"/>
        </w:rPr>
        <w:t>延伸导线套件可靠性能需求</w:t>
      </w:r>
      <w:bookmarkEnd w:id="74"/>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421"/>
        <w:gridCol w:w="4883"/>
      </w:tblGrid>
      <w:tr w14:paraId="64AA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C008D1F">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421" w:type="dxa"/>
          </w:tcPr>
          <w:p w14:paraId="6D9CD04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4883" w:type="dxa"/>
          </w:tcPr>
          <w:p w14:paraId="0790A18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5A44C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top"/>
          </w:tcPr>
          <w:p w14:paraId="15DD7390">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421" w:type="dxa"/>
            <w:shd w:val="clear" w:color="auto" w:fill="auto"/>
            <w:vAlign w:val="top"/>
          </w:tcPr>
          <w:p w14:paraId="69980236">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4883" w:type="dxa"/>
            <w:shd w:val="clear" w:color="auto" w:fill="auto"/>
            <w:vAlign w:val="top"/>
          </w:tcPr>
          <w:p w14:paraId="7F5830D5">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7147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shd w:val="clear" w:color="auto" w:fill="auto"/>
            <w:vAlign w:val="center"/>
          </w:tcPr>
          <w:p w14:paraId="34DE0AB3">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21" w:type="dxa"/>
            <w:shd w:val="clear" w:color="auto" w:fill="auto"/>
            <w:vAlign w:val="center"/>
          </w:tcPr>
          <w:p w14:paraId="29CADBEA">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使用寿命</w:t>
            </w:r>
          </w:p>
        </w:tc>
        <w:tc>
          <w:tcPr>
            <w:tcW w:w="4883" w:type="dxa"/>
            <w:shd w:val="clear" w:color="auto" w:fill="auto"/>
            <w:vAlign w:val="center"/>
          </w:tcPr>
          <w:p w14:paraId="20614067">
            <w:pPr>
              <w:pStyle w:val="32"/>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通过加速老化实验、仿真模拟以及理论计算等方式，估算</w:t>
            </w:r>
            <w:r>
              <w:rPr>
                <w:rFonts w:hint="eastAsia"/>
                <w:color w:val="0070C0"/>
                <w:sz w:val="21"/>
                <w:szCs w:val="21"/>
                <w:lang w:eastAsia="zh-CN"/>
              </w:rPr>
              <w:t>延长导线</w:t>
            </w:r>
            <w:r>
              <w:rPr>
                <w:rFonts w:hint="eastAsia"/>
                <w:color w:val="0070C0"/>
                <w:sz w:val="21"/>
                <w:szCs w:val="21"/>
              </w:rPr>
              <w:t>植入部件正常使用状态下的使用寿命，其寿命应</w:t>
            </w:r>
            <w:r>
              <w:rPr>
                <w:rFonts w:hint="default"/>
                <w:color w:val="0070C0"/>
                <w:sz w:val="21"/>
                <w:szCs w:val="21"/>
              </w:rPr>
              <w:t>≥</w:t>
            </w:r>
            <w:r>
              <w:rPr>
                <w:rFonts w:hint="eastAsia"/>
                <w:color w:val="0070C0"/>
                <w:sz w:val="21"/>
                <w:szCs w:val="21"/>
                <w:lang w:val="en-US" w:eastAsia="zh-CN"/>
              </w:rPr>
              <w:t>XXX</w:t>
            </w:r>
            <w:r>
              <w:rPr>
                <w:rFonts w:hint="eastAsia"/>
                <w:color w:val="0070C0"/>
                <w:sz w:val="21"/>
                <w:szCs w:val="21"/>
              </w:rPr>
              <w:t>年</w:t>
            </w:r>
          </w:p>
        </w:tc>
      </w:tr>
      <w:tr w14:paraId="0294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81E5802">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21" w:type="dxa"/>
            <w:shd w:val="clear" w:color="auto" w:fill="auto"/>
            <w:vAlign w:val="center"/>
          </w:tcPr>
          <w:p w14:paraId="78821F6C">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货架寿命</w:t>
            </w:r>
          </w:p>
        </w:tc>
        <w:tc>
          <w:tcPr>
            <w:tcW w:w="4883" w:type="dxa"/>
            <w:shd w:val="clear" w:color="auto" w:fill="auto"/>
            <w:vAlign w:val="center"/>
          </w:tcPr>
          <w:p w14:paraId="2DD21D43">
            <w:pPr>
              <w:pStyle w:val="32"/>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通过模拟</w:t>
            </w:r>
            <w:r>
              <w:rPr>
                <w:rFonts w:hint="eastAsia"/>
                <w:color w:val="0070C0"/>
                <w:sz w:val="21"/>
                <w:szCs w:val="21"/>
                <w:lang w:eastAsia="zh-CN"/>
              </w:rPr>
              <w:t>延长导线组件</w:t>
            </w:r>
            <w:r>
              <w:rPr>
                <w:rFonts w:hint="eastAsia"/>
                <w:color w:val="0070C0"/>
                <w:sz w:val="21"/>
                <w:szCs w:val="21"/>
              </w:rPr>
              <w:t>正常货架放置情况内的货架寿命，其寿命应</w:t>
            </w:r>
            <w:r>
              <w:rPr>
                <w:rFonts w:hint="default"/>
                <w:color w:val="0070C0"/>
                <w:sz w:val="21"/>
                <w:szCs w:val="21"/>
              </w:rPr>
              <w:t xml:space="preserve">≥ </w:t>
            </w:r>
            <w:r>
              <w:rPr>
                <w:rFonts w:hint="eastAsia"/>
                <w:color w:val="0070C0"/>
                <w:sz w:val="21"/>
                <w:szCs w:val="21"/>
                <w:lang w:val="en-US" w:eastAsia="zh-CN"/>
              </w:rPr>
              <w:t>XXX</w:t>
            </w:r>
            <w:r>
              <w:rPr>
                <w:rFonts w:hint="eastAsia"/>
                <w:color w:val="0070C0"/>
                <w:sz w:val="21"/>
                <w:szCs w:val="21"/>
              </w:rPr>
              <w:t>年</w:t>
            </w:r>
          </w:p>
        </w:tc>
      </w:tr>
      <w:tr w14:paraId="0B76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58F3EE1C">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21" w:type="dxa"/>
            <w:shd w:val="clear" w:color="auto" w:fill="auto"/>
            <w:vAlign w:val="center"/>
          </w:tcPr>
          <w:p w14:paraId="06527AE1">
            <w:pPr>
              <w:keepNext w:val="0"/>
              <w:keepLines w:val="0"/>
              <w:suppressLineNumbers w:val="0"/>
              <w:spacing w:before="0" w:beforeAutospacing="0" w:after="0" w:afterAutospacing="0"/>
              <w:ind w:left="0" w:leftChars="0" w:right="57" w:rightChars="27"/>
              <w:jc w:val="center"/>
              <w:rPr>
                <w:rFonts w:hint="eastAsia" w:ascii="Times New Roman" w:hAnsi="Times New Roman" w:eastAsia="宋体" w:cs="Times New Roman"/>
                <w:color w:val="0070C0"/>
                <w:kern w:val="2"/>
                <w:sz w:val="21"/>
                <w:szCs w:val="21"/>
                <w:lang w:val="en-US" w:eastAsia="zh-CN" w:bidi="ar-SA"/>
              </w:rPr>
            </w:pPr>
            <w:r>
              <w:rPr>
                <w:rFonts w:hint="eastAsia"/>
                <w:color w:val="0070C0"/>
                <w:szCs w:val="21"/>
                <w:lang w:val="en-US" w:eastAsia="zh-CN"/>
              </w:rPr>
              <w:t>台架寿命</w:t>
            </w:r>
          </w:p>
        </w:tc>
        <w:tc>
          <w:tcPr>
            <w:tcW w:w="4883" w:type="dxa"/>
            <w:shd w:val="clear" w:color="auto" w:fill="auto"/>
            <w:vAlign w:val="center"/>
          </w:tcPr>
          <w:p w14:paraId="61611B43">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Tip：实验室测出来的耐久极限</w:t>
            </w:r>
          </w:p>
        </w:tc>
      </w:tr>
      <w:tr w14:paraId="6615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shd w:val="clear" w:color="auto" w:fill="auto"/>
            <w:vAlign w:val="center"/>
          </w:tcPr>
          <w:p w14:paraId="521F114B">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21" w:type="dxa"/>
            <w:shd w:val="clear" w:color="auto" w:fill="auto"/>
            <w:vAlign w:val="center"/>
          </w:tcPr>
          <w:p w14:paraId="123FA75F">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延</w:t>
            </w:r>
            <w:r>
              <w:rPr>
                <w:rFonts w:hint="eastAsia"/>
                <w:color w:val="0070C0"/>
                <w:szCs w:val="21"/>
                <w:lang w:val="en-US" w:eastAsia="zh-CN"/>
              </w:rPr>
              <w:t>长</w:t>
            </w:r>
            <w:r>
              <w:rPr>
                <w:rFonts w:hint="eastAsia"/>
                <w:color w:val="0070C0"/>
                <w:szCs w:val="21"/>
              </w:rPr>
              <w:t>导线主体可靠性</w:t>
            </w:r>
          </w:p>
        </w:tc>
        <w:tc>
          <w:tcPr>
            <w:tcW w:w="4883" w:type="dxa"/>
            <w:shd w:val="clear" w:color="auto" w:fill="auto"/>
            <w:vAlign w:val="center"/>
          </w:tcPr>
          <w:p w14:paraId="544CEE61">
            <w:pPr>
              <w:pStyle w:val="32"/>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lang w:eastAsia="zh-CN"/>
              </w:rPr>
              <w:t>延长导线</w:t>
            </w:r>
            <w:r>
              <w:rPr>
                <w:rFonts w:hint="eastAsia"/>
                <w:color w:val="0070C0"/>
                <w:sz w:val="21"/>
                <w:szCs w:val="21"/>
              </w:rPr>
              <w:t>预处理后，安装在弯折试验机上，中心弯折半径</w:t>
            </w:r>
            <w:r>
              <w:rPr>
                <w:rFonts w:hint="eastAsia"/>
                <w:color w:val="0070C0"/>
                <w:sz w:val="21"/>
                <w:szCs w:val="21"/>
                <w:lang w:val="en-US" w:eastAsia="zh-CN"/>
              </w:rPr>
              <w:t>XXX</w:t>
            </w:r>
            <w:r>
              <w:rPr>
                <w:rFonts w:hint="eastAsia"/>
                <w:color w:val="0070C0"/>
                <w:sz w:val="21"/>
                <w:szCs w:val="21"/>
              </w:rPr>
              <w:t>mm，来回摇摆角度为</w:t>
            </w:r>
            <w:r>
              <w:rPr>
                <w:rFonts w:hint="default"/>
                <w:color w:val="0070C0"/>
                <w:sz w:val="21"/>
                <w:szCs w:val="21"/>
              </w:rPr>
              <w:t>±</w:t>
            </w:r>
            <w:r>
              <w:rPr>
                <w:rFonts w:hint="eastAsia"/>
                <w:color w:val="0070C0"/>
                <w:sz w:val="21"/>
                <w:szCs w:val="21"/>
                <w:lang w:val="en-US" w:eastAsia="zh-CN"/>
              </w:rPr>
              <w:t>XXX</w:t>
            </w:r>
            <w:r>
              <w:rPr>
                <w:rFonts w:hint="default"/>
                <w:color w:val="0070C0"/>
                <w:sz w:val="21"/>
                <w:szCs w:val="21"/>
              </w:rPr>
              <w:t>°</w:t>
            </w:r>
            <w:r>
              <w:rPr>
                <w:rFonts w:hint="eastAsia"/>
                <w:color w:val="0070C0"/>
                <w:sz w:val="21"/>
                <w:szCs w:val="21"/>
              </w:rPr>
              <w:t>，频率不低于</w:t>
            </w:r>
            <w:r>
              <w:rPr>
                <w:rFonts w:hint="eastAsia"/>
                <w:color w:val="0070C0"/>
                <w:sz w:val="21"/>
                <w:szCs w:val="21"/>
                <w:lang w:val="en-US" w:eastAsia="zh-CN"/>
              </w:rPr>
              <w:t>XXX</w:t>
            </w:r>
            <w:r>
              <w:rPr>
                <w:rFonts w:hint="default"/>
                <w:color w:val="0070C0"/>
                <w:sz w:val="21"/>
                <w:szCs w:val="21"/>
              </w:rPr>
              <w:t> H</w:t>
            </w:r>
            <w:r>
              <w:rPr>
                <w:rFonts w:hint="eastAsia"/>
                <w:color w:val="0070C0"/>
                <w:sz w:val="21"/>
                <w:szCs w:val="21"/>
              </w:rPr>
              <w:t>z，悬挂负荷</w:t>
            </w:r>
            <w:r>
              <w:rPr>
                <w:rFonts w:hint="eastAsia"/>
                <w:color w:val="0070C0"/>
                <w:sz w:val="21"/>
                <w:szCs w:val="21"/>
                <w:lang w:val="en-US" w:eastAsia="zh-CN"/>
              </w:rPr>
              <w:t>XX</w:t>
            </w:r>
            <w:r>
              <w:rPr>
                <w:rFonts w:hint="default"/>
                <w:color w:val="0070C0"/>
                <w:sz w:val="21"/>
                <w:szCs w:val="21"/>
              </w:rPr>
              <w:t xml:space="preserve">± </w:t>
            </w:r>
            <w:r>
              <w:rPr>
                <w:rFonts w:hint="eastAsia"/>
                <w:color w:val="0070C0"/>
                <w:sz w:val="21"/>
                <w:szCs w:val="21"/>
                <w:lang w:val="en-US" w:eastAsia="zh-CN"/>
              </w:rPr>
              <w:t>XX</w:t>
            </w:r>
            <w:r>
              <w:rPr>
                <w:rFonts w:hint="default"/>
                <w:color w:val="0070C0"/>
                <w:sz w:val="21"/>
                <w:szCs w:val="21"/>
              </w:rPr>
              <w:t> g</w:t>
            </w:r>
            <w:r>
              <w:rPr>
                <w:rFonts w:hint="eastAsia"/>
                <w:color w:val="0070C0"/>
                <w:sz w:val="21"/>
                <w:szCs w:val="21"/>
              </w:rPr>
              <w:t>，疲劳寿命不低于1</w:t>
            </w:r>
            <w:r>
              <w:rPr>
                <w:rFonts w:hint="default"/>
                <w:color w:val="0070C0"/>
                <w:sz w:val="21"/>
                <w:szCs w:val="21"/>
              </w:rPr>
              <w:t>0</w:t>
            </w:r>
            <w:r>
              <w:rPr>
                <w:rFonts w:hint="eastAsia"/>
                <w:color w:val="0070C0"/>
                <w:sz w:val="21"/>
                <w:szCs w:val="21"/>
              </w:rPr>
              <w:t>万次，</w:t>
            </w:r>
            <w:r>
              <w:rPr>
                <w:rFonts w:hint="eastAsia"/>
                <w:color w:val="0070C0"/>
                <w:sz w:val="21"/>
                <w:szCs w:val="21"/>
                <w:lang w:eastAsia="zh-CN"/>
              </w:rPr>
              <w:t>延长导线</w:t>
            </w:r>
            <w:r>
              <w:rPr>
                <w:rFonts w:hint="eastAsia"/>
                <w:color w:val="0070C0"/>
                <w:sz w:val="21"/>
                <w:szCs w:val="21"/>
              </w:rPr>
              <w:t>功能不发生损坏，即直流电阻符合规定值，各通路间或与外部的绝缘阻抗不低于</w:t>
            </w:r>
            <w:r>
              <w:rPr>
                <w:rFonts w:hint="eastAsia"/>
                <w:color w:val="0070C0"/>
                <w:sz w:val="21"/>
                <w:szCs w:val="21"/>
                <w:lang w:val="en-US" w:eastAsia="zh-CN"/>
              </w:rPr>
              <w:t>XXX</w:t>
            </w:r>
            <w:r>
              <w:rPr>
                <w:rFonts w:hint="default"/>
                <w:color w:val="0070C0"/>
                <w:sz w:val="21"/>
                <w:szCs w:val="21"/>
              </w:rPr>
              <w:t> kΩ</w:t>
            </w:r>
            <w:r>
              <w:rPr>
                <w:rFonts w:hint="eastAsia"/>
                <w:color w:val="0070C0"/>
                <w:sz w:val="21"/>
                <w:szCs w:val="21"/>
              </w:rPr>
              <w:t>，且</w:t>
            </w:r>
            <w:r>
              <w:rPr>
                <w:rFonts w:hint="eastAsia"/>
                <w:color w:val="0070C0"/>
                <w:sz w:val="21"/>
                <w:szCs w:val="21"/>
                <w:lang w:eastAsia="zh-CN"/>
              </w:rPr>
              <w:t>延长导线</w:t>
            </w:r>
            <w:r>
              <w:rPr>
                <w:rFonts w:hint="eastAsia"/>
                <w:color w:val="0070C0"/>
                <w:sz w:val="21"/>
                <w:szCs w:val="21"/>
              </w:rPr>
              <w:t>各通路之间可承受峰值</w:t>
            </w:r>
            <w:r>
              <w:rPr>
                <w:rFonts w:hint="eastAsia"/>
                <w:color w:val="0070C0"/>
                <w:sz w:val="21"/>
                <w:szCs w:val="21"/>
                <w:lang w:val="en-US" w:eastAsia="zh-CN"/>
              </w:rPr>
              <w:t>XXX</w:t>
            </w:r>
            <w:r>
              <w:rPr>
                <w:rFonts w:hint="default"/>
                <w:color w:val="0070C0"/>
                <w:sz w:val="21"/>
                <w:szCs w:val="21"/>
              </w:rPr>
              <w:t xml:space="preserve">± </w:t>
            </w:r>
            <w:r>
              <w:rPr>
                <w:rFonts w:hint="eastAsia"/>
                <w:color w:val="0070C0"/>
                <w:sz w:val="21"/>
                <w:szCs w:val="21"/>
                <w:lang w:val="en-US" w:eastAsia="zh-CN"/>
              </w:rPr>
              <w:t>XXX</w:t>
            </w:r>
            <w:r>
              <w:rPr>
                <w:rFonts w:hint="default"/>
                <w:color w:val="0070C0"/>
                <w:sz w:val="21"/>
                <w:szCs w:val="21"/>
              </w:rPr>
              <w:t>V</w:t>
            </w:r>
            <w:r>
              <w:rPr>
                <w:rFonts w:hint="eastAsia"/>
                <w:color w:val="0070C0"/>
                <w:sz w:val="21"/>
                <w:szCs w:val="21"/>
              </w:rPr>
              <w:t>的电压，保持时间</w:t>
            </w:r>
            <w:r>
              <w:rPr>
                <w:rFonts w:hint="eastAsia"/>
                <w:color w:val="0070C0"/>
                <w:sz w:val="21"/>
                <w:szCs w:val="21"/>
                <w:lang w:val="en-US" w:eastAsia="zh-CN"/>
              </w:rPr>
              <w:t>XXX</w:t>
            </w:r>
            <w:r>
              <w:rPr>
                <w:rFonts w:hint="eastAsia"/>
                <w:color w:val="0070C0"/>
                <w:sz w:val="21"/>
                <w:szCs w:val="21"/>
              </w:rPr>
              <w:t>s，最大漏电流不超过</w:t>
            </w:r>
            <w:r>
              <w:rPr>
                <w:rFonts w:hint="eastAsia"/>
                <w:color w:val="0070C0"/>
                <w:sz w:val="21"/>
                <w:szCs w:val="21"/>
                <w:lang w:val="en-US" w:eastAsia="zh-CN"/>
              </w:rPr>
              <w:t>XX</w:t>
            </w:r>
            <w:r>
              <w:rPr>
                <w:rFonts w:hint="default"/>
                <w:color w:val="0070C0"/>
                <w:sz w:val="21"/>
                <w:szCs w:val="21"/>
              </w:rPr>
              <w:t> </w:t>
            </w:r>
            <w:r>
              <w:rPr>
                <w:rFonts w:hint="eastAsia"/>
                <w:color w:val="0070C0"/>
                <w:sz w:val="21"/>
                <w:szCs w:val="21"/>
              </w:rPr>
              <w:t>m</w:t>
            </w:r>
            <w:r>
              <w:rPr>
                <w:rFonts w:hint="default"/>
                <w:color w:val="0070C0"/>
                <w:sz w:val="21"/>
                <w:szCs w:val="21"/>
              </w:rPr>
              <w:t>A</w:t>
            </w:r>
          </w:p>
        </w:tc>
      </w:tr>
      <w:tr w14:paraId="6514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shd w:val="clear" w:color="auto" w:fill="auto"/>
            <w:vAlign w:val="center"/>
          </w:tcPr>
          <w:p w14:paraId="7817318A">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21" w:type="dxa"/>
            <w:shd w:val="clear" w:color="auto" w:fill="auto"/>
            <w:vAlign w:val="center"/>
          </w:tcPr>
          <w:p w14:paraId="1EAA6A28">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延</w:t>
            </w:r>
            <w:r>
              <w:rPr>
                <w:rFonts w:hint="eastAsia"/>
                <w:color w:val="0070C0"/>
                <w:szCs w:val="21"/>
                <w:lang w:val="en-US" w:eastAsia="zh-CN"/>
              </w:rPr>
              <w:t>长</w:t>
            </w:r>
            <w:r>
              <w:rPr>
                <w:rFonts w:hint="eastAsia"/>
                <w:color w:val="0070C0"/>
                <w:szCs w:val="21"/>
              </w:rPr>
              <w:t>导线近端可靠性</w:t>
            </w:r>
          </w:p>
        </w:tc>
        <w:tc>
          <w:tcPr>
            <w:tcW w:w="4883" w:type="dxa"/>
            <w:shd w:val="clear" w:color="auto" w:fill="auto"/>
            <w:vAlign w:val="center"/>
          </w:tcPr>
          <w:p w14:paraId="4A041B66">
            <w:pPr>
              <w:pStyle w:val="32"/>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lang w:eastAsia="zh-CN"/>
              </w:rPr>
              <w:t>延长导线</w:t>
            </w:r>
            <w:r>
              <w:rPr>
                <w:rFonts w:hint="eastAsia"/>
                <w:color w:val="0070C0"/>
                <w:sz w:val="21"/>
                <w:szCs w:val="21"/>
              </w:rPr>
              <w:t>预处理后，安装在弯折试验机上，中心弯折半径</w:t>
            </w:r>
            <w:r>
              <w:rPr>
                <w:rFonts w:hint="eastAsia"/>
                <w:color w:val="0070C0"/>
                <w:sz w:val="21"/>
                <w:szCs w:val="21"/>
                <w:lang w:val="en-US" w:eastAsia="zh-CN"/>
              </w:rPr>
              <w:t>XXX</w:t>
            </w:r>
            <w:r>
              <w:rPr>
                <w:rFonts w:hint="eastAsia"/>
                <w:color w:val="0070C0"/>
                <w:sz w:val="21"/>
                <w:szCs w:val="21"/>
              </w:rPr>
              <w:t>mm，来回摇摆角度为</w:t>
            </w:r>
            <w:r>
              <w:rPr>
                <w:rFonts w:hint="default"/>
                <w:color w:val="0070C0"/>
                <w:sz w:val="21"/>
                <w:szCs w:val="21"/>
              </w:rPr>
              <w:t>±</w:t>
            </w:r>
            <w:r>
              <w:rPr>
                <w:rFonts w:hint="eastAsia"/>
                <w:color w:val="0070C0"/>
                <w:sz w:val="21"/>
                <w:szCs w:val="21"/>
                <w:lang w:val="en-US" w:eastAsia="zh-CN"/>
              </w:rPr>
              <w:t>XXX</w:t>
            </w:r>
            <w:r>
              <w:rPr>
                <w:rFonts w:hint="default"/>
                <w:color w:val="0070C0"/>
                <w:sz w:val="21"/>
                <w:szCs w:val="21"/>
              </w:rPr>
              <w:t>°</w:t>
            </w:r>
            <w:r>
              <w:rPr>
                <w:rFonts w:hint="eastAsia"/>
                <w:color w:val="0070C0"/>
                <w:sz w:val="21"/>
                <w:szCs w:val="21"/>
              </w:rPr>
              <w:t>，频率不低于</w:t>
            </w:r>
            <w:r>
              <w:rPr>
                <w:rFonts w:hint="eastAsia"/>
                <w:color w:val="0070C0"/>
                <w:sz w:val="21"/>
                <w:szCs w:val="21"/>
                <w:lang w:val="en-US" w:eastAsia="zh-CN"/>
              </w:rPr>
              <w:t>XXX</w:t>
            </w:r>
            <w:r>
              <w:rPr>
                <w:rFonts w:hint="default"/>
                <w:color w:val="0070C0"/>
                <w:sz w:val="21"/>
                <w:szCs w:val="21"/>
              </w:rPr>
              <w:t> H</w:t>
            </w:r>
            <w:r>
              <w:rPr>
                <w:rFonts w:hint="eastAsia"/>
                <w:color w:val="0070C0"/>
                <w:sz w:val="21"/>
                <w:szCs w:val="21"/>
              </w:rPr>
              <w:t>z，悬挂负荷</w:t>
            </w:r>
            <w:r>
              <w:rPr>
                <w:rFonts w:hint="eastAsia"/>
                <w:color w:val="0070C0"/>
                <w:sz w:val="21"/>
                <w:szCs w:val="21"/>
                <w:lang w:val="en-US" w:eastAsia="zh-CN"/>
              </w:rPr>
              <w:t>XX</w:t>
            </w:r>
            <w:r>
              <w:rPr>
                <w:rFonts w:hint="default"/>
                <w:color w:val="0070C0"/>
                <w:sz w:val="21"/>
                <w:szCs w:val="21"/>
              </w:rPr>
              <w:t xml:space="preserve">± </w:t>
            </w:r>
            <w:r>
              <w:rPr>
                <w:rFonts w:hint="eastAsia"/>
                <w:color w:val="0070C0"/>
                <w:sz w:val="21"/>
                <w:szCs w:val="21"/>
                <w:lang w:val="en-US" w:eastAsia="zh-CN"/>
              </w:rPr>
              <w:t>XX</w:t>
            </w:r>
            <w:r>
              <w:rPr>
                <w:rFonts w:hint="default"/>
                <w:color w:val="0070C0"/>
                <w:sz w:val="21"/>
                <w:szCs w:val="21"/>
              </w:rPr>
              <w:t> g</w:t>
            </w:r>
            <w:r>
              <w:rPr>
                <w:rFonts w:hint="eastAsia"/>
                <w:color w:val="0070C0"/>
                <w:sz w:val="21"/>
                <w:szCs w:val="21"/>
              </w:rPr>
              <w:t>，疲劳寿命不低于1</w:t>
            </w:r>
            <w:r>
              <w:rPr>
                <w:rFonts w:hint="default"/>
                <w:color w:val="0070C0"/>
                <w:sz w:val="21"/>
                <w:szCs w:val="21"/>
              </w:rPr>
              <w:t>0</w:t>
            </w:r>
            <w:r>
              <w:rPr>
                <w:rFonts w:hint="eastAsia"/>
                <w:color w:val="0070C0"/>
                <w:sz w:val="21"/>
                <w:szCs w:val="21"/>
              </w:rPr>
              <w:t>万次，</w:t>
            </w:r>
            <w:r>
              <w:rPr>
                <w:rFonts w:hint="eastAsia"/>
                <w:color w:val="0070C0"/>
                <w:sz w:val="21"/>
                <w:szCs w:val="21"/>
                <w:lang w:eastAsia="zh-CN"/>
              </w:rPr>
              <w:t>延长导线</w:t>
            </w:r>
            <w:r>
              <w:rPr>
                <w:rFonts w:hint="eastAsia"/>
                <w:color w:val="0070C0"/>
                <w:sz w:val="21"/>
                <w:szCs w:val="21"/>
              </w:rPr>
              <w:t>功能不发生损坏，即直流电阻符合规定值，各通路间或与外部的绝缘阻抗不低于</w:t>
            </w:r>
            <w:r>
              <w:rPr>
                <w:rFonts w:hint="eastAsia"/>
                <w:color w:val="0070C0"/>
                <w:sz w:val="21"/>
                <w:szCs w:val="21"/>
                <w:lang w:val="en-US" w:eastAsia="zh-CN"/>
              </w:rPr>
              <w:t>XXX</w:t>
            </w:r>
            <w:r>
              <w:rPr>
                <w:rFonts w:hint="default"/>
                <w:color w:val="0070C0"/>
                <w:sz w:val="21"/>
                <w:szCs w:val="21"/>
              </w:rPr>
              <w:t> kΩ</w:t>
            </w:r>
            <w:r>
              <w:rPr>
                <w:rFonts w:hint="eastAsia"/>
                <w:color w:val="0070C0"/>
                <w:sz w:val="21"/>
                <w:szCs w:val="21"/>
              </w:rPr>
              <w:t>，且</w:t>
            </w:r>
            <w:r>
              <w:rPr>
                <w:rFonts w:hint="eastAsia"/>
                <w:color w:val="0070C0"/>
                <w:sz w:val="21"/>
                <w:szCs w:val="21"/>
                <w:lang w:eastAsia="zh-CN"/>
              </w:rPr>
              <w:t>延长导线</w:t>
            </w:r>
            <w:r>
              <w:rPr>
                <w:rFonts w:hint="eastAsia"/>
                <w:color w:val="0070C0"/>
                <w:sz w:val="21"/>
                <w:szCs w:val="21"/>
              </w:rPr>
              <w:t>各通路之间可承受峰值</w:t>
            </w:r>
            <w:r>
              <w:rPr>
                <w:rFonts w:hint="eastAsia"/>
                <w:color w:val="0070C0"/>
                <w:sz w:val="21"/>
                <w:szCs w:val="21"/>
                <w:lang w:val="en-US" w:eastAsia="zh-CN"/>
              </w:rPr>
              <w:t>XXX</w:t>
            </w:r>
            <w:r>
              <w:rPr>
                <w:rFonts w:hint="default"/>
                <w:color w:val="0070C0"/>
                <w:sz w:val="21"/>
                <w:szCs w:val="21"/>
              </w:rPr>
              <w:t xml:space="preserve">± </w:t>
            </w:r>
            <w:r>
              <w:rPr>
                <w:rFonts w:hint="eastAsia"/>
                <w:color w:val="0070C0"/>
                <w:sz w:val="21"/>
                <w:szCs w:val="21"/>
                <w:lang w:val="en-US" w:eastAsia="zh-CN"/>
              </w:rPr>
              <w:t>XXX</w:t>
            </w:r>
            <w:r>
              <w:rPr>
                <w:rFonts w:hint="default"/>
                <w:color w:val="0070C0"/>
                <w:sz w:val="21"/>
                <w:szCs w:val="21"/>
              </w:rPr>
              <w:t>V</w:t>
            </w:r>
            <w:r>
              <w:rPr>
                <w:rFonts w:hint="eastAsia"/>
                <w:color w:val="0070C0"/>
                <w:sz w:val="21"/>
                <w:szCs w:val="21"/>
              </w:rPr>
              <w:t>的电压，保持时间</w:t>
            </w:r>
            <w:r>
              <w:rPr>
                <w:rFonts w:hint="eastAsia"/>
                <w:color w:val="0070C0"/>
                <w:sz w:val="21"/>
                <w:szCs w:val="21"/>
                <w:lang w:val="en-US" w:eastAsia="zh-CN"/>
              </w:rPr>
              <w:t>XXX</w:t>
            </w:r>
            <w:r>
              <w:rPr>
                <w:rFonts w:hint="eastAsia"/>
                <w:color w:val="0070C0"/>
                <w:sz w:val="21"/>
                <w:szCs w:val="21"/>
              </w:rPr>
              <w:t>s，最大漏电流不超过</w:t>
            </w:r>
            <w:r>
              <w:rPr>
                <w:rFonts w:hint="eastAsia"/>
                <w:color w:val="0070C0"/>
                <w:sz w:val="21"/>
                <w:szCs w:val="21"/>
                <w:lang w:val="en-US" w:eastAsia="zh-CN"/>
              </w:rPr>
              <w:t>XX</w:t>
            </w:r>
            <w:r>
              <w:rPr>
                <w:rFonts w:hint="default"/>
                <w:color w:val="0070C0"/>
                <w:sz w:val="21"/>
                <w:szCs w:val="21"/>
              </w:rPr>
              <w:t> </w:t>
            </w:r>
            <w:r>
              <w:rPr>
                <w:rFonts w:hint="eastAsia"/>
                <w:color w:val="0070C0"/>
                <w:sz w:val="21"/>
                <w:szCs w:val="21"/>
              </w:rPr>
              <w:t>m</w:t>
            </w:r>
            <w:r>
              <w:rPr>
                <w:rFonts w:hint="default"/>
                <w:color w:val="0070C0"/>
                <w:sz w:val="21"/>
                <w:szCs w:val="21"/>
              </w:rPr>
              <w:t>A</w:t>
            </w:r>
          </w:p>
        </w:tc>
      </w:tr>
      <w:tr w14:paraId="4AF9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shd w:val="clear" w:color="auto" w:fill="auto"/>
            <w:vAlign w:val="center"/>
          </w:tcPr>
          <w:p w14:paraId="761D9DA8">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21" w:type="dxa"/>
            <w:shd w:val="clear" w:color="auto" w:fill="auto"/>
            <w:vAlign w:val="center"/>
          </w:tcPr>
          <w:p w14:paraId="1645DAE3">
            <w:pPr>
              <w:keepNext w:val="0"/>
              <w:keepLines w:val="0"/>
              <w:suppressLineNumbers w:val="0"/>
              <w:spacing w:before="0" w:beforeAutospacing="0" w:after="0" w:afterAutospacing="0"/>
              <w:ind w:left="0" w:leftChars="0" w:right="57" w:rightChars="27"/>
              <w:jc w:val="both"/>
              <w:rPr>
                <w:rFonts w:hint="default" w:ascii="Times New Roman" w:hAnsi="Times New Roman" w:eastAsia="宋体" w:cs="Times New Roman"/>
                <w:color w:val="0070C0"/>
                <w:kern w:val="2"/>
                <w:sz w:val="21"/>
                <w:szCs w:val="21"/>
                <w:lang w:val="en-US" w:eastAsia="zh-CN" w:bidi="ar-SA"/>
              </w:rPr>
            </w:pPr>
            <w:r>
              <w:rPr>
                <w:rFonts w:hint="eastAsia"/>
                <w:color w:val="0070C0"/>
                <w:szCs w:val="21"/>
                <w:lang w:val="en-US" w:eastAsia="zh-CN"/>
              </w:rPr>
              <w:t>.</w:t>
            </w:r>
            <w:r>
              <w:rPr>
                <w:rFonts w:hint="eastAsia"/>
                <w:color w:val="0070C0"/>
                <w:szCs w:val="21"/>
              </w:rPr>
              <w:t>可靠性</w:t>
            </w:r>
            <w:r>
              <w:rPr>
                <w:rFonts w:hint="eastAsia"/>
                <w:color w:val="0070C0"/>
                <w:szCs w:val="21"/>
                <w:lang w:eastAsia="zh-CN"/>
              </w:rPr>
              <w:t>（</w:t>
            </w:r>
            <w:r>
              <w:rPr>
                <w:rFonts w:hint="eastAsia"/>
                <w:color w:val="0070C0"/>
                <w:szCs w:val="21"/>
                <w:lang w:val="en-US" w:eastAsia="zh-CN"/>
              </w:rPr>
              <w:t>扩展</w:t>
            </w:r>
            <w:r>
              <w:rPr>
                <w:rFonts w:hint="eastAsia"/>
                <w:color w:val="0070C0"/>
                <w:szCs w:val="21"/>
                <w:lang w:eastAsia="zh-CN"/>
              </w:rPr>
              <w:t>）</w:t>
            </w:r>
            <w:r>
              <w:rPr>
                <w:rFonts w:hint="eastAsia"/>
                <w:color w:val="0070C0"/>
                <w:szCs w:val="21"/>
                <w:lang w:val="en-US" w:eastAsia="zh-CN"/>
              </w:rPr>
              <w:t>.....</w:t>
            </w:r>
          </w:p>
        </w:tc>
        <w:tc>
          <w:tcPr>
            <w:tcW w:w="4883" w:type="dxa"/>
            <w:shd w:val="clear" w:color="auto" w:fill="auto"/>
            <w:vAlign w:val="center"/>
          </w:tcPr>
          <w:p w14:paraId="576D1C54">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bl>
    <w:p w14:paraId="0A30998D">
      <w:pPr>
        <w:rPr>
          <w:rFonts w:hint="eastAsia"/>
          <w:lang w:val="en-US" w:eastAsia="zh-CN"/>
        </w:rPr>
      </w:pPr>
    </w:p>
    <w:p w14:paraId="0F3548C8">
      <w:pPr>
        <w:pStyle w:val="3"/>
        <w:rPr>
          <w:rFonts w:hint="eastAsia"/>
          <w:b/>
          <w:bCs/>
          <w:sz w:val="21"/>
          <w:szCs w:val="21"/>
          <w:lang w:val="en-US" w:eastAsia="zh-CN"/>
        </w:rPr>
      </w:pPr>
      <w:bookmarkStart w:id="75" w:name="_Toc26141"/>
      <w:r>
        <w:rPr>
          <w:rFonts w:hint="eastAsia"/>
          <w:b/>
          <w:bCs/>
          <w:sz w:val="21"/>
          <w:szCs w:val="21"/>
          <w:lang w:val="en-US" w:eastAsia="zh-CN"/>
        </w:rPr>
        <w:t>植入式脑电处理器套件可靠性能需求</w:t>
      </w:r>
      <w:bookmarkEnd w:id="75"/>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432"/>
        <w:gridCol w:w="4872"/>
      </w:tblGrid>
      <w:tr w14:paraId="1BEF0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F9424A2">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432" w:type="dxa"/>
          </w:tcPr>
          <w:p w14:paraId="2488508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4872" w:type="dxa"/>
          </w:tcPr>
          <w:p w14:paraId="6AF9D36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36FA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B791C0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432" w:type="dxa"/>
            <w:vAlign w:val="center"/>
          </w:tcPr>
          <w:p w14:paraId="49668216">
            <w:pPr>
              <w:keepNext w:val="0"/>
              <w:keepLines w:val="0"/>
              <w:suppressLineNumbers w:val="0"/>
              <w:spacing w:before="0" w:beforeAutospacing="0" w:after="0" w:afterAutospacing="0"/>
              <w:ind w:left="0" w:leftChars="0" w:right="57" w:rightChars="27"/>
              <w:jc w:val="center"/>
              <w:rPr>
                <w:rFonts w:hint="eastAsia" w:eastAsia="宋体" w:asciiTheme="minorEastAsia" w:hAnsiTheme="minorEastAsia" w:cstheme="minorEastAsia"/>
                <w:b w:val="0"/>
                <w:bCs w:val="0"/>
                <w:color w:val="0070C0"/>
                <w:kern w:val="0"/>
                <w:sz w:val="21"/>
                <w:szCs w:val="24"/>
                <w:vertAlign w:val="baseline"/>
                <w:lang w:val="en-US" w:eastAsia="zh-CN" w:bidi="ar-SA"/>
              </w:rPr>
            </w:pPr>
            <w:r>
              <w:rPr>
                <w:rFonts w:hint="eastAsia"/>
                <w:color w:val="0070C0"/>
                <w:szCs w:val="21"/>
              </w:rPr>
              <w:t>使用</w:t>
            </w:r>
            <w:r>
              <w:rPr>
                <w:rFonts w:hint="eastAsia"/>
                <w:color w:val="0070C0"/>
                <w:szCs w:val="21"/>
                <w:lang w:val="en-US" w:eastAsia="zh-CN"/>
              </w:rPr>
              <w:t>寿命</w:t>
            </w:r>
          </w:p>
        </w:tc>
        <w:tc>
          <w:tcPr>
            <w:tcW w:w="4872" w:type="dxa"/>
            <w:vAlign w:val="center"/>
          </w:tcPr>
          <w:p w14:paraId="5EB11B4E">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Tip：企业正式宣称、写在说明书上的使用年限</w:t>
            </w:r>
          </w:p>
        </w:tc>
      </w:tr>
      <w:tr w14:paraId="1B7F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74972F5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32" w:type="dxa"/>
            <w:vAlign w:val="center"/>
          </w:tcPr>
          <w:p w14:paraId="027E0BDB">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货架寿命</w:t>
            </w:r>
          </w:p>
        </w:tc>
        <w:tc>
          <w:tcPr>
            <w:tcW w:w="4872" w:type="dxa"/>
            <w:vAlign w:val="center"/>
          </w:tcPr>
          <w:p w14:paraId="181A00B4">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Tip：能放多久未使用，存放多久不过期</w:t>
            </w:r>
          </w:p>
        </w:tc>
      </w:tr>
      <w:tr w14:paraId="29FE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CDC7E0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32" w:type="dxa"/>
            <w:vAlign w:val="center"/>
          </w:tcPr>
          <w:p w14:paraId="028D96DD">
            <w:pPr>
              <w:keepNext w:val="0"/>
              <w:keepLines w:val="0"/>
              <w:suppressLineNumbers w:val="0"/>
              <w:spacing w:before="0" w:beforeAutospacing="0" w:after="0" w:afterAutospacing="0"/>
              <w:ind w:left="0" w:leftChars="0" w:right="57" w:rightChars="27"/>
              <w:jc w:val="center"/>
              <w:rPr>
                <w:rFonts w:hint="default"/>
                <w:color w:val="0070C0"/>
                <w:szCs w:val="21"/>
                <w:lang w:val="en-US" w:eastAsia="zh-CN"/>
              </w:rPr>
            </w:pPr>
            <w:r>
              <w:rPr>
                <w:rFonts w:hint="eastAsia"/>
                <w:color w:val="0070C0"/>
                <w:szCs w:val="21"/>
                <w:lang w:val="en-US" w:eastAsia="zh-CN"/>
              </w:rPr>
              <w:t>台架寿命</w:t>
            </w:r>
          </w:p>
        </w:tc>
        <w:tc>
          <w:tcPr>
            <w:tcW w:w="4872" w:type="dxa"/>
            <w:vAlign w:val="center"/>
          </w:tcPr>
          <w:p w14:paraId="67DF37E5">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Tip：实验室测出来的耐久极限</w:t>
            </w:r>
          </w:p>
        </w:tc>
      </w:tr>
      <w:tr w14:paraId="4F0A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538C078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32" w:type="dxa"/>
            <w:vAlign w:val="center"/>
          </w:tcPr>
          <w:p w14:paraId="1EF44E2A">
            <w:pPr>
              <w:keepNext w:val="0"/>
              <w:keepLines w:val="0"/>
              <w:suppressLineNumbers w:val="0"/>
              <w:spacing w:before="0" w:beforeAutospacing="0" w:after="0" w:afterAutospacing="0"/>
              <w:ind w:left="0" w:leftChars="0" w:right="57" w:rightChars="27"/>
              <w:jc w:val="center"/>
              <w:rPr>
                <w:rFonts w:hint="eastAsia" w:eastAsia="宋体" w:asciiTheme="minorEastAsia" w:hAnsiTheme="minorEastAsia" w:cstheme="minorEastAsia"/>
                <w:b w:val="0"/>
                <w:bCs w:val="0"/>
                <w:color w:val="0070C0"/>
                <w:kern w:val="0"/>
                <w:sz w:val="21"/>
                <w:szCs w:val="24"/>
                <w:vertAlign w:val="baseline"/>
                <w:lang w:val="en-US" w:eastAsia="zh-CN" w:bidi="ar-SA"/>
              </w:rPr>
            </w:pPr>
            <w:r>
              <w:rPr>
                <w:rFonts w:hint="eastAsia"/>
                <w:color w:val="0070C0"/>
                <w:szCs w:val="21"/>
              </w:rPr>
              <w:t>可靠性</w:t>
            </w:r>
            <w:r>
              <w:rPr>
                <w:rFonts w:hint="eastAsia"/>
                <w:color w:val="0070C0"/>
                <w:szCs w:val="21"/>
                <w:lang w:eastAsia="zh-CN"/>
              </w:rPr>
              <w:t>（</w:t>
            </w:r>
            <w:r>
              <w:rPr>
                <w:rFonts w:hint="eastAsia"/>
                <w:color w:val="0070C0"/>
                <w:szCs w:val="21"/>
                <w:lang w:val="en-US" w:eastAsia="zh-CN"/>
              </w:rPr>
              <w:t>扩展</w:t>
            </w:r>
            <w:r>
              <w:rPr>
                <w:rFonts w:hint="eastAsia"/>
                <w:color w:val="0070C0"/>
                <w:szCs w:val="21"/>
                <w:lang w:eastAsia="zh-CN"/>
              </w:rPr>
              <w:t>）</w:t>
            </w:r>
          </w:p>
        </w:tc>
        <w:tc>
          <w:tcPr>
            <w:tcW w:w="4872" w:type="dxa"/>
            <w:vAlign w:val="center"/>
          </w:tcPr>
          <w:p w14:paraId="073EA5EE">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TIP：在规定的条件下和规定的时间内，完成规定功能的能力</w:t>
            </w:r>
          </w:p>
        </w:tc>
      </w:tr>
      <w:tr w14:paraId="35F5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412F95D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432" w:type="dxa"/>
            <w:vAlign w:val="center"/>
          </w:tcPr>
          <w:p w14:paraId="496AB408">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lang w:val="en-US" w:eastAsia="zh-CN"/>
              </w:rPr>
              <w:t>......</w:t>
            </w:r>
          </w:p>
        </w:tc>
        <w:tc>
          <w:tcPr>
            <w:tcW w:w="4872" w:type="dxa"/>
            <w:vAlign w:val="center"/>
          </w:tcPr>
          <w:p w14:paraId="5DBA3ABA">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47CE477C"/>
    <w:sectPr>
      <w:footerReference r:id="rId6" w:type="default"/>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Times New Roman (正文 CS 字体)">
    <w:altName w:val="宋体"/>
    <w:panose1 w:val="00000000000000000000"/>
    <w:charset w:val="86"/>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7"/>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7"/>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7"/>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7"/>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7"/>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7"/>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7"/>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108" w:type="dxa"/>
      <w:tblLayout w:type="autofit"/>
      <w:tblCellMar>
        <w:top w:w="0" w:type="dxa"/>
        <w:left w:w="108" w:type="dxa"/>
        <w:bottom w:w="0" w:type="dxa"/>
        <w:right w:w="108" w:type="dxa"/>
      </w:tblCellMar>
    </w:tblPr>
    <w:tblGrid>
      <w:gridCol w:w="3213"/>
      <w:gridCol w:w="3213"/>
      <w:gridCol w:w="3213"/>
    </w:tblGrid>
    <w:tr w14:paraId="552F38D7">
      <w:tblPrEx>
        <w:tblCellMar>
          <w:top w:w="0" w:type="dxa"/>
          <w:left w:w="108" w:type="dxa"/>
          <w:bottom w:w="0" w:type="dxa"/>
          <w:right w:w="108" w:type="dxa"/>
        </w:tblCellMar>
      </w:tblPrEx>
      <w:trPr>
        <w:trHeight w:val="283" w:hRule="atLeast"/>
      </w:trPr>
      <w:tc>
        <w:tcPr>
          <w:tcW w:w="3213" w:type="dxa"/>
          <w:noWrap w:val="0"/>
          <w:vAlign w:val="center"/>
        </w:tcPr>
        <w:p w14:paraId="564D5BD7">
          <w:pPr>
            <w:pStyle w:val="17"/>
            <w:keepNext w:val="0"/>
            <w:keepLines w:val="0"/>
            <w:suppressLineNumbers w:val="0"/>
            <w:spacing w:before="0" w:beforeAutospacing="0" w:after="0" w:afterAutospacing="0"/>
            <w:ind w:left="0" w:right="0"/>
            <w:rPr>
              <w:rFonts w:hint="default"/>
              <w:sz w:val="15"/>
              <w:szCs w:val="15"/>
              <w:lang w:val="en-US" w:eastAsia="zh-CN"/>
            </w:rPr>
          </w:pPr>
          <w:r>
            <w:rPr>
              <w:rFonts w:hint="default" w:hAnsi="宋体"/>
              <w:sz w:val="15"/>
              <w:szCs w:val="15"/>
              <w:lang w:val="en-US" w:eastAsia="zh-CN"/>
            </w:rPr>
            <w:t>版权所有，未经允许不得复制</w:t>
          </w:r>
          <w:r>
            <w:rPr>
              <w:rFonts w:hint="default"/>
              <w:sz w:val="15"/>
              <w:szCs w:val="15"/>
              <w:lang w:val="en-US" w:eastAsia="zh-CN"/>
            </w:rPr>
            <w:t>!</w:t>
          </w:r>
        </w:p>
      </w:tc>
      <w:tc>
        <w:tcPr>
          <w:tcW w:w="3213" w:type="dxa"/>
          <w:noWrap w:val="0"/>
          <w:vAlign w:val="center"/>
        </w:tcPr>
        <w:p w14:paraId="1A29F475">
          <w:pPr>
            <w:pStyle w:val="17"/>
            <w:keepNext w:val="0"/>
            <w:keepLines w:val="0"/>
            <w:suppressLineNumbers w:val="0"/>
            <w:spacing w:before="0" w:beforeAutospacing="0" w:after="0" w:afterAutospacing="0"/>
            <w:ind w:left="0" w:right="0"/>
            <w:jc w:val="center"/>
            <w:rPr>
              <w:rFonts w:hint="default"/>
              <w:sz w:val="15"/>
              <w:szCs w:val="15"/>
              <w:lang w:val="en-US" w:eastAsia="zh-CN"/>
            </w:rPr>
          </w:pPr>
          <w:r>
            <w:rPr>
              <w:rFonts w:hint="default" w:hAnsi="宋体"/>
              <w:sz w:val="15"/>
              <w:szCs w:val="15"/>
              <w:lang w:val="en-US" w:eastAsia="zh-CN"/>
            </w:rPr>
            <w:t>第</w:t>
          </w:r>
          <w:r>
            <w:rPr>
              <w:rFonts w:hint="default"/>
              <w:sz w:val="15"/>
              <w:szCs w:val="15"/>
              <w:lang w:val="en-US" w:eastAsia="zh-CN"/>
            </w:rPr>
            <w:t xml:space="preserve"> XXX </w:t>
          </w:r>
          <w:r>
            <w:rPr>
              <w:rFonts w:hint="default" w:hAnsi="宋体"/>
              <w:sz w:val="15"/>
              <w:szCs w:val="15"/>
              <w:lang w:val="en-US" w:eastAsia="zh-CN"/>
            </w:rPr>
            <w:t>页，共</w:t>
          </w:r>
          <w:r>
            <w:rPr>
              <w:rFonts w:hint="default"/>
              <w:sz w:val="15"/>
              <w:szCs w:val="15"/>
              <w:lang w:val="en-US" w:eastAsia="zh-CN"/>
            </w:rPr>
            <w:t xml:space="preserve"> XXX </w:t>
          </w:r>
          <w:r>
            <w:rPr>
              <w:rFonts w:hint="default" w:hAnsi="宋体"/>
              <w:sz w:val="15"/>
              <w:szCs w:val="15"/>
              <w:lang w:val="en-US" w:eastAsia="zh-CN"/>
            </w:rPr>
            <w:t>页</w:t>
          </w:r>
        </w:p>
      </w:tc>
      <w:tc>
        <w:tcPr>
          <w:tcW w:w="3213" w:type="dxa"/>
          <w:noWrap w:val="0"/>
          <w:vAlign w:val="center"/>
        </w:tcPr>
        <w:p w14:paraId="71A7E040">
          <w:pPr>
            <w:pStyle w:val="17"/>
            <w:keepNext w:val="0"/>
            <w:keepLines w:val="0"/>
            <w:suppressLineNumbers w:val="0"/>
            <w:spacing w:before="0" w:beforeAutospacing="0" w:after="0" w:afterAutospacing="0"/>
            <w:ind w:left="0" w:right="0"/>
            <w:jc w:val="center"/>
            <w:rPr>
              <w:rFonts w:hint="default"/>
              <w:sz w:val="15"/>
              <w:szCs w:val="15"/>
              <w:lang w:val="en-US" w:eastAsia="zh-CN"/>
            </w:rPr>
          </w:pPr>
        </w:p>
      </w:tc>
    </w:tr>
  </w:tbl>
  <w:p w14:paraId="19AC060E">
    <w:pPr>
      <w:pStyle w:val="17"/>
      <w:rPr>
        <w:rFonts w:hint="eastAsia"/>
        <w:sz w:val="2"/>
        <w:szCs w:val="2"/>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sz w:val="28"/>
              <w:szCs w:val="28"/>
              <w:lang w:val="en-US"/>
            </w:rPr>
          </w:pPr>
          <w:r>
            <w:rPr>
              <w:rFonts w:hint="eastAsia" w:ascii="宋体" w:hAnsi="宋体" w:cs="宋体"/>
              <w:b/>
              <w:sz w:val="28"/>
              <w:szCs w:val="28"/>
              <w:lang w:val="en-US" w:eastAsia="zh-CN"/>
            </w:rPr>
            <w:t>产品需求规范</w:t>
          </w:r>
        </w:p>
      </w:tc>
      <w:tc>
        <w:tcPr>
          <w:tcW w:w="1417" w:type="dxa"/>
          <w:vAlign w:val="center"/>
        </w:tcPr>
        <w:p w14:paraId="69901442">
          <w:pPr>
            <w:pStyle w:val="21"/>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21"/>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20X6</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8"/>
    </w:pPr>
  </w:p>
  <w:p w14:paraId="31BA0F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28E408"/>
    <w:multiLevelType w:val="singleLevel"/>
    <w:tmpl w:val="E528E408"/>
    <w:lvl w:ilvl="0" w:tentative="0">
      <w:start w:val="1"/>
      <w:numFmt w:val="decimal"/>
      <w:lvlText w:val="[%1]"/>
      <w:lvlJc w:val="left"/>
      <w:pPr>
        <w:tabs>
          <w:tab w:val="left" w:pos="840"/>
        </w:tabs>
        <w:ind w:left="845" w:leftChars="0" w:hanging="425" w:firstLineChars="0"/>
      </w:pPr>
      <w:rPr>
        <w:rFonts w:hint="default"/>
      </w:rPr>
    </w:lvl>
  </w:abstractNum>
  <w:abstractNum w:abstractNumId="1">
    <w:nsid w:val="3CD74225"/>
    <w:multiLevelType w:val="multilevel"/>
    <w:tmpl w:val="3CD74225"/>
    <w:lvl w:ilvl="0" w:tentative="0">
      <w:start w:val="1"/>
      <w:numFmt w:val="decimal"/>
      <w:pStyle w:val="90"/>
      <w:suff w:val="space"/>
      <w:lvlText w:val="2.1.2.%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5CA23CD"/>
    <w:multiLevelType w:val="multilevel"/>
    <w:tmpl w:val="45CA23CD"/>
    <w:lvl w:ilvl="0" w:tentative="0">
      <w:start w:val="1"/>
      <w:numFmt w:val="decimal"/>
      <w:pStyle w:val="91"/>
      <w:suff w:val="space"/>
      <w:lvlText w:val="2.2.%1"/>
      <w:lvlJc w:val="left"/>
      <w:pPr>
        <w:ind w:left="420" w:hanging="420"/>
      </w:pPr>
      <w:rPr>
        <w:rFonts w:hint="default" w:ascii="Arial" w:hAnsi="Arial"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4DE139E"/>
    <w:multiLevelType w:val="multilevel"/>
    <w:tmpl w:val="54DE139E"/>
    <w:lvl w:ilvl="0" w:tentative="0">
      <w:start w:val="1"/>
      <w:numFmt w:val="decimal"/>
      <w:pStyle w:val="22"/>
      <w:suff w:val="space"/>
      <w:lvlText w:val="2.6.%1"/>
      <w:lvlJc w:val="left"/>
      <w:pPr>
        <w:ind w:left="420" w:hanging="420"/>
      </w:pPr>
      <w:rPr>
        <w:rFonts w:hint="default" w:ascii="Arial" w:hAnsi="Arial"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8"/>
      <w:lvlText w:val="%1.%2.%3.%4.%5"/>
      <w:lvlJc w:val="left"/>
      <w:pPr>
        <w:ind w:left="1008" w:hanging="1008"/>
      </w:pPr>
      <w:rPr>
        <w:rFonts w:hint="default" w:ascii="Times New Roman" w:hAnsi="Times New Roman" w:cs="Times New Roman"/>
      </w:rPr>
    </w:lvl>
    <w:lvl w:ilvl="5" w:tentative="0">
      <w:start w:val="1"/>
      <w:numFmt w:val="decimal"/>
      <w:pStyle w:val="9"/>
      <w:lvlText w:val="%1.%2.%3.%4.%5.%6"/>
      <w:lvlJc w:val="left"/>
      <w:pPr>
        <w:ind w:left="1152" w:hanging="1152"/>
      </w:pPr>
    </w:lvl>
    <w:lvl w:ilvl="6" w:tentative="0">
      <w:start w:val="1"/>
      <w:numFmt w:val="decimal"/>
      <w:pStyle w:val="10"/>
      <w:lvlText w:val="%1.%2.%3.%4.%5.%6.%7"/>
      <w:lvlJc w:val="left"/>
      <w:pPr>
        <w:ind w:left="1296" w:hanging="1296"/>
      </w:pPr>
    </w:lvl>
    <w:lvl w:ilvl="7" w:tentative="0">
      <w:start w:val="1"/>
      <w:numFmt w:val="decimal"/>
      <w:pStyle w:val="11"/>
      <w:lvlText w:val="%1.%2.%3.%4.%5.%6.%7.%8"/>
      <w:lvlJc w:val="left"/>
      <w:pPr>
        <w:ind w:left="1440" w:hanging="1440"/>
      </w:pPr>
    </w:lvl>
    <w:lvl w:ilvl="8" w:tentative="0">
      <w:start w:val="1"/>
      <w:numFmt w:val="decimal"/>
      <w:pStyle w:val="12"/>
      <w:lvlText w:val="%1.%2.%3.%4.%5.%6.%7.%8.%9"/>
      <w:lvlJc w:val="left"/>
      <w:pPr>
        <w:ind w:left="1584" w:hanging="1584"/>
      </w:pPr>
    </w:lvl>
  </w:abstractNum>
  <w:abstractNum w:abstractNumId="5">
    <w:nsid w:val="676301D2"/>
    <w:multiLevelType w:val="multilevel"/>
    <w:tmpl w:val="676301D2"/>
    <w:lvl w:ilvl="0" w:tentative="0">
      <w:start w:val="1"/>
      <w:numFmt w:val="decimal"/>
      <w:pStyle w:val="88"/>
      <w:suff w:val="space"/>
      <w:lvlText w:val="2.1.1.%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7B55998"/>
    <w:multiLevelType w:val="multilevel"/>
    <w:tmpl w:val="67B55998"/>
    <w:lvl w:ilvl="0" w:tentative="0">
      <w:start w:val="1"/>
      <w:numFmt w:val="decimal"/>
      <w:pStyle w:val="94"/>
      <w:suff w:val="space"/>
      <w:lvlText w:val="2.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B6C2060"/>
    <w:multiLevelType w:val="multilevel"/>
    <w:tmpl w:val="7B6C2060"/>
    <w:lvl w:ilvl="0" w:tentative="0">
      <w:start w:val="1"/>
      <w:numFmt w:val="decimal"/>
      <w:pStyle w:val="93"/>
      <w:lvlText w:val="2.6.2.%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5"/>
  </w:num>
  <w:num w:numId="4">
    <w:abstractNumId w:val="1"/>
  </w:num>
  <w:num w:numId="5">
    <w:abstractNumId w:val="2"/>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281"/>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26300"/>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50C3"/>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28270C"/>
    <w:rsid w:val="013760B5"/>
    <w:rsid w:val="015754F6"/>
    <w:rsid w:val="01655E65"/>
    <w:rsid w:val="017B57D9"/>
    <w:rsid w:val="01F62F61"/>
    <w:rsid w:val="029A7D90"/>
    <w:rsid w:val="02FC1075"/>
    <w:rsid w:val="03521FDA"/>
    <w:rsid w:val="03764359"/>
    <w:rsid w:val="03942A31"/>
    <w:rsid w:val="03B24C65"/>
    <w:rsid w:val="049251C3"/>
    <w:rsid w:val="04986517"/>
    <w:rsid w:val="05A84572"/>
    <w:rsid w:val="05AD3936"/>
    <w:rsid w:val="05D84E57"/>
    <w:rsid w:val="062A142B"/>
    <w:rsid w:val="06A42F8B"/>
    <w:rsid w:val="06C70A28"/>
    <w:rsid w:val="072639A0"/>
    <w:rsid w:val="08D5567E"/>
    <w:rsid w:val="0A173A74"/>
    <w:rsid w:val="0A586566"/>
    <w:rsid w:val="0B424B21"/>
    <w:rsid w:val="0B664F36"/>
    <w:rsid w:val="0B7F3FC7"/>
    <w:rsid w:val="0B7F73A1"/>
    <w:rsid w:val="0B926068"/>
    <w:rsid w:val="0BAD4690"/>
    <w:rsid w:val="0C8E6977"/>
    <w:rsid w:val="0CA43CE5"/>
    <w:rsid w:val="0CAA5073"/>
    <w:rsid w:val="0CE33FBB"/>
    <w:rsid w:val="0D3112F1"/>
    <w:rsid w:val="0E1A3B33"/>
    <w:rsid w:val="0E5A03D3"/>
    <w:rsid w:val="0E8E3B6F"/>
    <w:rsid w:val="0EC20452"/>
    <w:rsid w:val="0EDF7256"/>
    <w:rsid w:val="0EFA4090"/>
    <w:rsid w:val="0F16079E"/>
    <w:rsid w:val="0F334EAC"/>
    <w:rsid w:val="0F7FD01B"/>
    <w:rsid w:val="0FB51D65"/>
    <w:rsid w:val="0FD77F2D"/>
    <w:rsid w:val="10196798"/>
    <w:rsid w:val="106519DD"/>
    <w:rsid w:val="10A87B1C"/>
    <w:rsid w:val="116F1852"/>
    <w:rsid w:val="11D230A2"/>
    <w:rsid w:val="12323B41"/>
    <w:rsid w:val="1279351E"/>
    <w:rsid w:val="12863E8D"/>
    <w:rsid w:val="12D70244"/>
    <w:rsid w:val="12E7492B"/>
    <w:rsid w:val="14180B15"/>
    <w:rsid w:val="14DE1D5E"/>
    <w:rsid w:val="150A4901"/>
    <w:rsid w:val="156D6C3E"/>
    <w:rsid w:val="160965A4"/>
    <w:rsid w:val="163360DA"/>
    <w:rsid w:val="16D451C7"/>
    <w:rsid w:val="17171557"/>
    <w:rsid w:val="173043C7"/>
    <w:rsid w:val="17397720"/>
    <w:rsid w:val="17D66D1D"/>
    <w:rsid w:val="19404D95"/>
    <w:rsid w:val="194859F8"/>
    <w:rsid w:val="195C14A3"/>
    <w:rsid w:val="1B283D33"/>
    <w:rsid w:val="1B2D5D50"/>
    <w:rsid w:val="1BAF1D5E"/>
    <w:rsid w:val="1C676ADD"/>
    <w:rsid w:val="1CC03ABA"/>
    <w:rsid w:val="1D3544E5"/>
    <w:rsid w:val="1D614905"/>
    <w:rsid w:val="1DA63635"/>
    <w:rsid w:val="1E7B23CC"/>
    <w:rsid w:val="1E7DDD8D"/>
    <w:rsid w:val="1ED16490"/>
    <w:rsid w:val="1F792DAF"/>
    <w:rsid w:val="1FB97650"/>
    <w:rsid w:val="1FCD4EA9"/>
    <w:rsid w:val="1FEF31D1"/>
    <w:rsid w:val="20344F28"/>
    <w:rsid w:val="20541126"/>
    <w:rsid w:val="20784E15"/>
    <w:rsid w:val="20BD6CCC"/>
    <w:rsid w:val="21346507"/>
    <w:rsid w:val="214B1430"/>
    <w:rsid w:val="22105521"/>
    <w:rsid w:val="224D0523"/>
    <w:rsid w:val="22742716"/>
    <w:rsid w:val="2297354C"/>
    <w:rsid w:val="2331574F"/>
    <w:rsid w:val="237613B4"/>
    <w:rsid w:val="23C40371"/>
    <w:rsid w:val="24172B97"/>
    <w:rsid w:val="2423153B"/>
    <w:rsid w:val="246102B6"/>
    <w:rsid w:val="24A0493A"/>
    <w:rsid w:val="250E3F9A"/>
    <w:rsid w:val="25494FD2"/>
    <w:rsid w:val="25BE7EBD"/>
    <w:rsid w:val="260D24A3"/>
    <w:rsid w:val="26D7485F"/>
    <w:rsid w:val="28667C49"/>
    <w:rsid w:val="286A598B"/>
    <w:rsid w:val="28A40771"/>
    <w:rsid w:val="28CA467C"/>
    <w:rsid w:val="295C2DFA"/>
    <w:rsid w:val="2A495A74"/>
    <w:rsid w:val="2A6E1037"/>
    <w:rsid w:val="2AFE23BA"/>
    <w:rsid w:val="2B157704"/>
    <w:rsid w:val="2B1B2F6C"/>
    <w:rsid w:val="2B801021"/>
    <w:rsid w:val="2B821FEF"/>
    <w:rsid w:val="2BE27F2E"/>
    <w:rsid w:val="2C183950"/>
    <w:rsid w:val="2C7A1122"/>
    <w:rsid w:val="2CD7381C"/>
    <w:rsid w:val="2D54576D"/>
    <w:rsid w:val="2E04418C"/>
    <w:rsid w:val="2EBE07DF"/>
    <w:rsid w:val="2EED10C4"/>
    <w:rsid w:val="2F1321AD"/>
    <w:rsid w:val="2F7169E1"/>
    <w:rsid w:val="2FB41BE1"/>
    <w:rsid w:val="2FFF3020"/>
    <w:rsid w:val="3010152E"/>
    <w:rsid w:val="321D1044"/>
    <w:rsid w:val="325154C6"/>
    <w:rsid w:val="325356E2"/>
    <w:rsid w:val="33122EA7"/>
    <w:rsid w:val="347D6A46"/>
    <w:rsid w:val="34A40D70"/>
    <w:rsid w:val="34D50630"/>
    <w:rsid w:val="34F211E2"/>
    <w:rsid w:val="354D466A"/>
    <w:rsid w:val="35577297"/>
    <w:rsid w:val="358F4C83"/>
    <w:rsid w:val="35B069A7"/>
    <w:rsid w:val="360D6750"/>
    <w:rsid w:val="360F1920"/>
    <w:rsid w:val="37C5270E"/>
    <w:rsid w:val="37DD3CC5"/>
    <w:rsid w:val="38883C0B"/>
    <w:rsid w:val="391F00CC"/>
    <w:rsid w:val="394259E3"/>
    <w:rsid w:val="394C69E7"/>
    <w:rsid w:val="3A4A1178"/>
    <w:rsid w:val="3AEC66D3"/>
    <w:rsid w:val="3B7566C9"/>
    <w:rsid w:val="3B7B5A2D"/>
    <w:rsid w:val="3C0B4937"/>
    <w:rsid w:val="3C4D6CFE"/>
    <w:rsid w:val="3C926E07"/>
    <w:rsid w:val="3D54230E"/>
    <w:rsid w:val="3D566086"/>
    <w:rsid w:val="3D993777"/>
    <w:rsid w:val="3D9A7E52"/>
    <w:rsid w:val="3DA21EB4"/>
    <w:rsid w:val="3E060BCF"/>
    <w:rsid w:val="3E800899"/>
    <w:rsid w:val="3E952BDE"/>
    <w:rsid w:val="3EA01CAF"/>
    <w:rsid w:val="3EA6303D"/>
    <w:rsid w:val="3F11495A"/>
    <w:rsid w:val="3F1D32FF"/>
    <w:rsid w:val="3F762A0F"/>
    <w:rsid w:val="3F7F40FC"/>
    <w:rsid w:val="3FEC4A80"/>
    <w:rsid w:val="3FF786F5"/>
    <w:rsid w:val="3FFE7CC7"/>
    <w:rsid w:val="401069C0"/>
    <w:rsid w:val="40B066BF"/>
    <w:rsid w:val="40D95004"/>
    <w:rsid w:val="411E6EBB"/>
    <w:rsid w:val="4199026D"/>
    <w:rsid w:val="41CC6917"/>
    <w:rsid w:val="423B42FA"/>
    <w:rsid w:val="429338D8"/>
    <w:rsid w:val="4352109E"/>
    <w:rsid w:val="439C2618"/>
    <w:rsid w:val="43C23456"/>
    <w:rsid w:val="446B4645"/>
    <w:rsid w:val="4492209A"/>
    <w:rsid w:val="44C427AA"/>
    <w:rsid w:val="45D4223E"/>
    <w:rsid w:val="45D87F80"/>
    <w:rsid w:val="46161FD3"/>
    <w:rsid w:val="463505AF"/>
    <w:rsid w:val="46492C2C"/>
    <w:rsid w:val="46B75DE7"/>
    <w:rsid w:val="46BF2EEE"/>
    <w:rsid w:val="46D06EA9"/>
    <w:rsid w:val="47DE1152"/>
    <w:rsid w:val="47E56984"/>
    <w:rsid w:val="484F2050"/>
    <w:rsid w:val="48E24C72"/>
    <w:rsid w:val="49090450"/>
    <w:rsid w:val="49521DF7"/>
    <w:rsid w:val="4AF60EA8"/>
    <w:rsid w:val="4BB46D99"/>
    <w:rsid w:val="4C324162"/>
    <w:rsid w:val="4CA566E2"/>
    <w:rsid w:val="4D275349"/>
    <w:rsid w:val="4D7752CE"/>
    <w:rsid w:val="4E0D09E3"/>
    <w:rsid w:val="4E4A5793"/>
    <w:rsid w:val="4E791BD4"/>
    <w:rsid w:val="4ECA2430"/>
    <w:rsid w:val="4EE334F2"/>
    <w:rsid w:val="4EEC05F8"/>
    <w:rsid w:val="4F411D97"/>
    <w:rsid w:val="4FBA6948"/>
    <w:rsid w:val="4FCB2904"/>
    <w:rsid w:val="4FFD7496"/>
    <w:rsid w:val="50354221"/>
    <w:rsid w:val="50CA4969"/>
    <w:rsid w:val="50DD2090"/>
    <w:rsid w:val="510F05CE"/>
    <w:rsid w:val="512C1180"/>
    <w:rsid w:val="51644DBE"/>
    <w:rsid w:val="51BE7395"/>
    <w:rsid w:val="521C11F4"/>
    <w:rsid w:val="52505342"/>
    <w:rsid w:val="53A72D40"/>
    <w:rsid w:val="53B86CFB"/>
    <w:rsid w:val="53C90F08"/>
    <w:rsid w:val="53EA0E7E"/>
    <w:rsid w:val="53EDEF4C"/>
    <w:rsid w:val="53F02939"/>
    <w:rsid w:val="547215A0"/>
    <w:rsid w:val="554F368F"/>
    <w:rsid w:val="55E262B1"/>
    <w:rsid w:val="56764C4B"/>
    <w:rsid w:val="5726041F"/>
    <w:rsid w:val="573B7247"/>
    <w:rsid w:val="577675F9"/>
    <w:rsid w:val="577A0392"/>
    <w:rsid w:val="57CA16F3"/>
    <w:rsid w:val="57F51344"/>
    <w:rsid w:val="57FA1FD8"/>
    <w:rsid w:val="58900246"/>
    <w:rsid w:val="58A67A6A"/>
    <w:rsid w:val="58C61EBA"/>
    <w:rsid w:val="58C779E0"/>
    <w:rsid w:val="593C03CE"/>
    <w:rsid w:val="5988716F"/>
    <w:rsid w:val="59EF3692"/>
    <w:rsid w:val="5A1B5CE0"/>
    <w:rsid w:val="5A6B2D19"/>
    <w:rsid w:val="5B286E5C"/>
    <w:rsid w:val="5B6A7475"/>
    <w:rsid w:val="5B8B1199"/>
    <w:rsid w:val="5BBC2845"/>
    <w:rsid w:val="5C090941"/>
    <w:rsid w:val="5C14118E"/>
    <w:rsid w:val="5CC611C0"/>
    <w:rsid w:val="5CF1327E"/>
    <w:rsid w:val="5D465377"/>
    <w:rsid w:val="5E512226"/>
    <w:rsid w:val="5ED30E8D"/>
    <w:rsid w:val="5F003492"/>
    <w:rsid w:val="5F5E109E"/>
    <w:rsid w:val="5F64242D"/>
    <w:rsid w:val="5F791132"/>
    <w:rsid w:val="5F816B3B"/>
    <w:rsid w:val="5FF75E37"/>
    <w:rsid w:val="604C0EF7"/>
    <w:rsid w:val="609603C4"/>
    <w:rsid w:val="60BD1DF5"/>
    <w:rsid w:val="614147D4"/>
    <w:rsid w:val="618B5A4F"/>
    <w:rsid w:val="61B2747F"/>
    <w:rsid w:val="63691DC0"/>
    <w:rsid w:val="63B948B0"/>
    <w:rsid w:val="63BA6ABF"/>
    <w:rsid w:val="6477675E"/>
    <w:rsid w:val="65921AA2"/>
    <w:rsid w:val="66014531"/>
    <w:rsid w:val="664032DD"/>
    <w:rsid w:val="66476133"/>
    <w:rsid w:val="66F67E0E"/>
    <w:rsid w:val="674C5C80"/>
    <w:rsid w:val="67551D29"/>
    <w:rsid w:val="67DC5256"/>
    <w:rsid w:val="67EB7247"/>
    <w:rsid w:val="69110F2F"/>
    <w:rsid w:val="69892BCB"/>
    <w:rsid w:val="69D837FB"/>
    <w:rsid w:val="69FA19C4"/>
    <w:rsid w:val="6A0C7949"/>
    <w:rsid w:val="6A9C6F1F"/>
    <w:rsid w:val="6B811C71"/>
    <w:rsid w:val="6BE72DB3"/>
    <w:rsid w:val="6C81461E"/>
    <w:rsid w:val="6D0A63C2"/>
    <w:rsid w:val="6D586BC9"/>
    <w:rsid w:val="6DA16F26"/>
    <w:rsid w:val="6DA85BDA"/>
    <w:rsid w:val="6DB225B5"/>
    <w:rsid w:val="6DBEEE08"/>
    <w:rsid w:val="6FEBE292"/>
    <w:rsid w:val="70147557"/>
    <w:rsid w:val="704A7F86"/>
    <w:rsid w:val="707F70C6"/>
    <w:rsid w:val="708235AB"/>
    <w:rsid w:val="70EE1B56"/>
    <w:rsid w:val="71A843FB"/>
    <w:rsid w:val="71B75A5B"/>
    <w:rsid w:val="71EDDD5C"/>
    <w:rsid w:val="72F83160"/>
    <w:rsid w:val="736425A4"/>
    <w:rsid w:val="73C53042"/>
    <w:rsid w:val="74AF784E"/>
    <w:rsid w:val="74BD640F"/>
    <w:rsid w:val="75B44D6F"/>
    <w:rsid w:val="75C31803"/>
    <w:rsid w:val="76393874"/>
    <w:rsid w:val="764240E2"/>
    <w:rsid w:val="76BA0E58"/>
    <w:rsid w:val="76C375E1"/>
    <w:rsid w:val="771B6F24"/>
    <w:rsid w:val="77A45665"/>
    <w:rsid w:val="77EF7484"/>
    <w:rsid w:val="780103C1"/>
    <w:rsid w:val="780659D7"/>
    <w:rsid w:val="78A23952"/>
    <w:rsid w:val="78A74925"/>
    <w:rsid w:val="791800B8"/>
    <w:rsid w:val="797F3C93"/>
    <w:rsid w:val="798C63B0"/>
    <w:rsid w:val="79C54D55"/>
    <w:rsid w:val="7AD4000F"/>
    <w:rsid w:val="7AED10D1"/>
    <w:rsid w:val="7AEEF96C"/>
    <w:rsid w:val="7B7E72C5"/>
    <w:rsid w:val="7BDF90D9"/>
    <w:rsid w:val="7BF56C2E"/>
    <w:rsid w:val="7BFD5343"/>
    <w:rsid w:val="7C1C7EBF"/>
    <w:rsid w:val="7C6F4493"/>
    <w:rsid w:val="7CA57EB5"/>
    <w:rsid w:val="7CD97B5E"/>
    <w:rsid w:val="7CEFE15A"/>
    <w:rsid w:val="7D0821F2"/>
    <w:rsid w:val="7D6E9FCB"/>
    <w:rsid w:val="7D9772B6"/>
    <w:rsid w:val="7DC73E5B"/>
    <w:rsid w:val="7DF4246F"/>
    <w:rsid w:val="7E486D4A"/>
    <w:rsid w:val="7E5073C7"/>
    <w:rsid w:val="7E5F5E41"/>
    <w:rsid w:val="7E7F2578"/>
    <w:rsid w:val="7E9755DB"/>
    <w:rsid w:val="7EC363D0"/>
    <w:rsid w:val="7F0B7D77"/>
    <w:rsid w:val="7F203823"/>
    <w:rsid w:val="7F3E5D0B"/>
    <w:rsid w:val="7F5D138A"/>
    <w:rsid w:val="7F6D27E0"/>
    <w:rsid w:val="7FDC3152"/>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kern w:val="44"/>
      <w:sz w:val="28"/>
      <w:szCs w:val="28"/>
      <w:lang w:val="en-GB"/>
    </w:rPr>
  </w:style>
  <w:style w:type="paragraph" w:styleId="3">
    <w:name w:val="heading 2"/>
    <w:basedOn w:val="1"/>
    <w:next w:val="1"/>
    <w:link w:val="38"/>
    <w:unhideWhenUsed/>
    <w:qFormat/>
    <w:uiPriority w:val="9"/>
    <w:pPr>
      <w:keepNext/>
      <w:keepLines/>
      <w:numPr>
        <w:ilvl w:val="1"/>
        <w:numId w:val="1"/>
      </w:numPr>
      <w:spacing w:line="360" w:lineRule="auto"/>
      <w:outlineLvl w:val="1"/>
    </w:pPr>
    <w:rPr>
      <w:rFonts w:eastAsiaTheme="majorEastAsia"/>
      <w:sz w:val="24"/>
      <w:lang w:val="en-GB"/>
    </w:rPr>
  </w:style>
  <w:style w:type="paragraph" w:styleId="4">
    <w:name w:val="heading 3"/>
    <w:basedOn w:val="1"/>
    <w:next w:val="1"/>
    <w:link w:val="39"/>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6"/>
    <w:next w:val="1"/>
    <w:link w:val="40"/>
    <w:unhideWhenUsed/>
    <w:qFormat/>
    <w:uiPriority w:val="9"/>
    <w:pPr>
      <w:keepNext/>
      <w:keepLines/>
      <w:numPr>
        <w:ilvl w:val="3"/>
        <w:numId w:val="1"/>
      </w:numPr>
      <w:ind w:left="862" w:hanging="862"/>
      <w:outlineLvl w:val="3"/>
    </w:pPr>
    <w:rPr>
      <w:rFonts w:asciiTheme="minorEastAsia" w:hAnsiTheme="minorEastAsia" w:eastAsiaTheme="minorEastAsia" w:cstheme="majorBidi"/>
      <w:sz w:val="24"/>
      <w:lang w:val="en-GB"/>
    </w:rPr>
  </w:style>
  <w:style w:type="paragraph" w:styleId="8">
    <w:name w:val="heading 5"/>
    <w:basedOn w:val="1"/>
    <w:next w:val="1"/>
    <w:link w:val="76"/>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9">
    <w:name w:val="heading 6"/>
    <w:basedOn w:val="1"/>
    <w:next w:val="1"/>
    <w:link w:val="77"/>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10">
    <w:name w:val="heading 7"/>
    <w:basedOn w:val="1"/>
    <w:next w:val="1"/>
    <w:link w:val="78"/>
    <w:semiHidden/>
    <w:unhideWhenUsed/>
    <w:qFormat/>
    <w:uiPriority w:val="9"/>
    <w:pPr>
      <w:keepNext/>
      <w:keepLines/>
      <w:numPr>
        <w:ilvl w:val="6"/>
        <w:numId w:val="1"/>
      </w:numPr>
      <w:spacing w:before="240" w:after="64" w:line="320" w:lineRule="auto"/>
      <w:outlineLvl w:val="6"/>
    </w:pPr>
    <w:rPr>
      <w:b/>
      <w:bCs/>
      <w:sz w:val="24"/>
    </w:rPr>
  </w:style>
  <w:style w:type="paragraph" w:styleId="11">
    <w:name w:val="heading 8"/>
    <w:basedOn w:val="1"/>
    <w:next w:val="1"/>
    <w:link w:val="7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2">
    <w:name w:val="heading 9"/>
    <w:basedOn w:val="1"/>
    <w:next w:val="1"/>
    <w:link w:val="80"/>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index heading"/>
    <w:basedOn w:val="1"/>
    <w:next w:val="7"/>
    <w:qFormat/>
    <w:uiPriority w:val="0"/>
    <w:rPr>
      <w:rFonts w:ascii="Cambria" w:hAnsi="Cambria" w:eastAsia="宋体" w:cs="Times New Roman"/>
      <w:b/>
      <w:bCs/>
    </w:rPr>
  </w:style>
  <w:style w:type="paragraph" w:styleId="7">
    <w:name w:val="index 1"/>
    <w:basedOn w:val="1"/>
    <w:next w:val="1"/>
    <w:qFormat/>
    <w:uiPriority w:val="0"/>
  </w:style>
  <w:style w:type="paragraph" w:styleId="13">
    <w:name w:val="Normal Indent"/>
    <w:basedOn w:val="1"/>
    <w:link w:val="41"/>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4">
    <w:name w:val="annotation text"/>
    <w:basedOn w:val="1"/>
    <w:link w:val="43"/>
    <w:unhideWhenUsed/>
    <w:qFormat/>
    <w:uiPriority w:val="99"/>
    <w:pPr>
      <w:jc w:val="left"/>
    </w:pPr>
  </w:style>
  <w:style w:type="paragraph" w:styleId="15">
    <w:name w:val="Body Text Indent"/>
    <w:basedOn w:val="1"/>
    <w:qFormat/>
    <w:uiPriority w:val="0"/>
    <w:pPr>
      <w:spacing w:line="380" w:lineRule="exact"/>
      <w:ind w:firstLine="555"/>
    </w:pPr>
    <w:rPr>
      <w:rFonts w:ascii="仿宋_GB2312" w:eastAsia="仿宋_GB2312"/>
      <w:sz w:val="28"/>
      <w:szCs w:val="20"/>
    </w:rPr>
  </w:style>
  <w:style w:type="paragraph" w:styleId="16">
    <w:name w:val="toc 3"/>
    <w:basedOn w:val="1"/>
    <w:next w:val="1"/>
    <w:unhideWhenUsed/>
    <w:qFormat/>
    <w:uiPriority w:val="39"/>
    <w:pPr>
      <w:ind w:left="840" w:leftChars="400"/>
    </w:pPr>
  </w:style>
  <w:style w:type="paragraph" w:styleId="17">
    <w:name w:val="footer"/>
    <w:basedOn w:val="1"/>
    <w:link w:val="31"/>
    <w:unhideWhenUsed/>
    <w:qFormat/>
    <w:uiPriority w:val="99"/>
    <w:pPr>
      <w:tabs>
        <w:tab w:val="center" w:pos="4153"/>
        <w:tab w:val="right" w:pos="8306"/>
      </w:tabs>
      <w:snapToGrid w:val="0"/>
      <w:jc w:val="left"/>
    </w:pPr>
    <w:rPr>
      <w:sz w:val="18"/>
      <w:szCs w:val="18"/>
    </w:rPr>
  </w:style>
  <w:style w:type="paragraph" w:styleId="18">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style>
  <w:style w:type="paragraph" w:styleId="20">
    <w:name w:val="toc 2"/>
    <w:basedOn w:val="1"/>
    <w:next w:val="1"/>
    <w:unhideWhenUsed/>
    <w:qFormat/>
    <w:uiPriority w:val="39"/>
    <w:pPr>
      <w:ind w:left="420" w:leftChars="200"/>
    </w:pPr>
  </w:style>
  <w:style w:type="paragraph" w:styleId="2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2">
    <w:name w:val="Title"/>
    <w:basedOn w:val="6"/>
    <w:next w:val="1"/>
    <w:qFormat/>
    <w:uiPriority w:val="0"/>
    <w:pPr>
      <w:numPr>
        <w:ilvl w:val="0"/>
        <w:numId w:val="2"/>
      </w:numPr>
      <w:spacing w:before="100" w:beforeAutospacing="1" w:after="100" w:afterAutospacing="1" w:line="360" w:lineRule="auto"/>
      <w:jc w:val="left"/>
      <w:outlineLvl w:val="2"/>
    </w:pPr>
    <w:rPr>
      <w:rFonts w:ascii="Cambria" w:hAnsi="Cambria" w:eastAsia="黑体" w:cs="Times New Roman"/>
      <w:b w:val="0"/>
      <w:bCs w:val="0"/>
      <w:sz w:val="24"/>
      <w:szCs w:val="32"/>
    </w:rPr>
  </w:style>
  <w:style w:type="paragraph" w:styleId="23">
    <w:name w:val="annotation subject"/>
    <w:basedOn w:val="14"/>
    <w:next w:val="14"/>
    <w:link w:val="44"/>
    <w:semiHidden/>
    <w:unhideWhenUsed/>
    <w:qFormat/>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FollowedHyperlink"/>
    <w:basedOn w:val="26"/>
    <w:semiHidden/>
    <w:unhideWhenUsed/>
    <w:qFormat/>
    <w:uiPriority w:val="99"/>
    <w:rPr>
      <w:color w:val="954F72"/>
      <w:u w:val="single"/>
    </w:rPr>
  </w:style>
  <w:style w:type="character" w:styleId="28">
    <w:name w:val="Hyperlink"/>
    <w:basedOn w:val="26"/>
    <w:unhideWhenUsed/>
    <w:qFormat/>
    <w:uiPriority w:val="99"/>
    <w:rPr>
      <w:color w:val="0563C1"/>
      <w:u w:val="single"/>
    </w:rPr>
  </w:style>
  <w:style w:type="character" w:styleId="29">
    <w:name w:val="annotation reference"/>
    <w:basedOn w:val="26"/>
    <w:semiHidden/>
    <w:unhideWhenUsed/>
    <w:qFormat/>
    <w:uiPriority w:val="99"/>
    <w:rPr>
      <w:sz w:val="21"/>
      <w:szCs w:val="21"/>
    </w:rPr>
  </w:style>
  <w:style w:type="character" w:customStyle="1" w:styleId="30">
    <w:name w:val="页眉 字符"/>
    <w:basedOn w:val="26"/>
    <w:link w:val="18"/>
    <w:qFormat/>
    <w:uiPriority w:val="99"/>
    <w:rPr>
      <w:sz w:val="18"/>
      <w:szCs w:val="18"/>
    </w:rPr>
  </w:style>
  <w:style w:type="character" w:customStyle="1" w:styleId="31">
    <w:name w:val="页脚 字符"/>
    <w:basedOn w:val="26"/>
    <w:link w:val="17"/>
    <w:qFormat/>
    <w:uiPriority w:val="99"/>
    <w:rPr>
      <w:sz w:val="18"/>
      <w:szCs w:val="18"/>
    </w:rPr>
  </w:style>
  <w:style w:type="paragraph" w:customStyle="1" w:styleId="3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33">
    <w:name w:val="List Paragraph"/>
    <w:basedOn w:val="1"/>
    <w:link w:val="35"/>
    <w:qFormat/>
    <w:uiPriority w:val="34"/>
    <w:pPr>
      <w:ind w:firstLine="420" w:firstLineChars="200"/>
    </w:pPr>
  </w:style>
  <w:style w:type="paragraph" w:styleId="34">
    <w:name w:val="No Spacing"/>
    <w:basedOn w:val="1"/>
    <w:qFormat/>
    <w:uiPriority w:val="1"/>
  </w:style>
  <w:style w:type="character" w:customStyle="1" w:styleId="35">
    <w:name w:val="列表段落 字符"/>
    <w:link w:val="33"/>
    <w:qFormat/>
    <w:locked/>
    <w:uiPriority w:val="34"/>
    <w:rPr>
      <w:rFonts w:ascii="Times New Roman" w:hAnsi="Times New Roman" w:eastAsia="宋体" w:cs="Times New Roman"/>
      <w:kern w:val="2"/>
      <w:sz w:val="21"/>
      <w:szCs w:val="24"/>
    </w:rPr>
  </w:style>
  <w:style w:type="paragraph" w:customStyle="1" w:styleId="36">
    <w:name w:val="Table Text"/>
    <w:basedOn w:val="1"/>
    <w:qFormat/>
    <w:uiPriority w:val="99"/>
    <w:pPr>
      <w:keepLines/>
      <w:widowControl/>
      <w:jc w:val="left"/>
    </w:pPr>
    <w:rPr>
      <w:rFonts w:ascii="Arial" w:hAnsi="Arial"/>
      <w:kern w:val="0"/>
      <w:sz w:val="20"/>
      <w:szCs w:val="20"/>
      <w:lang w:val="en-GB" w:eastAsia="en-US"/>
    </w:rPr>
  </w:style>
  <w:style w:type="paragraph" w:customStyle="1" w:styleId="37">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8">
    <w:name w:val="标题 2 字符"/>
    <w:basedOn w:val="26"/>
    <w:link w:val="3"/>
    <w:qFormat/>
    <w:uiPriority w:val="9"/>
    <w:rPr>
      <w:rFonts w:ascii="Times New Roman" w:hAnsi="Times New Roman" w:cs="Times New Roman" w:eastAsiaTheme="majorEastAsia"/>
      <w:b/>
      <w:bCs/>
      <w:kern w:val="2"/>
      <w:sz w:val="24"/>
      <w:szCs w:val="24"/>
      <w:lang w:val="en-GB"/>
    </w:rPr>
  </w:style>
  <w:style w:type="character" w:customStyle="1" w:styleId="39">
    <w:name w:val="标题 3 字符"/>
    <w:basedOn w:val="26"/>
    <w:link w:val="4"/>
    <w:qFormat/>
    <w:uiPriority w:val="9"/>
    <w:rPr>
      <w:rFonts w:ascii="Times New Roman" w:hAnsi="Times New Roman" w:eastAsia="宋体" w:cs="Times New Roman"/>
      <w:b/>
      <w:bCs/>
      <w:kern w:val="2"/>
      <w:sz w:val="24"/>
      <w:szCs w:val="24"/>
      <w:lang w:val="en-GB"/>
    </w:rPr>
  </w:style>
  <w:style w:type="character" w:customStyle="1" w:styleId="40">
    <w:name w:val="标题 4 字符"/>
    <w:basedOn w:val="26"/>
    <w:link w:val="5"/>
    <w:qFormat/>
    <w:uiPriority w:val="9"/>
    <w:rPr>
      <w:rFonts w:asciiTheme="minorEastAsia" w:hAnsiTheme="minorEastAsia" w:cstheme="majorBidi"/>
      <w:b/>
      <w:bCs/>
      <w:kern w:val="2"/>
      <w:sz w:val="24"/>
      <w:szCs w:val="24"/>
      <w:lang w:val="en-GB"/>
    </w:rPr>
  </w:style>
  <w:style w:type="character" w:customStyle="1" w:styleId="41">
    <w:name w:val="正文缩进 字符"/>
    <w:link w:val="13"/>
    <w:qFormat/>
    <w:locked/>
    <w:uiPriority w:val="0"/>
    <w:rPr>
      <w:szCs w:val="24"/>
    </w:rPr>
  </w:style>
  <w:style w:type="paragraph" w:customStyle="1" w:styleId="42">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3">
    <w:name w:val="批注文字 字符"/>
    <w:basedOn w:val="26"/>
    <w:link w:val="14"/>
    <w:qFormat/>
    <w:uiPriority w:val="99"/>
    <w:rPr>
      <w:rFonts w:ascii="Times New Roman" w:hAnsi="Times New Roman" w:eastAsia="宋体" w:cs="Times New Roman"/>
      <w:kern w:val="2"/>
      <w:sz w:val="21"/>
      <w:szCs w:val="24"/>
    </w:rPr>
  </w:style>
  <w:style w:type="character" w:customStyle="1" w:styleId="44">
    <w:name w:val="批注主题 字符"/>
    <w:basedOn w:val="43"/>
    <w:link w:val="23"/>
    <w:semiHidden/>
    <w:qFormat/>
    <w:uiPriority w:val="99"/>
    <w:rPr>
      <w:rFonts w:ascii="Times New Roman" w:hAnsi="Times New Roman" w:eastAsia="宋体" w:cs="Times New Roman"/>
      <w:b/>
      <w:bCs/>
      <w:kern w:val="2"/>
      <w:sz w:val="21"/>
      <w:szCs w:val="24"/>
    </w:rPr>
  </w:style>
  <w:style w:type="paragraph" w:customStyle="1" w:styleId="45">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6">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7">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8">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9">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50">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51">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52">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53">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8">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9">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60">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3">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5">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6">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7">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8">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9">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2">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3">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4">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5">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6">
    <w:name w:val="标题 5 字符"/>
    <w:basedOn w:val="26"/>
    <w:link w:val="8"/>
    <w:qFormat/>
    <w:uiPriority w:val="9"/>
    <w:rPr>
      <w:rFonts w:cs="Times New Roman" w:asciiTheme="minorEastAsia" w:hAnsiTheme="minorEastAsia"/>
      <w:b/>
      <w:bCs/>
      <w:kern w:val="2"/>
      <w:sz w:val="24"/>
      <w:szCs w:val="24"/>
    </w:rPr>
  </w:style>
  <w:style w:type="character" w:customStyle="1" w:styleId="77">
    <w:name w:val="标题 6 字符"/>
    <w:basedOn w:val="26"/>
    <w:link w:val="9"/>
    <w:semiHidden/>
    <w:qFormat/>
    <w:uiPriority w:val="9"/>
    <w:rPr>
      <w:rFonts w:asciiTheme="majorHAnsi" w:hAnsiTheme="majorHAnsi" w:eastAsiaTheme="majorEastAsia" w:cstheme="majorBidi"/>
      <w:b/>
      <w:bCs/>
      <w:kern w:val="2"/>
      <w:sz w:val="24"/>
      <w:szCs w:val="24"/>
    </w:rPr>
  </w:style>
  <w:style w:type="character" w:customStyle="1" w:styleId="78">
    <w:name w:val="标题 7 字符"/>
    <w:basedOn w:val="26"/>
    <w:link w:val="10"/>
    <w:semiHidden/>
    <w:qFormat/>
    <w:uiPriority w:val="9"/>
    <w:rPr>
      <w:rFonts w:ascii="Times New Roman" w:hAnsi="Times New Roman" w:eastAsia="宋体" w:cs="Times New Roman"/>
      <w:b/>
      <w:bCs/>
      <w:kern w:val="2"/>
      <w:sz w:val="24"/>
      <w:szCs w:val="24"/>
    </w:rPr>
  </w:style>
  <w:style w:type="character" w:customStyle="1" w:styleId="79">
    <w:name w:val="标题 8 字符"/>
    <w:basedOn w:val="26"/>
    <w:link w:val="11"/>
    <w:semiHidden/>
    <w:qFormat/>
    <w:uiPriority w:val="9"/>
    <w:rPr>
      <w:rFonts w:asciiTheme="majorHAnsi" w:hAnsiTheme="majorHAnsi" w:eastAsiaTheme="majorEastAsia" w:cstheme="majorBidi"/>
      <w:kern w:val="2"/>
      <w:sz w:val="24"/>
      <w:szCs w:val="24"/>
    </w:rPr>
  </w:style>
  <w:style w:type="character" w:customStyle="1" w:styleId="80">
    <w:name w:val="标题 9 字符"/>
    <w:basedOn w:val="26"/>
    <w:link w:val="12"/>
    <w:semiHidden/>
    <w:qFormat/>
    <w:uiPriority w:val="9"/>
    <w:rPr>
      <w:rFonts w:asciiTheme="majorHAnsi" w:hAnsiTheme="majorHAnsi" w:eastAsiaTheme="majorEastAsia" w:cstheme="majorBidi"/>
      <w:kern w:val="2"/>
      <w:sz w:val="21"/>
      <w:szCs w:val="21"/>
    </w:rPr>
  </w:style>
  <w:style w:type="paragraph" w:customStyle="1" w:styleId="81">
    <w:name w:val="图表标题"/>
    <w:basedOn w:val="1"/>
    <w:link w:val="82"/>
    <w:qFormat/>
    <w:uiPriority w:val="0"/>
    <w:pPr>
      <w:spacing w:line="360" w:lineRule="auto"/>
      <w:jc w:val="center"/>
    </w:pPr>
    <w:rPr>
      <w:b/>
      <w:bCs/>
      <w:sz w:val="18"/>
      <w:szCs w:val="18"/>
    </w:rPr>
  </w:style>
  <w:style w:type="character" w:customStyle="1" w:styleId="82">
    <w:name w:val="图表标题 字符"/>
    <w:link w:val="81"/>
    <w:qFormat/>
    <w:uiPriority w:val="0"/>
    <w:rPr>
      <w:rFonts w:ascii="Times New Roman" w:hAnsi="Times New Roman" w:eastAsia="宋体" w:cs="Times New Roman"/>
      <w:b/>
      <w:bCs/>
      <w:kern w:val="2"/>
      <w:sz w:val="18"/>
      <w:szCs w:val="18"/>
    </w:rPr>
  </w:style>
  <w:style w:type="paragraph" w:customStyle="1" w:styleId="83">
    <w:name w:val="正文1"/>
    <w:qFormat/>
    <w:uiPriority w:val="0"/>
    <w:pPr>
      <w:jc w:val="both"/>
    </w:pPr>
    <w:rPr>
      <w:rFonts w:ascii="Calibri" w:hAnsi="Calibri" w:eastAsia="宋体" w:cs="宋体"/>
      <w:kern w:val="2"/>
      <w:sz w:val="21"/>
      <w:szCs w:val="21"/>
      <w:lang w:val="en-US" w:eastAsia="zh-CN" w:bidi="ar-SA"/>
    </w:rPr>
  </w:style>
  <w:style w:type="paragraph" w:customStyle="1" w:styleId="84">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5">
    <w:name w:val="TableText"/>
    <w:basedOn w:val="1"/>
    <w:qFormat/>
    <w:uiPriority w:val="0"/>
    <w:pPr>
      <w:widowControl/>
      <w:spacing w:before="40" w:after="40"/>
      <w:jc w:val="left"/>
    </w:pPr>
    <w:rPr>
      <w:rFonts w:ascii="GE Inspira" w:hAnsi="GE Inspira" w:cs="宋体"/>
      <w:kern w:val="0"/>
      <w:sz w:val="24"/>
    </w:rPr>
  </w:style>
  <w:style w:type="paragraph" w:customStyle="1" w:styleId="86">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7">
    <w:name w:val="VISSLM-表格文本样式"/>
    <w:qFormat/>
    <w:uiPriority w:val="0"/>
    <w:rPr>
      <w:rFonts w:ascii="Times New Roman" w:hAnsi="Times New Roman" w:eastAsia="宋体" w:cs="Times New Roman"/>
      <w:sz w:val="21"/>
      <w:szCs w:val="24"/>
      <w:lang w:val="en-US" w:eastAsia="zh-CN" w:bidi="ar-SA"/>
    </w:rPr>
  </w:style>
  <w:style w:type="paragraph" w:customStyle="1" w:styleId="88">
    <w:name w:val="样式1"/>
    <w:basedOn w:val="1"/>
    <w:qFormat/>
    <w:uiPriority w:val="0"/>
    <w:pPr>
      <w:numPr>
        <w:ilvl w:val="0"/>
        <w:numId w:val="3"/>
      </w:numPr>
      <w:wordWrap w:val="0"/>
      <w:autoSpaceDE w:val="0"/>
      <w:autoSpaceDN w:val="0"/>
      <w:adjustRightInd w:val="0"/>
      <w:spacing w:line="293" w:lineRule="exact"/>
      <w:jc w:val="left"/>
    </w:pPr>
    <w:rPr>
      <w:rFonts w:ascii="Arial" w:hAnsi="Arial" w:cs="Arial"/>
      <w:sz w:val="24"/>
      <w:szCs w:val="21"/>
    </w:rPr>
  </w:style>
  <w:style w:type="paragraph" w:customStyle="1" w:styleId="89">
    <w:name w:val="样式7"/>
    <w:basedOn w:val="5"/>
    <w:qFormat/>
    <w:uiPriority w:val="0"/>
    <w:pPr>
      <w:ind w:left="0" w:firstLine="0"/>
      <w:outlineLvl w:val="2"/>
    </w:pPr>
    <w:rPr>
      <w:b w:val="0"/>
    </w:rPr>
  </w:style>
  <w:style w:type="paragraph" w:customStyle="1" w:styleId="90">
    <w:name w:val="样式2"/>
    <w:basedOn w:val="88"/>
    <w:qFormat/>
    <w:uiPriority w:val="0"/>
    <w:pPr>
      <w:numPr>
        <w:ilvl w:val="0"/>
        <w:numId w:val="4"/>
      </w:numPr>
    </w:pPr>
  </w:style>
  <w:style w:type="paragraph" w:customStyle="1" w:styleId="91">
    <w:name w:val="样式5"/>
    <w:basedOn w:val="92"/>
    <w:qFormat/>
    <w:uiPriority w:val="0"/>
    <w:pPr>
      <w:numPr>
        <w:ilvl w:val="0"/>
        <w:numId w:val="5"/>
      </w:numPr>
      <w:spacing w:line="360" w:lineRule="auto"/>
      <w:outlineLvl w:val="2"/>
    </w:pPr>
    <w:rPr>
      <w:sz w:val="24"/>
    </w:rPr>
  </w:style>
  <w:style w:type="paragraph" w:customStyle="1" w:styleId="92">
    <w:name w:val="样式4"/>
    <w:basedOn w:val="93"/>
    <w:qFormat/>
    <w:uiPriority w:val="0"/>
  </w:style>
  <w:style w:type="paragraph" w:customStyle="1" w:styleId="93">
    <w:name w:val="样式3"/>
    <w:basedOn w:val="90"/>
    <w:qFormat/>
    <w:uiPriority w:val="0"/>
    <w:pPr>
      <w:numPr>
        <w:ilvl w:val="0"/>
        <w:numId w:val="6"/>
      </w:numPr>
    </w:pPr>
  </w:style>
  <w:style w:type="paragraph" w:customStyle="1" w:styleId="94">
    <w:name w:val="样式6"/>
    <w:basedOn w:val="91"/>
    <w:qFormat/>
    <w:uiPriority w:val="0"/>
    <w:pPr>
      <w:numPr>
        <w:ilvl w:val="0"/>
        <w:numId w:val="7"/>
      </w:numPr>
    </w:pPr>
  </w:style>
  <w:style w:type="paragraph" w:customStyle="1" w:styleId="95">
    <w:name w:val="È±Ê¡ÎÄ±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96">
    <w:name w:val="È¡ÀÊ¡ÎÄ¡À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97">
    <w:name w:val="´¨®¸Ù(Ëõ½ø)"/>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98">
    <w:name w:val="ts-alignment-element"/>
    <w:basedOn w:val="2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31</Pages>
  <Words>1573</Words>
  <Characters>1997</Characters>
  <Lines>1</Lines>
  <Paragraphs>1</Paragraphs>
  <TotalTime>0</TotalTime>
  <ScaleCrop>false</ScaleCrop>
  <LinksUpToDate>false</LinksUpToDate>
  <CharactersWithSpaces>2167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2026-03-23T09:07:29Z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