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</w:rPr>
        <w:t>软件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集成</w:t>
      </w:r>
      <w:r>
        <w:rPr>
          <w:rFonts w:hint="eastAsia" w:ascii="黑体" w:hAnsi="黑体" w:eastAsia="黑体" w:cs="宋体"/>
          <w:b/>
          <w:sz w:val="52"/>
          <w:szCs w:val="52"/>
        </w:rPr>
        <w:t>测试方案</w:t>
      </w:r>
    </w:p>
    <w:p w14:paraId="243088A2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-0080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234690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_Toc10659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2B016F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_Toc14837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_Toc14837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717E2D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_Toc735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6FB4FD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default" w:ascii="Times New Roman" w:hAnsi="Times New Roman" w:cs="Times New Roman"/>
        </w:rPr>
        <w:t>1.3 术语与缩写</w:t>
      </w:r>
      <w:r>
        <w:tab/>
      </w:r>
      <w:r>
        <w:fldChar w:fldCharType="begin"/>
      </w:r>
      <w:r>
        <w:instrText xml:space="preserve"> PAGEREF _Toc2929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81580A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_Toc5368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_Toc5368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3A88C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_Toc26401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1.5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_Toc26401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4B19C8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_Toc23323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 </w:t>
      </w:r>
      <w:r>
        <w:rPr>
          <w:rFonts w:hint="eastAsia"/>
          <w:lang w:eastAsia="zh-CN"/>
        </w:rPr>
        <w:t>软件集成</w:t>
      </w:r>
      <w:r>
        <w:rPr>
          <w:rFonts w:hint="eastAsia"/>
        </w:rPr>
        <w:t>测试概述</w:t>
      </w:r>
      <w:r>
        <w:tab/>
      </w:r>
      <w:r>
        <w:fldChar w:fldCharType="begin"/>
      </w:r>
      <w:r>
        <w:instrText xml:space="preserve"> PAGEREF _Toc23323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20A6BD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_Toc23482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  <w:lang w:eastAsia="zh-CN"/>
        </w:rPr>
        <w:t>集成测试</w:t>
      </w:r>
      <w:r>
        <w:rPr>
          <w:rFonts w:hint="eastAsia"/>
        </w:rPr>
        <w:t>成员及职责</w:t>
      </w:r>
      <w:r>
        <w:tab/>
      </w:r>
      <w:r>
        <w:fldChar w:fldCharType="begin"/>
      </w:r>
      <w:r>
        <w:instrText xml:space="preserve"> PAGEREF _Toc23482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1253E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_Toc12391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2.2 </w:t>
      </w:r>
      <w:r>
        <w:rPr>
          <w:rFonts w:hint="eastAsia"/>
          <w:lang w:eastAsia="zh-CN"/>
        </w:rPr>
        <w:t>集成测试</w:t>
      </w:r>
      <w:r>
        <w:rPr>
          <w:rFonts w:hint="eastAsia"/>
        </w:rPr>
        <w:t>日程安排</w:t>
      </w:r>
      <w:r>
        <w:tab/>
      </w:r>
      <w:r>
        <w:fldChar w:fldCharType="begin"/>
      </w:r>
      <w:r>
        <w:instrText xml:space="preserve"> PAGEREF _Toc12391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84CAB6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  <w:lang w:eastAsia="zh-CN"/>
        </w:rPr>
        <w:t>集成测试</w:t>
      </w:r>
      <w:r>
        <w:rPr>
          <w:rFonts w:hint="eastAsia"/>
        </w:rPr>
        <w:t>期间的沟通</w:t>
      </w:r>
      <w:r>
        <w:tab/>
      </w:r>
      <w:r>
        <w:fldChar w:fldCharType="begin"/>
      </w:r>
      <w:r>
        <w:instrText xml:space="preserve"> PAGEREF _Toc10808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D2A88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_Toc8941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  <w:lang w:eastAsia="zh-CN"/>
        </w:rPr>
        <w:t>集成测试</w:t>
      </w:r>
      <w:r>
        <w:rPr>
          <w:rFonts w:hint="eastAsia"/>
        </w:rPr>
        <w:t>的停止和恢复</w:t>
      </w:r>
      <w:r>
        <w:tab/>
      </w:r>
      <w:r>
        <w:fldChar w:fldCharType="begin"/>
      </w:r>
      <w:r>
        <w:instrText xml:space="preserve"> PAGEREF _Toc8941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7AE337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_Toc23874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  <w:lang w:eastAsia="zh-CN"/>
        </w:rPr>
        <w:t>软件集成</w:t>
      </w:r>
      <w:r>
        <w:rPr>
          <w:rFonts w:hint="eastAsia"/>
        </w:rPr>
        <w:t>测试计划</w:t>
      </w:r>
      <w:r>
        <w:tab/>
      </w:r>
      <w:r>
        <w:fldChar w:fldCharType="begin"/>
      </w:r>
      <w:r>
        <w:instrText xml:space="preserve"> PAGEREF _Toc23874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8F986A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_Toc31766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3.1 </w:t>
      </w:r>
      <w:r>
        <w:rPr>
          <w:rFonts w:hint="eastAsia"/>
        </w:rPr>
        <w:t>测试前提</w:t>
      </w:r>
      <w:r>
        <w:tab/>
      </w:r>
      <w:r>
        <w:fldChar w:fldCharType="begin"/>
      </w:r>
      <w:r>
        <w:instrText xml:space="preserve"> PAGEREF _Toc31766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FCB15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_Toc17558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_Toc17558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4251E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_Toc4301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3.3 </w:t>
      </w:r>
      <w:r>
        <w:rPr>
          <w:rFonts w:hint="eastAsia"/>
        </w:rPr>
        <w:t>环境配置</w:t>
      </w:r>
      <w:r>
        <w:tab/>
      </w:r>
      <w:r>
        <w:fldChar w:fldCharType="begin"/>
      </w:r>
      <w:r>
        <w:instrText xml:space="preserve"> PAGEREF _Toc4301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02CDED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_Toc15601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_Toc15601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6FD062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_Toc16476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 缺陷评价标准</w:t>
      </w:r>
      <w:r>
        <w:tab/>
      </w:r>
      <w:r>
        <w:fldChar w:fldCharType="begin"/>
      </w:r>
      <w:r>
        <w:instrText xml:space="preserve"> PAGEREF _Toc16476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FDEED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_Toc12297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 </w:t>
      </w:r>
      <w:r>
        <w:rPr>
          <w:rFonts w:hint="eastAsia"/>
        </w:rPr>
        <w:t>备注事项</w:t>
      </w:r>
      <w:r>
        <w:tab/>
      </w:r>
      <w:r>
        <w:fldChar w:fldCharType="begin"/>
      </w:r>
      <w:r>
        <w:instrText xml:space="preserve"> PAGEREF _Toc12297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3"/>
        <w:tabs>
          <w:tab w:val="left" w:pos="680"/>
        </w:tabs>
      </w:pPr>
      <w:bookmarkStart w:id="1" w:name="_Toc10659"/>
      <w:bookmarkStart w:id="2" w:name="_Toc56439054"/>
      <w:r>
        <w:t>简介</w:t>
      </w:r>
      <w:bookmarkEnd w:id="1"/>
      <w:bookmarkEnd w:id="2"/>
    </w:p>
    <w:p w14:paraId="68F03B7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14837"/>
      <w:bookmarkStart w:id="4" w:name="_Toc365030973"/>
      <w:bookmarkStart w:id="5" w:name="_Toc56439055"/>
      <w:bookmarkStart w:id="6" w:name="_Toc364164437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</w:t>
      </w:r>
      <w:r>
        <w:rPr>
          <w:rFonts w:hint="eastAsia" w:ascii="宋体" w:hAnsi="宋体" w:cs="Times New Roman"/>
          <w:color w:val="0070C0"/>
          <w:sz w:val="24"/>
          <w:szCs w:val="32"/>
          <w:lang w:eastAsia="zh-CN"/>
        </w:rPr>
        <w:t>集成测试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的时间、人员和职责，以指导测试人员完成</w:t>
      </w:r>
      <w:r>
        <w:rPr>
          <w:rFonts w:hint="eastAsia" w:ascii="宋体" w:hAnsi="宋体" w:cs="Times New Roman"/>
          <w:color w:val="0070C0"/>
          <w:sz w:val="24"/>
          <w:szCs w:val="32"/>
          <w:lang w:eastAsia="zh-CN"/>
        </w:rPr>
        <w:t>集成测试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。本文用于规划系统测试的时间、人员和职责，以指导测试人员完成系统测试。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735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ascii="宋体" w:hAnsi="宋体" w:eastAsia="宋体"/>
          <w:color w:val="0070C0"/>
          <w:sz w:val="24"/>
          <w:szCs w:val="32"/>
        </w:rPr>
        <w:t>XXXX</w:t>
      </w:r>
      <w:r>
        <w:rPr>
          <w:rFonts w:hint="eastAsia" w:ascii="宋体" w:hAnsi="宋体" w:eastAsia="宋体"/>
          <w:color w:val="0070C0"/>
          <w:sz w:val="24"/>
          <w:szCs w:val="32"/>
        </w:rPr>
        <w:t>产品的</w:t>
      </w:r>
      <w:r>
        <w:rPr>
          <w:rFonts w:hint="eastAsia" w:ascii="宋体" w:hAnsi="宋体"/>
          <w:color w:val="0070C0"/>
          <w:sz w:val="24"/>
          <w:szCs w:val="32"/>
          <w:lang w:eastAsia="zh-CN"/>
        </w:rPr>
        <w:t>集成测试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1A08824D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default" w:ascii="Times New Roman" w:hAnsi="Times New Roman" w:cs="Times New Roman"/>
        </w:rPr>
      </w:pPr>
      <w:bookmarkStart w:id="9" w:name="_Toc2929"/>
      <w:bookmarkStart w:id="10" w:name="_Toc187152731"/>
      <w:r>
        <w:rPr>
          <w:rFonts w:hint="default" w:ascii="Times New Roman" w:hAnsi="Times New Roman" w:cs="Times New Roman"/>
        </w:rPr>
        <w:t>术语与缩写</w:t>
      </w:r>
      <w:bookmarkEnd w:id="9"/>
      <w:bookmarkEnd w:id="10"/>
    </w:p>
    <w:tbl>
      <w:tblPr>
        <w:tblStyle w:val="24"/>
        <w:tblW w:w="44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503"/>
        <w:gridCol w:w="5580"/>
      </w:tblGrid>
      <w:tr w14:paraId="3075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6A6D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0E1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术语/缩写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D473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描述/解释</w:t>
            </w:r>
          </w:p>
        </w:tc>
      </w:tr>
      <w:tr w14:paraId="601F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DA3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8A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PINS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14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植入式脑电采集器</w:t>
            </w:r>
          </w:p>
        </w:tc>
      </w:tr>
      <w:tr w14:paraId="3632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D700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1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bidi="ar"/>
              </w:rPr>
              <w:t>ICU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2C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植入式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脑电处理器</w:t>
            </w:r>
          </w:p>
        </w:tc>
      </w:tr>
      <w:tr w14:paraId="5826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B0949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1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ECU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97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无线充电器</w:t>
            </w:r>
          </w:p>
        </w:tc>
      </w:tr>
      <w:tr w14:paraId="4978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73DEC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C7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PBANK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13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电池模块</w:t>
            </w:r>
          </w:p>
        </w:tc>
      </w:tr>
      <w:tr w14:paraId="4515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4506E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B1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TRANS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30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无线充电模块</w:t>
            </w:r>
          </w:p>
        </w:tc>
      </w:tr>
    </w:tbl>
    <w:p w14:paraId="7C9BEC5E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11" w:name="_Toc364164354"/>
      <w:bookmarkEnd w:id="11"/>
      <w:bookmarkStart w:id="12" w:name="_Toc364164355"/>
      <w:bookmarkEnd w:id="12"/>
      <w:bookmarkStart w:id="13" w:name="_Toc364164443"/>
      <w:bookmarkEnd w:id="13"/>
      <w:bookmarkStart w:id="14" w:name="_Toc364164444"/>
      <w:bookmarkEnd w:id="14"/>
      <w:bookmarkStart w:id="15" w:name="_Toc5368"/>
      <w:bookmarkStart w:id="16" w:name="_Hlk47621344"/>
      <w:r>
        <w:rPr>
          <w:rFonts w:hint="eastAsia" w:ascii="Times New Roman" w:hAnsi="Times New Roman" w:cs="Times New Roman"/>
        </w:rPr>
        <w:t>参考文档</w:t>
      </w:r>
      <w:bookmarkEnd w:id="15"/>
    </w:p>
    <w:p w14:paraId="0AF51E65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-0010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软件开发计划 </w:t>
      </w:r>
    </w:p>
    <w:p w14:paraId="73846701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-0040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</w:t>
      </w:r>
      <w:r>
        <w:rPr>
          <w:rFonts w:hint="eastAsia" w:cs="Times New Roman"/>
          <w:color w:val="0070C0"/>
          <w:sz w:val="24"/>
          <w:lang w:val="en-US" w:eastAsia="zh-CN"/>
        </w:rPr>
        <w:t>架构设计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6C409F8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</w:p>
    <w:p w14:paraId="1434B4BB">
      <w:pPr>
        <w:pStyle w:val="4"/>
        <w:wordWrap w:val="0"/>
      </w:pPr>
      <w:bookmarkStart w:id="17" w:name="_Toc26401"/>
      <w:r>
        <w:rPr>
          <w:rFonts w:hint="eastAsia"/>
        </w:rPr>
        <w:t>文件更新要求</w:t>
      </w:r>
      <w:bookmarkEnd w:id="17"/>
    </w:p>
    <w:p w14:paraId="21D7ECC9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本文件的更新应符合《文件控制程序》的要求。</w:t>
      </w:r>
    </w:p>
    <w:p w14:paraId="51A7119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</w:p>
    <w:bookmarkEnd w:id="16"/>
    <w:p w14:paraId="46F3DF5A">
      <w:pPr>
        <w:pStyle w:val="3"/>
        <w:tabs>
          <w:tab w:val="left" w:pos="680"/>
        </w:tabs>
      </w:pPr>
      <w:bookmarkStart w:id="18" w:name="_Toc23323"/>
      <w:bookmarkStart w:id="19" w:name="_Toc56439059"/>
      <w:r>
        <w:rPr>
          <w:rFonts w:hint="eastAsia"/>
          <w:lang w:eastAsia="zh-CN"/>
        </w:rPr>
        <w:t>软件集成</w:t>
      </w:r>
      <w:r>
        <w:rPr>
          <w:rFonts w:hint="eastAsia"/>
        </w:rPr>
        <w:t>测试概述</w:t>
      </w:r>
      <w:bookmarkEnd w:id="18"/>
      <w:bookmarkEnd w:id="19"/>
    </w:p>
    <w:p w14:paraId="1EBF8E49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0" w:name="_Toc23482"/>
      <w:bookmarkStart w:id="21" w:name="_Toc56439060"/>
      <w:bookmarkStart w:id="22" w:name="_Toc365030982"/>
      <w:bookmarkStart w:id="23" w:name="_Toc364164448"/>
      <w:r>
        <w:rPr>
          <w:rFonts w:hint="eastAsia"/>
          <w:lang w:eastAsia="zh-CN"/>
        </w:rPr>
        <w:t>集成测试</w:t>
      </w:r>
      <w:r>
        <w:rPr>
          <w:rFonts w:hint="eastAsia"/>
        </w:rPr>
        <w:t>成员及职责</w:t>
      </w:r>
      <w:bookmarkEnd w:id="20"/>
      <w:bookmarkEnd w:id="21"/>
    </w:p>
    <w:tbl>
      <w:tblPr>
        <w:tblStyle w:val="24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982"/>
        <w:gridCol w:w="4536"/>
      </w:tblGrid>
      <w:tr w14:paraId="7272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2" w:type="dxa"/>
            <w:shd w:val="clear" w:color="auto" w:fill="A8A8A8"/>
            <w:vAlign w:val="center"/>
          </w:tcPr>
          <w:p w14:paraId="7DD8D6D8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人  员</w:t>
            </w:r>
          </w:p>
        </w:tc>
        <w:tc>
          <w:tcPr>
            <w:tcW w:w="1982" w:type="dxa"/>
            <w:shd w:val="clear" w:color="auto" w:fill="A8A8A8"/>
            <w:vAlign w:val="center"/>
          </w:tcPr>
          <w:p w14:paraId="02B71B8D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角  色</w:t>
            </w:r>
          </w:p>
        </w:tc>
        <w:tc>
          <w:tcPr>
            <w:tcW w:w="4536" w:type="dxa"/>
            <w:shd w:val="clear" w:color="auto" w:fill="A8A8A8"/>
            <w:vAlign w:val="center"/>
          </w:tcPr>
          <w:p w14:paraId="45A8A619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职责</w:t>
            </w:r>
          </w:p>
        </w:tc>
      </w:tr>
      <w:tr w14:paraId="57AE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2FE1C4E2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034AE128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AAC60D8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05D2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7E1471B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15B3D23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44568D1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3147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1BB4620A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221E30F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1910B6F4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</w:tbl>
    <w:p w14:paraId="0188FB6E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4" w:name="_Toc56439061"/>
      <w:bookmarkStart w:id="25" w:name="_Toc12391"/>
      <w:r>
        <w:rPr>
          <w:rFonts w:hint="eastAsia"/>
          <w:lang w:eastAsia="zh-CN"/>
        </w:rPr>
        <w:t>集成测试</w:t>
      </w:r>
      <w:r>
        <w:rPr>
          <w:rFonts w:hint="eastAsia"/>
        </w:rPr>
        <w:t>日程安排</w:t>
      </w:r>
      <w:bookmarkEnd w:id="24"/>
      <w:bookmarkEnd w:id="25"/>
    </w:p>
    <w:tbl>
      <w:tblPr>
        <w:tblStyle w:val="24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984"/>
        <w:gridCol w:w="1984"/>
      </w:tblGrid>
      <w:tr w14:paraId="4797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35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7F22616E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阶段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500BB2F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计划开始时间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819F9FA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计划完成时间</w:t>
            </w:r>
          </w:p>
        </w:tc>
      </w:tr>
      <w:tr w14:paraId="52DD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24DFD20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98A562D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0B18D631">
            <w:pPr>
              <w:jc w:val="center"/>
              <w:rPr>
                <w:rFonts w:ascii="宋体" w:hAnsi="宋体" w:eastAsia="宋体"/>
              </w:rPr>
            </w:pPr>
          </w:p>
        </w:tc>
      </w:tr>
      <w:tr w14:paraId="4C5E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1D7B6DEE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33500E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437075A9">
            <w:pPr>
              <w:jc w:val="center"/>
              <w:rPr>
                <w:rFonts w:ascii="宋体" w:hAnsi="宋体" w:eastAsia="宋体"/>
              </w:rPr>
            </w:pPr>
          </w:p>
        </w:tc>
      </w:tr>
      <w:tr w14:paraId="67E8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55D20A49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5E1633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2A826DF">
            <w:pPr>
              <w:jc w:val="center"/>
              <w:rPr>
                <w:rFonts w:ascii="宋体" w:hAnsi="宋体" w:eastAsia="宋体"/>
              </w:rPr>
            </w:pPr>
          </w:p>
        </w:tc>
      </w:tr>
      <w:tr w14:paraId="25C8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67BB6B98">
            <w:pPr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1C1BA5D3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BB54FF0">
            <w:pPr>
              <w:jc w:val="center"/>
              <w:rPr>
                <w:rFonts w:ascii="宋体" w:hAnsi="宋体" w:eastAsia="宋体"/>
              </w:rPr>
            </w:pPr>
          </w:p>
        </w:tc>
      </w:tr>
    </w:tbl>
    <w:p w14:paraId="70CF9CA2">
      <w:pPr>
        <w:spacing w:line="440" w:lineRule="exact"/>
        <w:ind w:firstLine="420"/>
        <w:rPr>
          <w:rFonts w:hint="eastAsia" w:ascii="Times New Roman" w:hAnsi="Times New Roman" w:cs="Times New Roman"/>
        </w:rPr>
      </w:pPr>
      <w:bookmarkStart w:id="26" w:name="_Toc56161116"/>
    </w:p>
    <w:p w14:paraId="3B0CCAD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系统测试期间的沟通</w:t>
      </w:r>
      <w:bookmarkEnd w:id="26"/>
    </w:p>
    <w:p w14:paraId="43CD1C38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测试过程如果需求不明确的地方，可与产品沟通确认，如问题较复杂时，则拉上对应产品、开发、测试人员，进行沟通；</w:t>
      </w:r>
    </w:p>
    <w:p w14:paraId="2EC05654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测试过程中，如遇到开发认为无需解决的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，在CC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评审记录中会在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评审单下记录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无需解决的原因，并把状态扭转为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 xml:space="preserve"> “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已失效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”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；如在CC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评审沟通后确认是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，需要解决，则会在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单下备注需要解决的原因，开发按正常流程处理；</w:t>
      </w:r>
    </w:p>
    <w:p w14:paraId="23BCA105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测试过程中，如果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对产品使用影响不大，且修复起来较复杂，或使用场景不多，为产品边缘性功能，经产品确认可后续解决的，则产品会在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评审记录中备注，并把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状态扭转为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“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挂起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”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，后续排期解决；</w:t>
      </w:r>
    </w:p>
    <w:p w14:paraId="277A181E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color w:val="0070C0"/>
          <w:sz w:val="24"/>
          <w:szCs w:val="24"/>
        </w:rPr>
      </w:pP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测试期间如果评估的周期有偏差，或版本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bug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较多导致无法按计划完成，则与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PM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、测试</w:t>
      </w:r>
      <w:r>
        <w:rPr>
          <w:rFonts w:asciiTheme="minorEastAsia" w:hAnsiTheme="minorEastAsia" w:eastAsiaTheme="minorEastAsia"/>
          <w:color w:val="0070C0"/>
          <w:sz w:val="24"/>
          <w:szCs w:val="24"/>
        </w:rPr>
        <w:t>leader</w:t>
      </w:r>
      <w:r>
        <w:rPr>
          <w:rFonts w:hint="eastAsia" w:asciiTheme="minorEastAsia" w:hAnsiTheme="minorEastAsia" w:eastAsiaTheme="minorEastAsia"/>
          <w:color w:val="0070C0"/>
          <w:sz w:val="24"/>
          <w:szCs w:val="24"/>
        </w:rPr>
        <w:t>沟通进度，再次对测试完成时间评估。</w:t>
      </w:r>
    </w:p>
    <w:p w14:paraId="76C2392B">
      <w:pPr>
        <w:spacing w:line="440" w:lineRule="exact"/>
        <w:ind w:firstLine="420"/>
        <w:rPr>
          <w:color w:val="0070C0"/>
        </w:rPr>
      </w:pPr>
    </w:p>
    <w:p w14:paraId="2EFD1817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7" w:name="_Toc56161117"/>
      <w:r>
        <w:rPr>
          <w:rFonts w:hint="eastAsia" w:ascii="Times New Roman" w:hAnsi="Times New Roman" w:cs="Times New Roman"/>
        </w:rPr>
        <w:t>系统测试的停止和恢复</w:t>
      </w:r>
      <w:bookmarkEnd w:id="27"/>
    </w:p>
    <w:p w14:paraId="11D25390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软件系统在进行系统测试过程中，发现致命性缺陷，或严重性缺陷数目达到项目质量管理目标要求，测试暂停返回开发，开发修复且无影响流程的问题后，可恢复测试；</w:t>
      </w:r>
    </w:p>
    <w:p w14:paraId="4CDC6BCA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 xml:space="preserve">软件项目在其开发生命周期内出现重大估算和进度偏差，需暂停或终止时，测试应随之暂停或终止，并备份暂停或终止点数据，待重新排期； </w:t>
      </w:r>
    </w:p>
    <w:p w14:paraId="1D3216B7">
      <w:pPr>
        <w:pStyle w:val="3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如有新的需求变更过大，测试活动应暂停，待原测试计划和测试用例修改后，再重新执行测试。</w:t>
      </w:r>
    </w:p>
    <w:p w14:paraId="67FBADD2">
      <w:pPr>
        <w:spacing w:line="440" w:lineRule="exact"/>
        <w:ind w:firstLine="420"/>
        <w:rPr>
          <w:rFonts w:asciiTheme="minorEastAsia" w:hAnsiTheme="minorEastAsia" w:eastAsiaTheme="minorEastAsia"/>
          <w:color w:val="0070C0"/>
        </w:rPr>
      </w:pPr>
    </w:p>
    <w:p w14:paraId="51BF1954">
      <w:pPr>
        <w:pStyle w:val="3"/>
        <w:tabs>
          <w:tab w:val="left" w:pos="680"/>
        </w:tabs>
      </w:pPr>
      <w:bookmarkStart w:id="28" w:name="_Toc23874"/>
      <w:bookmarkStart w:id="29" w:name="_Toc56439064"/>
      <w:r>
        <w:rPr>
          <w:rFonts w:hint="eastAsia"/>
          <w:lang w:eastAsia="zh-CN"/>
        </w:rPr>
        <w:t>软件集成</w:t>
      </w:r>
      <w:r>
        <w:rPr>
          <w:rFonts w:hint="eastAsia"/>
        </w:rPr>
        <w:t>测试计划</w:t>
      </w:r>
      <w:bookmarkEnd w:id="28"/>
      <w:bookmarkEnd w:id="29"/>
    </w:p>
    <w:p w14:paraId="01F9C8D1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0" w:name="_Toc4178802"/>
      <w:bookmarkEnd w:id="30"/>
      <w:bookmarkStart w:id="31" w:name="_Toc56161119"/>
      <w:bookmarkStart w:id="32" w:name="_Toc4301"/>
      <w:bookmarkStart w:id="33" w:name="_Toc56439067"/>
      <w:r>
        <w:rPr>
          <w:rFonts w:hint="eastAsia"/>
        </w:rPr>
        <w:t>测试前提</w:t>
      </w:r>
      <w:bookmarkEnd w:id="31"/>
    </w:p>
    <w:p w14:paraId="6AE818DE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需求已明确，测试用例已评审通过；</w:t>
      </w:r>
    </w:p>
    <w:p w14:paraId="650EDEEA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测试软件、硬件已准备齐全，测试环境搭建成功，测试数据已准备完成；</w:t>
      </w:r>
    </w:p>
    <w:p w14:paraId="068AAC93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测试方案、测试任务已分配明确</w:t>
      </w:r>
    </w:p>
    <w:p w14:paraId="098CF9B2">
      <w:pPr>
        <w:pStyle w:val="3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必要的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  <w:lang w:eastAsia="zh-CN"/>
        </w:rPr>
        <w:t>集成测试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、集成测试已完成，无影响流程的bug。</w:t>
      </w:r>
    </w:p>
    <w:p w14:paraId="79CB8572">
      <w:pPr>
        <w:spacing w:line="440" w:lineRule="exact"/>
        <w:ind w:firstLine="420"/>
        <w:rPr>
          <w:rFonts w:ascii="宋体" w:hAnsi="宋体"/>
          <w:color w:val="0070C0"/>
        </w:rPr>
      </w:pPr>
    </w:p>
    <w:p w14:paraId="08B31EC3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4" w:name="_Toc56161120"/>
      <w:r>
        <w:rPr>
          <w:rFonts w:hint="eastAsia"/>
        </w:rPr>
        <w:t>测试范围</w:t>
      </w:r>
      <w:bookmarkEnd w:id="34"/>
    </w:p>
    <w:p w14:paraId="4C69ADE9">
      <w:pPr>
        <w:spacing w:line="440" w:lineRule="exact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软件需求规范的全量测试。</w:t>
      </w:r>
    </w:p>
    <w:p w14:paraId="39729E70">
      <w:pPr>
        <w:spacing w:line="440" w:lineRule="exact"/>
      </w:pPr>
    </w:p>
    <w:p w14:paraId="7E375F25">
      <w:pPr>
        <w:pStyle w:val="4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r>
        <w:rPr>
          <w:rFonts w:hint="eastAsia"/>
        </w:rPr>
        <w:t>环境配置</w:t>
      </w:r>
      <w:bookmarkEnd w:id="32"/>
      <w:bookmarkEnd w:id="33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77"/>
        <w:gridCol w:w="7374"/>
      </w:tblGrid>
      <w:tr w14:paraId="1C41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  <w:jc w:val="center"/>
        </w:trPr>
        <w:tc>
          <w:tcPr>
            <w:tcW w:w="1077" w:type="dxa"/>
            <w:vMerge w:val="restart"/>
            <w:vAlign w:val="center"/>
          </w:tcPr>
          <w:p w14:paraId="16F15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35" w:name="_Toc56439071"/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077" w:type="dxa"/>
            <w:vAlign w:val="center"/>
          </w:tcPr>
          <w:p w14:paraId="1B6A8C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509321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124E36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4D5392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2093E0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3E1D42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15C0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5E7EEF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077" w:type="dxa"/>
            <w:vAlign w:val="center"/>
          </w:tcPr>
          <w:p w14:paraId="3C4C8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41AF45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  <w:tr w14:paraId="5FCE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8" w:hRule="atLeast"/>
          <w:jc w:val="center"/>
        </w:trPr>
        <w:tc>
          <w:tcPr>
            <w:tcW w:w="1077" w:type="dxa"/>
            <w:vMerge w:val="restart"/>
            <w:vAlign w:val="center"/>
          </w:tcPr>
          <w:p w14:paraId="5402CC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9381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A99CF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485013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7B6C16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386F9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6F6D78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7677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75C336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AC0D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D8704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  <w:r>
              <w:rPr>
                <w:rFonts w:hint="eastAsia"/>
                <w:color w:val="0070C0"/>
                <w:sz w:val="21"/>
                <w:szCs w:val="21"/>
                <w:lang w:val="en-GB" w:eastAsia="zh-CN"/>
                <w:woUserID w:val="1"/>
              </w:rPr>
              <w:t>。</w:t>
            </w:r>
          </w:p>
        </w:tc>
      </w:tr>
    </w:tbl>
    <w:p w14:paraId="6183ABD7">
      <w:pPr>
        <w:spacing w:line="440" w:lineRule="exact"/>
        <w:ind w:firstLine="420" w:firstLineChars="200"/>
      </w:pPr>
    </w:p>
    <w:p w14:paraId="2679DFBA">
      <w:pPr>
        <w:pStyle w:val="3"/>
      </w:pPr>
      <w:bookmarkStart w:id="36" w:name="_Toc15601"/>
      <w:r>
        <w:rPr>
          <w:rFonts w:hint="eastAsia"/>
          <w:lang w:val="en-US" w:eastAsia="zh-CN"/>
        </w:rPr>
        <w:t>集成</w:t>
      </w:r>
      <w:r>
        <w:rPr>
          <w:rFonts w:hint="eastAsia"/>
        </w:rPr>
        <w:t>测试通过标准</w:t>
      </w:r>
      <w:bookmarkEnd w:id="36"/>
    </w:p>
    <w:p w14:paraId="38FAB526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测试过程中，测试覆盖率100%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；</w:t>
      </w:r>
    </w:p>
    <w:p w14:paraId="07A6A233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0704BA48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589EB2E8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遗留的BUG不影响软件的正常使用，并出具测试报告。</w:t>
      </w:r>
    </w:p>
    <w:p w14:paraId="5CE96F87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4ABBCE4B">
      <w:pPr>
        <w:numPr>
          <w:ilvl w:val="0"/>
          <w:numId w:val="0"/>
        </w:numPr>
        <w:wordWrap w:val="0"/>
        <w:spacing w:line="360" w:lineRule="auto"/>
        <w:ind w:left="420" w:leftChars="0"/>
        <w:rPr>
          <w:rFonts w:hint="eastAsia" w:ascii="Times New Roman" w:hAnsi="Times New Roman" w:cs="Times New Roman"/>
          <w:color w:val="0070C0"/>
          <w:sz w:val="24"/>
          <w:lang w:val="en-GB"/>
        </w:rPr>
      </w:pPr>
    </w:p>
    <w:p w14:paraId="749E89F5">
      <w:pPr>
        <w:pStyle w:val="3"/>
        <w:rPr>
          <w:rFonts w:hint="eastAsia"/>
        </w:rPr>
      </w:pPr>
      <w:bookmarkStart w:id="37" w:name="_Toc16476"/>
      <w:r>
        <w:rPr>
          <w:rFonts w:hint="eastAsia"/>
        </w:rPr>
        <w:t>缺陷评价标准</w:t>
      </w:r>
      <w:bookmarkEnd w:id="35"/>
      <w:bookmarkEnd w:id="37"/>
    </w:p>
    <w:p w14:paraId="32719BC3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按照《软件缺陷管理控制程序》进行定义。</w:t>
      </w:r>
    </w:p>
    <w:p w14:paraId="6931207B">
      <w:pPr>
        <w:widowControl/>
        <w:spacing w:line="440" w:lineRule="exact"/>
        <w:ind w:firstLine="480" w:firstLineChars="200"/>
        <w:jc w:val="left"/>
        <w:rPr>
          <w:rFonts w:hint="eastAsia" w:ascii="宋体" w:hAnsi="宋体" w:eastAsia="宋体"/>
          <w:color w:val="0070C0"/>
          <w:sz w:val="24"/>
          <w:szCs w:val="24"/>
        </w:rPr>
      </w:pPr>
    </w:p>
    <w:p w14:paraId="4BF26AF8">
      <w:pPr>
        <w:pStyle w:val="3"/>
        <w:pageBreakBefore w:val="0"/>
        <w:tabs>
          <w:tab w:val="left" w:pos="680"/>
        </w:tabs>
      </w:pPr>
      <w:bookmarkStart w:id="38" w:name="_Toc56439072"/>
      <w:bookmarkStart w:id="39" w:name="_Toc12297"/>
      <w:bookmarkStart w:id="40" w:name="_GoBack"/>
      <w:bookmarkEnd w:id="40"/>
      <w:r>
        <w:rPr>
          <w:rFonts w:hint="eastAsia"/>
        </w:rPr>
        <w:t>备注事项</w:t>
      </w:r>
      <w:bookmarkEnd w:id="38"/>
      <w:bookmarkEnd w:id="39"/>
    </w:p>
    <w:bookmarkEnd w:id="22"/>
    <w:bookmarkEnd w:id="23"/>
    <w:p w14:paraId="2DFE7C58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N/A</w:t>
      </w:r>
    </w:p>
    <w:p w14:paraId="5FB23AB0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软件集成</w:t>
          </w:r>
          <w:r>
            <w:rPr>
              <w:rFonts w:hint="eastAsia" w:ascii="宋体" w:hAnsi="宋体" w:cs="宋体"/>
              <w:b/>
              <w:sz w:val="28"/>
              <w:szCs w:val="28"/>
            </w:rPr>
            <w:t>测试</w:t>
          </w: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计划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40X1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BCDC59"/>
    <w:multiLevelType w:val="multilevel"/>
    <w:tmpl w:val="D9BCDC59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EF62B67"/>
    <w:multiLevelType w:val="multilevel"/>
    <w:tmpl w:val="DEF62B67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920249"/>
    <w:multiLevelType w:val="multilevel"/>
    <w:tmpl w:val="55920249"/>
    <w:lvl w:ilvl="0" w:tentative="0">
      <w:start w:val="1"/>
      <w:numFmt w:val="decimal"/>
      <w:pStyle w:val="3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2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5C74093F"/>
    <w:multiLevelType w:val="multilevel"/>
    <w:tmpl w:val="5C74093F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169168D4"/>
    <w:rsid w:val="183111F1"/>
    <w:rsid w:val="194505FE"/>
    <w:rsid w:val="1BB2184F"/>
    <w:rsid w:val="1BBA2319"/>
    <w:rsid w:val="1E7DDD8D"/>
    <w:rsid w:val="1FEF31D1"/>
    <w:rsid w:val="22D402FC"/>
    <w:rsid w:val="26FD2518"/>
    <w:rsid w:val="2C7A1122"/>
    <w:rsid w:val="2FFF3020"/>
    <w:rsid w:val="3010152E"/>
    <w:rsid w:val="3B7B5A2D"/>
    <w:rsid w:val="3BB4333F"/>
    <w:rsid w:val="3FF786F5"/>
    <w:rsid w:val="407B3594"/>
    <w:rsid w:val="464473C4"/>
    <w:rsid w:val="4FFD7496"/>
    <w:rsid w:val="514566E6"/>
    <w:rsid w:val="53EDEF4C"/>
    <w:rsid w:val="573B7247"/>
    <w:rsid w:val="5CE70651"/>
    <w:rsid w:val="5EDFB82B"/>
    <w:rsid w:val="5F58C362"/>
    <w:rsid w:val="5FF75E37"/>
    <w:rsid w:val="672C1A82"/>
    <w:rsid w:val="69076303"/>
    <w:rsid w:val="6BA8528C"/>
    <w:rsid w:val="6F7915DC"/>
    <w:rsid w:val="6FFE67A8"/>
    <w:rsid w:val="71B75A5B"/>
    <w:rsid w:val="71EDDD5C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4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2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4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2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3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1344</Words>
  <Characters>1618</Characters>
  <Lines>464</Lines>
  <Paragraphs>508</Paragraphs>
  <TotalTime>4</TotalTime>
  <ScaleCrop>false</ScaleCrop>
  <LinksUpToDate>false</LinksUpToDate>
  <CharactersWithSpaces>1685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2026-03-23T09:47:41Z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