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rPr>
          <w:sz w:val="32"/>
          <w:szCs w:val="32"/>
        </w:rPr>
      </w:pPr>
    </w:p>
    <w:p>
      <w:pPr>
        <w:jc w:val="center"/>
        <w:rPr>
          <w:b/>
          <w:color w:val="0070C0"/>
          <w:sz w:val="32"/>
          <w:szCs w:val="32"/>
        </w:rPr>
      </w:pPr>
      <w:r>
        <w:rPr>
          <w:rFonts w:hint="eastAsia"/>
          <w:b/>
          <w:color w:val="0070C0"/>
          <w:sz w:val="32"/>
          <w:szCs w:val="32"/>
        </w:rPr>
        <w:t>植入体脑电分析处理</w:t>
      </w:r>
      <w:r>
        <w:rPr>
          <w:b/>
          <w:color w:val="0070C0"/>
          <w:sz w:val="32"/>
          <w:szCs w:val="32"/>
        </w:rPr>
        <w:t>软件</w:t>
      </w:r>
    </w:p>
    <w:p>
      <w:pPr>
        <w:jc w:val="center"/>
        <w:rPr>
          <w:b/>
          <w:color w:val="0070C0"/>
          <w:sz w:val="32"/>
          <w:szCs w:val="32"/>
        </w:rPr>
      </w:pPr>
      <w:r>
        <w:rPr>
          <w:rFonts w:hint="eastAsia"/>
          <w:b/>
          <w:color w:val="0070C0"/>
          <w:sz w:val="32"/>
          <w:szCs w:val="32"/>
        </w:rPr>
        <w:t>概要设计说明书</w:t>
      </w:r>
    </w:p>
    <w:p>
      <w:pPr>
        <w:jc w:val="center"/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t>DHF-</w:t>
      </w:r>
      <w:r>
        <w:rPr>
          <w:rFonts w:hint="eastAsia"/>
          <w:b/>
          <w:color w:val="0070C0"/>
          <w:sz w:val="28"/>
          <w:szCs w:val="28"/>
        </w:rPr>
        <w:t>G3</w:t>
      </w:r>
      <w:r>
        <w:rPr>
          <w:b/>
          <w:color w:val="0070C0"/>
          <w:sz w:val="28"/>
          <w:szCs w:val="28"/>
        </w:rPr>
        <w:t>-XXXX</w:t>
      </w:r>
    </w:p>
    <w:p/>
    <w:p/>
    <w:p/>
    <w:p/>
    <w:tbl>
      <w:tblPr>
        <w:tblStyle w:val="1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7"/>
        <w:gridCol w:w="1985"/>
        <w:gridCol w:w="198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67" w:type="dxa"/>
            <w:vAlign w:val="center"/>
          </w:tcPr>
          <w:p>
            <w:pPr>
              <w:jc w:val="center"/>
              <w:rPr>
                <w:b/>
                <w:szCs w:val="16"/>
              </w:rPr>
            </w:pPr>
            <w:r>
              <w:rPr>
                <w:b/>
              </w:rPr>
              <w:t>职责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职能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  <w:rPr>
                <w:b/>
                <w:szCs w:val="16"/>
              </w:rPr>
            </w:pPr>
            <w:r>
              <w:rPr>
                <w:b/>
              </w:rPr>
              <w:t>人员</w:t>
            </w: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/>
                <w:szCs w:val="16"/>
              </w:rPr>
            </w:pPr>
            <w:r>
              <w:rPr>
                <w:b/>
              </w:rPr>
              <w:t>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exact"/>
          <w:jc w:val="center"/>
        </w:trPr>
        <w:tc>
          <w:tcPr>
            <w:tcW w:w="2567" w:type="dxa"/>
            <w:vAlign w:val="center"/>
          </w:tcPr>
          <w:p>
            <w:pPr>
              <w:jc w:val="center"/>
              <w:rPr>
                <w:b/>
                <w:szCs w:val="16"/>
              </w:rPr>
            </w:pPr>
            <w:r>
              <w:rPr>
                <w:b/>
              </w:rPr>
              <w:t>文件编制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3" w:hRule="exact"/>
          <w:jc w:val="center"/>
        </w:trPr>
        <w:tc>
          <w:tcPr>
            <w:tcW w:w="2567" w:type="dxa"/>
            <w:vAlign w:val="center"/>
          </w:tcPr>
          <w:p>
            <w:pPr>
              <w:jc w:val="center"/>
              <w:rPr>
                <w:b/>
                <w:szCs w:val="16"/>
              </w:rPr>
            </w:pPr>
            <w:r>
              <w:rPr>
                <w:b/>
              </w:rPr>
              <w:t>文件审核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exact"/>
          <w:jc w:val="center"/>
        </w:trPr>
        <w:tc>
          <w:tcPr>
            <w:tcW w:w="2567" w:type="dxa"/>
            <w:vAlign w:val="center"/>
          </w:tcPr>
          <w:p>
            <w:pPr>
              <w:jc w:val="center"/>
              <w:rPr>
                <w:b/>
                <w:szCs w:val="16"/>
              </w:rPr>
            </w:pPr>
            <w:r>
              <w:rPr>
                <w:b/>
              </w:rPr>
              <w:t>文件批准</w:t>
            </w: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exact"/>
          <w:jc w:val="center"/>
        </w:trPr>
        <w:tc>
          <w:tcPr>
            <w:tcW w:w="2567" w:type="dxa"/>
            <w:vAlign w:val="center"/>
          </w:tcPr>
          <w:p>
            <w:pPr>
              <w:jc w:val="center"/>
              <w:rPr>
                <w:b/>
              </w:rPr>
            </w:pP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pPr>
              <w:jc w:val="center"/>
            </w:pPr>
          </w:p>
        </w:tc>
        <w:tc>
          <w:tcPr>
            <w:tcW w:w="2835" w:type="dxa"/>
            <w:vAlign w:val="center"/>
          </w:tcPr>
          <w:p>
            <w:pPr>
              <w:jc w:val="center"/>
              <w:rPr>
                <w:b/>
              </w:rPr>
            </w:pPr>
          </w:p>
        </w:tc>
      </w:tr>
    </w:tbl>
    <w:p/>
    <w:p/>
    <w:p/>
    <w:p/>
    <w:p/>
    <w:p>
      <w:pPr>
        <w:pStyle w:val="2"/>
        <w:numPr>
          <w:ilvl w:val="0"/>
          <w:numId w:val="0"/>
        </w:num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0"/>
        </w:numPr>
        <w:jc w:val="center"/>
        <w:rPr>
          <w:sz w:val="28"/>
          <w:szCs w:val="28"/>
        </w:rPr>
      </w:pPr>
      <w:bookmarkStart w:id="0" w:name="_Toc134455962"/>
      <w:r>
        <w:rPr>
          <w:sz w:val="28"/>
          <w:szCs w:val="28"/>
        </w:rPr>
        <w:t>版本记录</w:t>
      </w:r>
      <w:bookmarkEnd w:id="0"/>
    </w:p>
    <w:tbl>
      <w:tblPr>
        <w:tblStyle w:val="19"/>
        <w:tblW w:w="4992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4"/>
        <w:gridCol w:w="1379"/>
        <w:gridCol w:w="835"/>
        <w:gridCol w:w="1789"/>
        <w:gridCol w:w="50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38" w:type="pct"/>
            <w:tcBorders>
              <w:bottom w:val="nil"/>
            </w:tcBorders>
            <w:shd w:val="clear" w:color="auto" w:fill="F1F1F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序号</w:t>
            </w:r>
          </w:p>
        </w:tc>
        <w:tc>
          <w:tcPr>
            <w:tcW w:w="713" w:type="pct"/>
            <w:tcBorders>
              <w:bottom w:val="nil"/>
            </w:tcBorders>
            <w:shd w:val="clear" w:color="auto" w:fill="F1F1F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更改日期</w:t>
            </w:r>
          </w:p>
        </w:tc>
        <w:tc>
          <w:tcPr>
            <w:tcW w:w="432" w:type="pct"/>
            <w:tcBorders>
              <w:bottom w:val="nil"/>
            </w:tcBorders>
            <w:shd w:val="clear" w:color="auto" w:fill="F1F1F1"/>
            <w:vAlign w:val="center"/>
          </w:tcPr>
          <w:p>
            <w:pPr>
              <w:pStyle w:val="27"/>
              <w:jc w:val="center"/>
              <w:rPr>
                <w:szCs w:val="21"/>
              </w:rPr>
            </w:pPr>
            <w:r>
              <w:rPr>
                <w:szCs w:val="21"/>
              </w:rPr>
              <w:t>版本</w:t>
            </w:r>
          </w:p>
        </w:tc>
        <w:tc>
          <w:tcPr>
            <w:tcW w:w="924" w:type="pct"/>
            <w:tcBorders>
              <w:bottom w:val="nil"/>
            </w:tcBorders>
            <w:shd w:val="clear" w:color="auto" w:fill="F1F1F1"/>
            <w:vAlign w:val="center"/>
          </w:tcPr>
          <w:p>
            <w:pPr>
              <w:pStyle w:val="27"/>
              <w:jc w:val="center"/>
              <w:rPr>
                <w:szCs w:val="21"/>
              </w:rPr>
            </w:pPr>
            <w:r>
              <w:rPr>
                <w:szCs w:val="21"/>
              </w:rPr>
              <w:t>编制人</w:t>
            </w:r>
          </w:p>
        </w:tc>
        <w:tc>
          <w:tcPr>
            <w:tcW w:w="2590" w:type="pct"/>
            <w:tcBorders>
              <w:bottom w:val="nil"/>
            </w:tcBorders>
            <w:shd w:val="clear" w:color="auto" w:fill="F1F1F1"/>
            <w:vAlign w:val="center"/>
          </w:tcPr>
          <w:p>
            <w:pPr>
              <w:pStyle w:val="27"/>
              <w:jc w:val="center"/>
              <w:rPr>
                <w:szCs w:val="21"/>
              </w:rPr>
            </w:pPr>
            <w:r>
              <w:rPr>
                <w:szCs w:val="21"/>
              </w:rPr>
              <w:t>修改说明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38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13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32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924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2590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38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13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32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924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2590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338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13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32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924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2590" w:type="pct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</w:tbl>
    <w:p>
      <w:pPr>
        <w:pStyle w:val="26"/>
        <w:spacing w:line="360" w:lineRule="auto"/>
        <w:ind w:firstLine="0" w:firstLineChars="0"/>
        <w:jc w:val="left"/>
        <w:outlineLvl w:val="0"/>
        <w:rPr>
          <w:rFonts w:ascii="Times New Roman" w:hAnsi="Times New Roman"/>
          <w:b/>
          <w:bCs/>
          <w:color w:val="0070C0"/>
          <w:szCs w:val="21"/>
        </w:rPr>
        <w:sectPr>
          <w:headerReference r:id="rId3" w:type="default"/>
          <w:footerReference r:id="rId4" w:type="default"/>
          <w:pgSz w:w="11906" w:h="16838"/>
          <w:pgMar w:top="1134" w:right="1304" w:bottom="1043" w:left="1134" w:header="1474" w:footer="833" w:gutter="0"/>
          <w:cols w:space="720" w:num="1"/>
          <w:docGrid w:type="lines" w:linePitch="312" w:charSpace="0"/>
        </w:sectPr>
      </w:pPr>
    </w:p>
    <w:sdt>
      <w:sdtPr>
        <w:rPr>
          <w:rFonts w:ascii="Times New Roman" w:hAnsi="Times New Roman" w:cs="Times New Roman" w:eastAsiaTheme="minorEastAsia"/>
          <w:b w:val="0"/>
          <w:color w:val="auto"/>
          <w:kern w:val="2"/>
          <w:sz w:val="24"/>
          <w:szCs w:val="22"/>
          <w:lang w:val="zh-CN"/>
        </w:rPr>
        <w:id w:val="12967356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 w:val="0"/>
          <w:color w:val="auto"/>
          <w:kern w:val="2"/>
          <w:sz w:val="24"/>
          <w:szCs w:val="22"/>
          <w:lang w:val="en-US"/>
        </w:rPr>
      </w:sdtEndPr>
      <w:sdtContent>
        <w:p>
          <w:pPr>
            <w:pStyle w:val="31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zh-CN"/>
            </w:rPr>
            <w:t>目录</w:t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spacing w:line="240" w:lineRule="auto"/>
            <w:rPr>
              <w:rFonts w:ascii="Times New Roman" w:hAnsi="Times New Roman"/>
            </w:rPr>
          </w:pP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TOC \o "1-3" \h \z \u </w:instrText>
          </w:r>
          <w:r>
            <w:rPr>
              <w:rFonts w:ascii="Times New Roman" w:hAnsi="Times New Roman"/>
            </w:rPr>
            <w:fldChar w:fldCharType="separate"/>
          </w:r>
          <w:r>
            <w:fldChar w:fldCharType="begin"/>
          </w:r>
          <w:r>
            <w:instrText xml:space="preserve"> HYPERLINK \l "_Toc33515325"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1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引言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_Toc33515325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"_Toc33515326" </w:instrText>
          </w:r>
          <w:r>
            <w:fldChar w:fldCharType="separate"/>
          </w:r>
          <w:r>
            <w:rPr>
              <w:rStyle w:val="22"/>
            </w:rPr>
            <w:t>1.1</w:t>
          </w:r>
          <w:r>
            <w:rPr>
              <w:szCs w:val="22"/>
            </w:rPr>
            <w:tab/>
          </w:r>
          <w:r>
            <w:rPr>
              <w:rStyle w:val="22"/>
            </w:rPr>
            <w:t>编写目的</w:t>
          </w:r>
          <w:r>
            <w:tab/>
          </w:r>
          <w:r>
            <w:fldChar w:fldCharType="begin"/>
          </w:r>
          <w:r>
            <w:instrText xml:space="preserve"> PAGEREF _Toc33515326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"_Toc33515327" </w:instrText>
          </w:r>
          <w:r>
            <w:fldChar w:fldCharType="separate"/>
          </w:r>
          <w:r>
            <w:rPr>
              <w:rStyle w:val="22"/>
            </w:rPr>
            <w:t>1.2</w:t>
          </w:r>
          <w:r>
            <w:rPr>
              <w:szCs w:val="22"/>
            </w:rPr>
            <w:tab/>
          </w:r>
          <w:r>
            <w:rPr>
              <w:rStyle w:val="22"/>
            </w:rPr>
            <w:t>定义</w:t>
          </w:r>
          <w:r>
            <w:tab/>
          </w:r>
          <w:r>
            <w:fldChar w:fldCharType="begin"/>
          </w:r>
          <w:r>
            <w:instrText xml:space="preserve"> PAGEREF _Toc33515327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"_Toc33515328" </w:instrText>
          </w:r>
          <w:r>
            <w:fldChar w:fldCharType="separate"/>
          </w:r>
          <w:r>
            <w:rPr>
              <w:rStyle w:val="22"/>
            </w:rPr>
            <w:t>1.3</w:t>
          </w:r>
          <w:r>
            <w:rPr>
              <w:szCs w:val="22"/>
            </w:rPr>
            <w:tab/>
          </w:r>
          <w:r>
            <w:rPr>
              <w:rStyle w:val="22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_Toc33515328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"_Toc33515329"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2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任务概述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_Toc33515329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5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"_Toc33515330" </w:instrText>
          </w:r>
          <w:r>
            <w:fldChar w:fldCharType="separate"/>
          </w:r>
          <w:r>
            <w:rPr>
              <w:rStyle w:val="22"/>
            </w:rPr>
            <w:t>2.1</w:t>
          </w:r>
          <w:r>
            <w:rPr>
              <w:szCs w:val="22"/>
            </w:rPr>
            <w:tab/>
          </w:r>
          <w:r>
            <w:rPr>
              <w:rStyle w:val="22"/>
            </w:rPr>
            <w:t>开发目标</w:t>
          </w:r>
          <w:r>
            <w:tab/>
          </w:r>
          <w:r>
            <w:fldChar w:fldCharType="begin"/>
          </w:r>
          <w:r>
            <w:instrText xml:space="preserve"> PAGEREF _Toc33515330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"_Toc33515331" </w:instrText>
          </w:r>
          <w:r>
            <w:fldChar w:fldCharType="separate"/>
          </w:r>
          <w:r>
            <w:rPr>
              <w:rStyle w:val="22"/>
            </w:rPr>
            <w:t>2.2</w:t>
          </w:r>
          <w:r>
            <w:rPr>
              <w:szCs w:val="22"/>
            </w:rPr>
            <w:tab/>
          </w:r>
          <w:r>
            <w:rPr>
              <w:rStyle w:val="22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_Toc33515331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"_Toc33515332" </w:instrText>
          </w:r>
          <w:r>
            <w:fldChar w:fldCharType="separate"/>
          </w:r>
          <w:r>
            <w:rPr>
              <w:rStyle w:val="22"/>
            </w:rPr>
            <w:t>2.3</w:t>
          </w:r>
          <w:r>
            <w:rPr>
              <w:szCs w:val="22"/>
            </w:rPr>
            <w:tab/>
          </w:r>
          <w:r>
            <w:rPr>
              <w:rStyle w:val="22"/>
            </w:rPr>
            <w:t>需求概述</w:t>
          </w:r>
          <w:r>
            <w:tab/>
          </w:r>
          <w:r>
            <w:fldChar w:fldCharType="begin"/>
          </w:r>
          <w:r>
            <w:instrText xml:space="preserve"> PAGEREF _Toc33515332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"_Toc33515333"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3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 w:eastAsia="黑体"/>
            </w:rPr>
            <w:t>系统总体设计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_Toc33515333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6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"_Toc33515334" </w:instrText>
          </w:r>
          <w:r>
            <w:fldChar w:fldCharType="separate"/>
          </w:r>
          <w:r>
            <w:rPr>
              <w:rStyle w:val="22"/>
            </w:rPr>
            <w:t>3.1</w:t>
          </w:r>
          <w:r>
            <w:rPr>
              <w:szCs w:val="22"/>
            </w:rPr>
            <w:tab/>
          </w:r>
          <w:r>
            <w:rPr>
              <w:rStyle w:val="22"/>
            </w:rPr>
            <w:t>总体设计原则</w:t>
          </w:r>
          <w:r>
            <w:tab/>
          </w:r>
          <w:r>
            <w:fldChar w:fldCharType="begin"/>
          </w:r>
          <w:r>
            <w:instrText xml:space="preserve"> PAGEREF _Toc33515334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"_Toc33515335" </w:instrText>
          </w:r>
          <w:r>
            <w:fldChar w:fldCharType="separate"/>
          </w:r>
          <w:r>
            <w:rPr>
              <w:rStyle w:val="22"/>
            </w:rPr>
            <w:t>3.2</w:t>
          </w:r>
          <w:r>
            <w:rPr>
              <w:szCs w:val="22"/>
            </w:rPr>
            <w:tab/>
          </w:r>
          <w:r>
            <w:rPr>
              <w:rStyle w:val="22"/>
            </w:rPr>
            <w:t>总体架构设计</w:t>
          </w:r>
          <w:r>
            <w:tab/>
          </w:r>
          <w:r>
            <w:fldChar w:fldCharType="begin"/>
          </w:r>
          <w:r>
            <w:instrText xml:space="preserve"> PAGEREF _Toc33515335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"_Toc33515336" </w:instrText>
          </w:r>
          <w:r>
            <w:fldChar w:fldCharType="separate"/>
          </w:r>
          <w:r>
            <w:rPr>
              <w:rStyle w:val="22"/>
            </w:rPr>
            <w:t>3.3</w:t>
          </w:r>
          <w:r>
            <w:rPr>
              <w:szCs w:val="22"/>
            </w:rPr>
            <w:tab/>
          </w:r>
          <w:r>
            <w:rPr>
              <w:rStyle w:val="22"/>
            </w:rPr>
            <w:t>处理流程</w:t>
          </w:r>
          <w:r>
            <w:tab/>
          </w:r>
          <w:r>
            <w:fldChar w:fldCharType="begin"/>
          </w:r>
          <w:r>
            <w:instrText xml:space="preserve"> PAGEREF _Toc33515336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"_Toc33515337" </w:instrText>
          </w:r>
          <w:r>
            <w:fldChar w:fldCharType="separate"/>
          </w:r>
          <w:r>
            <w:rPr>
              <w:rStyle w:val="22"/>
            </w:rPr>
            <w:t>3.4</w:t>
          </w:r>
          <w:r>
            <w:rPr>
              <w:szCs w:val="22"/>
            </w:rPr>
            <w:tab/>
          </w:r>
          <w:r>
            <w:rPr>
              <w:rStyle w:val="22"/>
            </w:rPr>
            <w:t>模块外部设计</w:t>
          </w:r>
          <w:r>
            <w:tab/>
          </w:r>
          <w:r>
            <w:fldChar w:fldCharType="begin"/>
          </w:r>
          <w:r>
            <w:instrText xml:space="preserve"> PAGEREF _Toc33515337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"_Toc33515338"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4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接口设计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_Toc33515338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"_Toc33515339" </w:instrText>
          </w:r>
          <w:r>
            <w:fldChar w:fldCharType="separate"/>
          </w:r>
          <w:r>
            <w:rPr>
              <w:rStyle w:val="22"/>
            </w:rPr>
            <w:t>4.1</w:t>
          </w:r>
          <w:r>
            <w:rPr>
              <w:szCs w:val="22"/>
            </w:rPr>
            <w:tab/>
          </w:r>
          <w:r>
            <w:rPr>
              <w:rStyle w:val="22"/>
            </w:rPr>
            <w:t>外部接口</w:t>
          </w:r>
          <w:r>
            <w:tab/>
          </w:r>
          <w:r>
            <w:fldChar w:fldCharType="begin"/>
          </w:r>
          <w:r>
            <w:instrText xml:space="preserve"> PAGEREF _Toc33515339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44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"_Toc33515340" </w:instrText>
          </w:r>
          <w:r>
            <w:fldChar w:fldCharType="separate"/>
          </w:r>
          <w:r>
            <w:rPr>
              <w:rStyle w:val="22"/>
              <w:rFonts w:eastAsiaTheme="majorEastAsia"/>
            </w:rPr>
            <w:t>4.1.1</w:t>
          </w:r>
          <w:r>
            <w:rPr>
              <w:szCs w:val="22"/>
            </w:rPr>
            <w:tab/>
          </w:r>
          <w:r>
            <w:rPr>
              <w:rStyle w:val="22"/>
            </w:rPr>
            <w:t>软件接口</w:t>
          </w:r>
          <w:r>
            <w:tab/>
          </w:r>
          <w:r>
            <w:fldChar w:fldCharType="begin"/>
          </w:r>
          <w:r>
            <w:instrText xml:space="preserve"> PAGEREF _Toc33515340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44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"_Toc33515341" </w:instrText>
          </w:r>
          <w:r>
            <w:fldChar w:fldCharType="separate"/>
          </w:r>
          <w:r>
            <w:rPr>
              <w:rStyle w:val="22"/>
              <w:rFonts w:eastAsiaTheme="majorEastAsia"/>
            </w:rPr>
            <w:t>4.1.2</w:t>
          </w:r>
          <w:r>
            <w:rPr>
              <w:szCs w:val="22"/>
            </w:rPr>
            <w:tab/>
          </w:r>
          <w:r>
            <w:rPr>
              <w:rStyle w:val="22"/>
            </w:rPr>
            <w:t>件接口</w:t>
          </w:r>
          <w:r>
            <w:tab/>
          </w:r>
          <w:r>
            <w:fldChar w:fldCharType="begin"/>
          </w:r>
          <w:r>
            <w:instrText xml:space="preserve"> PAGEREF _Toc33515341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44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"_Toc33515342" </w:instrText>
          </w:r>
          <w:r>
            <w:fldChar w:fldCharType="separate"/>
          </w:r>
          <w:r>
            <w:rPr>
              <w:rStyle w:val="22"/>
              <w:rFonts w:eastAsiaTheme="majorEastAsia"/>
            </w:rPr>
            <w:t>4.1.3</w:t>
          </w:r>
          <w:r>
            <w:rPr>
              <w:szCs w:val="22"/>
            </w:rPr>
            <w:tab/>
          </w:r>
          <w:r>
            <w:rPr>
              <w:rStyle w:val="22"/>
            </w:rPr>
            <w:t>第三方API及公共库</w:t>
          </w:r>
          <w:r>
            <w:tab/>
          </w:r>
          <w:r>
            <w:fldChar w:fldCharType="begin"/>
          </w:r>
          <w:r>
            <w:instrText xml:space="preserve"> PAGEREF _Toc33515342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"_Toc33515343" </w:instrText>
          </w:r>
          <w:r>
            <w:fldChar w:fldCharType="separate"/>
          </w:r>
          <w:r>
            <w:rPr>
              <w:rStyle w:val="22"/>
            </w:rPr>
            <w:t>4.2</w:t>
          </w:r>
          <w:r>
            <w:rPr>
              <w:szCs w:val="22"/>
            </w:rPr>
            <w:tab/>
          </w:r>
          <w:r>
            <w:rPr>
              <w:rStyle w:val="22"/>
            </w:rPr>
            <w:t>内部接口</w:t>
          </w:r>
          <w:r>
            <w:tab/>
          </w:r>
          <w:r>
            <w:fldChar w:fldCharType="begin"/>
          </w:r>
          <w:r>
            <w:instrText xml:space="preserve"> PAGEREF _Toc33515343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44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"_Toc33515344" </w:instrText>
          </w:r>
          <w:r>
            <w:fldChar w:fldCharType="separate"/>
          </w:r>
          <w:r>
            <w:rPr>
              <w:rStyle w:val="22"/>
              <w:rFonts w:eastAsiaTheme="majorEastAsia"/>
            </w:rPr>
            <w:t>4.2.1</w:t>
          </w:r>
          <w:r>
            <w:rPr>
              <w:szCs w:val="22"/>
            </w:rPr>
            <w:tab/>
          </w:r>
          <w:r>
            <w:rPr>
              <w:rStyle w:val="22"/>
            </w:rPr>
            <w:t>通用API</w:t>
          </w:r>
          <w:r>
            <w:tab/>
          </w:r>
          <w:r>
            <w:fldChar w:fldCharType="begin"/>
          </w:r>
          <w:r>
            <w:instrText xml:space="preserve"> PAGEREF _Toc33515344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44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"_Toc33515345" </w:instrText>
          </w:r>
          <w:r>
            <w:fldChar w:fldCharType="separate"/>
          </w:r>
          <w:r>
            <w:rPr>
              <w:rStyle w:val="22"/>
              <w:rFonts w:eastAsiaTheme="majorEastAsia"/>
            </w:rPr>
            <w:t>4.2.2</w:t>
          </w:r>
          <w:r>
            <w:rPr>
              <w:szCs w:val="22"/>
            </w:rPr>
            <w:tab/>
          </w:r>
          <w:r>
            <w:rPr>
              <w:rStyle w:val="22"/>
            </w:rPr>
            <w:t>专用API</w:t>
          </w:r>
          <w:r>
            <w:tab/>
          </w:r>
          <w:r>
            <w:fldChar w:fldCharType="begin"/>
          </w:r>
          <w:r>
            <w:instrText xml:space="preserve"> PAGEREF _Toc33515345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"_Toc33515346"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5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数据结构设计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_Toc33515346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"_Toc33515347" </w:instrText>
          </w:r>
          <w:r>
            <w:fldChar w:fldCharType="separate"/>
          </w:r>
          <w:r>
            <w:rPr>
              <w:rStyle w:val="22"/>
            </w:rPr>
            <w:t>5.1</w:t>
          </w:r>
          <w:r>
            <w:rPr>
              <w:szCs w:val="22"/>
            </w:rPr>
            <w:tab/>
          </w:r>
          <w:r>
            <w:rPr>
              <w:rStyle w:val="22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_Toc33515347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"_Toc33515348" </w:instrText>
          </w:r>
          <w:r>
            <w:fldChar w:fldCharType="separate"/>
          </w:r>
          <w:r>
            <w:rPr>
              <w:rStyle w:val="22"/>
            </w:rPr>
            <w:t>5.2</w:t>
          </w:r>
          <w:r>
            <w:rPr>
              <w:szCs w:val="22"/>
            </w:rPr>
            <w:tab/>
          </w:r>
          <w:r>
            <w:rPr>
              <w:rStyle w:val="22"/>
            </w:rPr>
            <w:t>日志格式</w:t>
          </w:r>
          <w:r>
            <w:tab/>
          </w:r>
          <w:r>
            <w:fldChar w:fldCharType="begin"/>
          </w:r>
          <w:r>
            <w:instrText xml:space="preserve"> PAGEREF _Toc33515348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"_Toc33515349" </w:instrText>
          </w:r>
          <w:r>
            <w:fldChar w:fldCharType="separate"/>
          </w:r>
          <w:r>
            <w:rPr>
              <w:rStyle w:val="22"/>
            </w:rPr>
            <w:t>5.3</w:t>
          </w:r>
          <w:r>
            <w:rPr>
              <w:szCs w:val="22"/>
            </w:rPr>
            <w:tab/>
          </w:r>
          <w:r>
            <w:rPr>
              <w:rStyle w:val="22"/>
            </w:rPr>
            <w:t>数据库结构设计</w:t>
          </w:r>
          <w:r>
            <w:tab/>
          </w:r>
          <w:r>
            <w:fldChar w:fldCharType="begin"/>
          </w:r>
          <w:r>
            <w:instrText xml:space="preserve"> PAGEREF _Toc33515349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"_Toc33515350"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6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运行设计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_Toc33515350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"_Toc33515351" </w:instrText>
          </w:r>
          <w:r>
            <w:fldChar w:fldCharType="separate"/>
          </w:r>
          <w:r>
            <w:rPr>
              <w:rStyle w:val="22"/>
            </w:rPr>
            <w:t>6.1</w:t>
          </w:r>
          <w:r>
            <w:rPr>
              <w:szCs w:val="22"/>
            </w:rPr>
            <w:tab/>
          </w:r>
          <w:r>
            <w:rPr>
              <w:rStyle w:val="22"/>
            </w:rPr>
            <w:t>运行控制</w:t>
          </w:r>
          <w:r>
            <w:tab/>
          </w:r>
          <w:r>
            <w:fldChar w:fldCharType="begin"/>
          </w:r>
          <w:r>
            <w:instrText xml:space="preserve"> PAGEREF _Toc33515351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"_Toc33515352" </w:instrText>
          </w:r>
          <w:r>
            <w:fldChar w:fldCharType="separate"/>
          </w:r>
          <w:r>
            <w:rPr>
              <w:rStyle w:val="22"/>
            </w:rPr>
            <w:t>6.2</w:t>
          </w:r>
          <w:r>
            <w:rPr>
              <w:szCs w:val="22"/>
            </w:rPr>
            <w:tab/>
          </w:r>
          <w:r>
            <w:rPr>
              <w:rStyle w:val="22"/>
            </w:rPr>
            <w:t>运行时间</w:t>
          </w:r>
          <w:r>
            <w:tab/>
          </w:r>
          <w:r>
            <w:fldChar w:fldCharType="begin"/>
          </w:r>
          <w:r>
            <w:instrText xml:space="preserve"> PAGEREF _Toc33515352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"_Toc33515353"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7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系统出错处理设计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_Toc33515353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7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"_Toc33515354" </w:instrText>
          </w:r>
          <w:r>
            <w:fldChar w:fldCharType="separate"/>
          </w:r>
          <w:r>
            <w:rPr>
              <w:rStyle w:val="22"/>
            </w:rPr>
            <w:t>7.1</w:t>
          </w:r>
          <w:r>
            <w:rPr>
              <w:szCs w:val="22"/>
            </w:rPr>
            <w:tab/>
          </w:r>
          <w:r>
            <w:rPr>
              <w:rStyle w:val="22"/>
            </w:rPr>
            <w:t>出错信息及处理方法</w:t>
          </w:r>
          <w:r>
            <w:tab/>
          </w:r>
          <w:r>
            <w:fldChar w:fldCharType="begin"/>
          </w:r>
          <w:r>
            <w:instrText xml:space="preserve"> PAGEREF _Toc33515354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"_Toc33515355"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8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问题及解决方案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_Toc33515355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"_Toc33515356"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9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维护设计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_Toc33515356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6"/>
            <w:tabs>
              <w:tab w:val="left" w:pos="480"/>
              <w:tab w:val="right" w:leader="dot" w:pos="9742"/>
              <w:tab w:val="clear" w:pos="630"/>
              <w:tab w:val="clear" w:pos="9356"/>
            </w:tabs>
            <w:rPr>
              <w:rFonts w:ascii="Times New Roman" w:hAnsi="Times New Roman"/>
            </w:rPr>
          </w:pPr>
          <w:r>
            <w:fldChar w:fldCharType="begin"/>
          </w:r>
          <w:r>
            <w:instrText xml:space="preserve"> HYPERLINK \l "_Toc33515357" </w:instrText>
          </w:r>
          <w:r>
            <w:fldChar w:fldCharType="separate"/>
          </w:r>
          <w:r>
            <w:rPr>
              <w:rStyle w:val="22"/>
              <w:rFonts w:ascii="Times New Roman" w:hAnsi="Times New Roman" w:eastAsiaTheme="majorEastAsia"/>
            </w:rPr>
            <w:t>10</w:t>
          </w:r>
          <w:r>
            <w:rPr>
              <w:rFonts w:ascii="Times New Roman" w:hAnsi="Times New Roman"/>
            </w:rPr>
            <w:tab/>
          </w:r>
          <w:r>
            <w:rPr>
              <w:rStyle w:val="22"/>
              <w:rFonts w:ascii="Times New Roman" w:hAnsi="Times New Roman"/>
            </w:rPr>
            <w:t>相关表单</w:t>
          </w:r>
          <w:r>
            <w:rPr>
              <w:rFonts w:ascii="Times New Roman" w:hAnsi="Times New Roman"/>
            </w:rPr>
            <w:tab/>
          </w:r>
          <w:r>
            <w:rPr>
              <w:rFonts w:ascii="Times New Roman" w:hAnsi="Times New Roman"/>
            </w:rPr>
            <w:fldChar w:fldCharType="begin"/>
          </w:r>
          <w:r>
            <w:rPr>
              <w:rFonts w:ascii="Times New Roman" w:hAnsi="Times New Roman"/>
            </w:rPr>
            <w:instrText xml:space="preserve"> PAGEREF _Toc33515357 \h </w:instrText>
          </w:r>
          <w:r>
            <w:rPr>
              <w:rFonts w:ascii="Times New Roman" w:hAnsi="Times New Roman"/>
            </w:rPr>
            <w:fldChar w:fldCharType="separate"/>
          </w:r>
          <w:r>
            <w:rPr>
              <w:rFonts w:ascii="Times New Roman" w:hAnsi="Times New Roman"/>
            </w:rPr>
            <w:t>8</w:t>
          </w:r>
          <w:r>
            <w:rPr>
              <w:rFonts w:ascii="Times New Roman" w:hAnsi="Times New Roman"/>
            </w:rPr>
            <w:fldChar w:fldCharType="end"/>
          </w:r>
          <w:r>
            <w:rPr>
              <w:rFonts w:ascii="Times New Roman" w:hAnsi="Times New Roman"/>
            </w:rPr>
            <w:fldChar w:fldCharType="end"/>
          </w:r>
        </w:p>
        <w:p>
          <w:pPr>
            <w:pStyle w:val="17"/>
            <w:tabs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"_Toc33515358" </w:instrText>
          </w:r>
          <w:r>
            <w:fldChar w:fldCharType="separate"/>
          </w:r>
          <w:r>
            <w:rPr>
              <w:rStyle w:val="22"/>
            </w:rPr>
            <w:t>10.1</w:t>
          </w:r>
          <w:r>
            <w:tab/>
          </w:r>
          <w:r>
            <w:fldChar w:fldCharType="begin"/>
          </w:r>
          <w:r>
            <w:instrText xml:space="preserve"> PAGEREF _Toc33515358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960"/>
              <w:tab w:val="right" w:leader="dot" w:pos="9742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"_Toc33515359" </w:instrText>
          </w:r>
          <w:r>
            <w:fldChar w:fldCharType="separate"/>
          </w:r>
          <w:r>
            <w:rPr>
              <w:rStyle w:val="22"/>
            </w:rPr>
            <w:t>10.2</w:t>
          </w:r>
          <w:r>
            <w:rPr>
              <w:szCs w:val="22"/>
            </w:rPr>
            <w:tab/>
          </w:r>
          <w:r>
            <w:rPr>
              <w:rStyle w:val="22"/>
            </w:rPr>
            <w:t>《软件概要设计检查要素表》</w:t>
          </w:r>
          <w:r>
            <w:tab/>
          </w:r>
          <w:r>
            <w:fldChar w:fldCharType="begin"/>
          </w:r>
          <w:r>
            <w:instrText xml:space="preserve"> PAGEREF _Toc33515359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/>
        <w:p/>
        <w:p/>
        <w:p/>
        <w:p/>
        <w:p/>
        <w:p/>
        <w:p/>
        <w:p/>
        <w:p/>
        <w:p/>
        <w:p/>
        <w:p/>
      </w:sdtContent>
    </w:sdt>
    <w:p>
      <w:pPr>
        <w:pStyle w:val="2"/>
      </w:pPr>
      <w:bookmarkStart w:id="1" w:name="_Toc24645430"/>
      <w:bookmarkStart w:id="2" w:name="_Toc33515325"/>
      <w:bookmarkStart w:id="3" w:name="_Toc521464959"/>
      <w:r>
        <w:t>引言</w:t>
      </w:r>
      <w:bookmarkEnd w:id="1"/>
      <w:bookmarkEnd w:id="2"/>
    </w:p>
    <w:p>
      <w:pPr>
        <w:pStyle w:val="3"/>
        <w:spacing w:line="400" w:lineRule="exact"/>
      </w:pPr>
      <w:bookmarkStart w:id="4" w:name="_Toc24645431"/>
      <w:r>
        <w:t xml:space="preserve"> </w:t>
      </w:r>
      <w:bookmarkStart w:id="5" w:name="_Toc33515326"/>
      <w:r>
        <w:t>编写目的</w:t>
      </w:r>
      <w:bookmarkEnd w:id="3"/>
      <w:bookmarkEnd w:id="4"/>
      <w:bookmarkEnd w:id="5"/>
    </w:p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bookmarkStart w:id="6" w:name="_Toc521464960"/>
      <w:r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本文档为XXX软件概要设计说明书。文档对该软件的层次划分、模块功能、数据结构、接口、出错处理和扩展性进行了设计，目的是让软件开发人员根据本文档的内容进行详细设计及开发，使得设计的产品符合用户需求，同时作为测试人员的参考。</w:t>
      </w:r>
    </w:p>
    <w:bookmarkEnd w:id="6"/>
    <w:p>
      <w:pPr>
        <w:pStyle w:val="3"/>
        <w:spacing w:line="400" w:lineRule="exact"/>
      </w:pPr>
      <w:bookmarkStart w:id="7" w:name="_Toc521464961"/>
      <w:bookmarkStart w:id="8" w:name="_Toc24645433"/>
      <w:r>
        <w:t xml:space="preserve"> </w:t>
      </w:r>
      <w:bookmarkEnd w:id="7"/>
      <w:bookmarkStart w:id="9" w:name="_Toc33515327"/>
      <w:r>
        <w:t>定义</w:t>
      </w:r>
      <w:bookmarkEnd w:id="8"/>
      <w:bookmarkEnd w:id="9"/>
    </w:p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tbl>
      <w:tblPr>
        <w:tblStyle w:val="2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2"/>
        <w:gridCol w:w="7772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术语&amp;缩写</w:t>
            </w:r>
          </w:p>
        </w:tc>
        <w:tc>
          <w:tcPr>
            <w:tcW w:w="8017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描述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EMG</w:t>
            </w:r>
          </w:p>
        </w:tc>
        <w:tc>
          <w:tcPr>
            <w:tcW w:w="8017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表面肌电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NMES</w:t>
            </w:r>
          </w:p>
        </w:tc>
        <w:tc>
          <w:tcPr>
            <w:tcW w:w="8017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神经肌肉电刺激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TENS</w:t>
            </w:r>
          </w:p>
        </w:tc>
        <w:tc>
          <w:tcPr>
            <w:tcW w:w="8017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经皮电刺激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MET</w:t>
            </w:r>
          </w:p>
        </w:tc>
        <w:tc>
          <w:tcPr>
            <w:tcW w:w="8017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微电流电刺激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ETS</w:t>
            </w:r>
          </w:p>
        </w:tc>
        <w:tc>
          <w:tcPr>
            <w:tcW w:w="8017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触发电刺激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</w:tcPr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kern w:val="0"/>
                <w:szCs w:val="24"/>
              </w:rPr>
              <w:t>技术评审组</w:t>
            </w:r>
          </w:p>
        </w:tc>
        <w:tc>
          <w:tcPr>
            <w:tcW w:w="8017" w:type="dxa"/>
          </w:tcPr>
          <w:p>
            <w:pPr>
              <w:rPr>
                <w:kern w:val="0"/>
                <w:szCs w:val="24"/>
              </w:rPr>
            </w:pPr>
            <w:r>
              <w:rPr>
                <w:kern w:val="0"/>
                <w:szCs w:val="24"/>
              </w:rPr>
              <w:t>是指各子系统内部同行的设计工程师、专家组成的评审组，由被评审人邀请参加技术评审。</w:t>
            </w:r>
          </w:p>
          <w:p>
            <w:pPr>
              <w:spacing w:line="400" w:lineRule="exact"/>
              <w:rPr>
                <w:i/>
                <w:color w:val="558ED5" w:themeColor="text2" w:themeTint="99"/>
                <w:szCs w:val="24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</w:tr>
    </w:tbl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pStyle w:val="3"/>
        <w:spacing w:line="400" w:lineRule="exact"/>
      </w:pPr>
      <w:bookmarkStart w:id="10" w:name="_Toc24645434"/>
      <w:bookmarkStart w:id="11" w:name="_Toc521464962"/>
      <w:r>
        <w:t xml:space="preserve"> </w:t>
      </w:r>
      <w:bookmarkStart w:id="12" w:name="_Toc33515328"/>
      <w:r>
        <w:t>参考资料</w:t>
      </w:r>
      <w:bookmarkEnd w:id="10"/>
      <w:bookmarkEnd w:id="11"/>
      <w:bookmarkEnd w:id="12"/>
    </w:p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文档编辑者补充</w:t>
      </w:r>
    </w:p>
    <w:tbl>
      <w:tblPr>
        <w:tblStyle w:val="19"/>
        <w:tblW w:w="10026" w:type="dxa"/>
        <w:tblInd w:w="835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1408"/>
        <w:gridCol w:w="3836"/>
        <w:gridCol w:w="478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blHeader/>
        </w:trPr>
        <w:tc>
          <w:tcPr>
            <w:tcW w:w="702" w:type="pct"/>
            <w:shd w:val="clear" w:color="auto" w:fill="E0E0E0"/>
          </w:tcPr>
          <w:p>
            <w:pPr>
              <w:pStyle w:val="32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分类</w:t>
            </w:r>
          </w:p>
        </w:tc>
        <w:tc>
          <w:tcPr>
            <w:tcW w:w="1913" w:type="pct"/>
            <w:shd w:val="clear" w:color="auto" w:fill="E0E0E0"/>
          </w:tcPr>
          <w:p>
            <w:pPr>
              <w:pStyle w:val="32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文件编号</w:t>
            </w:r>
          </w:p>
        </w:tc>
        <w:tc>
          <w:tcPr>
            <w:tcW w:w="2385" w:type="pct"/>
            <w:shd w:val="clear" w:color="auto" w:fill="E0E0E0"/>
          </w:tcPr>
          <w:p>
            <w:pPr>
              <w:pStyle w:val="32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 xml:space="preserve">文件名称 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外部</w:t>
            </w: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GBT 25000.51-2016</w:t>
            </w: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系统与软件工程 系统与软件质量要求和评价（SQuaRE） 第51部分：就绪可用软件产品（RUSP）的质量要求和测试细则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内部</w:t>
            </w: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《XXX软件需求书》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内部</w:t>
            </w: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i/>
                <w:color w:val="0070C0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《XX系统设计规格书》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内部</w:t>
            </w: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《XX软件设计规格书》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内部</w:t>
            </w: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《XX软件开发计划书》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702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1913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2385" w:type="pct"/>
          </w:tcPr>
          <w:p>
            <w:pPr>
              <w:pStyle w:val="33"/>
              <w:adjustRightInd w:val="0"/>
              <w:snapToGrid w:val="0"/>
              <w:spacing w:line="360" w:lineRule="auto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</w:tr>
    </w:tbl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spacing w:line="400" w:lineRule="exact"/>
        <w:ind w:firstLine="400"/>
        <w:rPr>
          <w:i/>
          <w:color w:val="558ED5" w:themeColor="text2" w:themeTint="99"/>
          <w:szCs w:val="24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pStyle w:val="2"/>
        <w:spacing w:line="400" w:lineRule="exact"/>
        <w:rPr>
          <w:sz w:val="30"/>
          <w:szCs w:val="30"/>
        </w:rPr>
      </w:pPr>
      <w:bookmarkStart w:id="13" w:name="_Toc33515329"/>
      <w:bookmarkStart w:id="14" w:name="_Toc24645435"/>
      <w:bookmarkStart w:id="15" w:name="_Toc521464963"/>
      <w:r>
        <w:rPr>
          <w:sz w:val="30"/>
          <w:szCs w:val="30"/>
        </w:rPr>
        <w:t>任务概述</w:t>
      </w:r>
      <w:bookmarkEnd w:id="13"/>
      <w:bookmarkEnd w:id="14"/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内容需要与开发计划保持一致性</w:t>
      </w:r>
    </w:p>
    <w:bookmarkEnd w:id="15"/>
    <w:p>
      <w:pPr>
        <w:pStyle w:val="3"/>
        <w:spacing w:line="400" w:lineRule="exact"/>
      </w:pPr>
      <w:bookmarkStart w:id="16" w:name="_Toc24645436"/>
      <w:bookmarkStart w:id="17" w:name="_Toc33515330"/>
      <w:bookmarkStart w:id="18" w:name="_Toc521464964"/>
      <w:r>
        <w:t>开发目标</w:t>
      </w:r>
      <w:bookmarkEnd w:id="16"/>
      <w:bookmarkEnd w:id="17"/>
    </w:p>
    <w:p>
      <w:pPr>
        <w:pStyle w:val="3"/>
        <w:spacing w:line="400" w:lineRule="exact"/>
      </w:pPr>
      <w:bookmarkStart w:id="19" w:name="_Toc33515331"/>
      <w:bookmarkStart w:id="20" w:name="_Toc24645437"/>
      <w:r>
        <w:t>运行环境</w:t>
      </w:r>
      <w:bookmarkEnd w:id="19"/>
      <w:bookmarkEnd w:id="20"/>
      <w:bookmarkStart w:id="21" w:name="_Toc24645438"/>
    </w:p>
    <w:p>
      <w:pPr>
        <w:pStyle w:val="3"/>
        <w:spacing w:line="400" w:lineRule="exact"/>
      </w:pPr>
      <w:bookmarkStart w:id="22" w:name="_Toc33515332"/>
      <w:r>
        <w:t>需求</w:t>
      </w:r>
      <w:bookmarkEnd w:id="18"/>
      <w:r>
        <w:t>概述</w:t>
      </w:r>
      <w:bookmarkEnd w:id="21"/>
      <w:bookmarkEnd w:id="22"/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功能、性能要求等 </w:t>
      </w:r>
    </w:p>
    <w:p>
      <w:pPr>
        <w:jc w:val="center"/>
      </w:pPr>
      <w:bookmarkStart w:id="23" w:name="_Toc521464965"/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"/>
        <w:spacing w:line="400" w:lineRule="exact"/>
        <w:rPr>
          <w:rFonts w:eastAsia="黑体"/>
        </w:rPr>
      </w:pPr>
      <w:bookmarkStart w:id="24" w:name="_Toc24645439"/>
      <w:r>
        <w:rPr>
          <w:sz w:val="30"/>
          <w:szCs w:val="30"/>
        </w:rPr>
        <w:t xml:space="preserve">  </w:t>
      </w:r>
      <w:bookmarkStart w:id="25" w:name="_Toc33515333"/>
      <w:r>
        <w:rPr>
          <w:rFonts w:eastAsia="黑体"/>
        </w:rPr>
        <w:t>系统总体设计</w:t>
      </w:r>
      <w:bookmarkEnd w:id="24"/>
      <w:bookmarkEnd w:id="25"/>
    </w:p>
    <w:p>
      <w:pPr>
        <w:pStyle w:val="3"/>
        <w:spacing w:line="400" w:lineRule="exact"/>
        <w:ind w:left="210" w:leftChars="100"/>
      </w:pPr>
      <w:bookmarkStart w:id="26" w:name="_Toc33515334"/>
      <w:bookmarkStart w:id="27" w:name="_Toc24645440"/>
      <w:r>
        <w:t>总体设计原则</w:t>
      </w:r>
      <w:bookmarkEnd w:id="26"/>
    </w:p>
    <w:p>
      <w:pPr>
        <w:pStyle w:val="34"/>
        <w:numPr>
          <w:ilvl w:val="0"/>
          <w:numId w:val="2"/>
        </w:numPr>
        <w:spacing w:line="400" w:lineRule="exact"/>
        <w:ind w:left="210" w:leftChars="100"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 命名规则；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模块独立性原则：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边界设计原则；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数据库设计规则；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必须的安全措施；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安全性和保密原则；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系统灵活性要求；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系统易操作性要求；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系统可维护性要求；</w:t>
      </w:r>
    </w:p>
    <w:p>
      <w:pPr>
        <w:pStyle w:val="34"/>
        <w:numPr>
          <w:ilvl w:val="0"/>
          <w:numId w:val="2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等等。</w:t>
      </w:r>
    </w:p>
    <w:p>
      <w:pPr>
        <w:pStyle w:val="3"/>
        <w:spacing w:line="400" w:lineRule="exact"/>
        <w:ind w:left="210" w:leftChars="100"/>
      </w:pPr>
      <w:bookmarkStart w:id="28" w:name="_Toc33515335"/>
      <w:r>
        <w:t>系统架构设计</w:t>
      </w:r>
      <w:bookmarkEnd w:id="28"/>
    </w:p>
    <w:p>
      <w:pPr>
        <w:spacing w:line="400" w:lineRule="exact"/>
        <w:ind w:left="210" w:leftChars="100" w:firstLine="360" w:firstLineChars="20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本软件系统框架构成等描述,，以及对风险控制至关重要的软件架构策略</w:t>
      </w:r>
    </w:p>
    <w:p>
      <w:pPr>
        <w:pStyle w:val="34"/>
        <w:numPr>
          <w:ilvl w:val="0"/>
          <w:numId w:val="3"/>
        </w:numPr>
        <w:spacing w:line="400" w:lineRule="exact"/>
        <w:ind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系统特性结构图</w:t>
      </w:r>
    </w:p>
    <w:p>
      <w:pPr>
        <w:pStyle w:val="34"/>
        <w:spacing w:line="400" w:lineRule="exact"/>
        <w:ind w:left="660" w:firstLine="36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系统特性结构图给出</w:t>
      </w:r>
      <w:r>
        <w:rPr>
          <w:rFonts w:hint="eastAsia"/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功能模块</w:t>
      </w: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在逻辑层面上相互之间的关系， 其主要依据来源于需求规</w:t>
      </w:r>
    </w:p>
    <w:p>
      <w:pPr>
        <w:pStyle w:val="34"/>
        <w:spacing w:line="400" w:lineRule="exact"/>
        <w:ind w:left="660" w:firstLine="36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格说明书中。</w:t>
      </w:r>
    </w:p>
    <w:p>
      <w:pPr>
        <w:pStyle w:val="34"/>
        <w:spacing w:line="400" w:lineRule="exact"/>
        <w:ind w:left="660" w:firstLine="36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如果系统划分为多个子系统， 应分别给出系统与子系统、 以及各个子系统与系统特性的</w:t>
      </w:r>
    </w:p>
    <w:p>
      <w:pPr>
        <w:pStyle w:val="34"/>
        <w:spacing w:line="400" w:lineRule="exact"/>
        <w:ind w:left="660" w:firstLine="36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结构图。</w:t>
      </w:r>
    </w:p>
    <w:p>
      <w:pPr>
        <w:pStyle w:val="34"/>
        <w:spacing w:line="400" w:lineRule="exact"/>
        <w:ind w:left="660" w:firstLine="36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绘制系统与子系统结构图时， 一般不需要描绘出系统特性， 如果确有必要， 尽可能只画</w:t>
      </w:r>
    </w:p>
    <w:p>
      <w:pPr>
        <w:pStyle w:val="34"/>
        <w:spacing w:line="400" w:lineRule="exact"/>
        <w:ind w:left="660" w:firstLine="36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出第一层系统特性。绘制子系统与系统特性结构图时， 通常也不需要描绘出第二层系统特性，</w:t>
      </w:r>
    </w:p>
    <w:p>
      <w:pPr>
        <w:pStyle w:val="34"/>
        <w:spacing w:line="400" w:lineRule="exact"/>
        <w:ind w:left="660" w:firstLine="0"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如果确有必要可以画出， 但是尽可能不要画出第三层系统特性。</w:t>
      </w:r>
    </w:p>
    <w:p>
      <w:pPr>
        <w:pStyle w:val="34"/>
        <w:spacing w:line="400" w:lineRule="exact"/>
        <w:ind w:left="660" w:firstLine="0"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pStyle w:val="3"/>
        <w:spacing w:line="400" w:lineRule="exact"/>
        <w:ind w:left="210" w:leftChars="100"/>
      </w:pPr>
      <w:bookmarkStart w:id="29" w:name="_Toc33515336"/>
      <w:r>
        <w:t>处理流程</w:t>
      </w:r>
      <w:bookmarkEnd w:id="27"/>
      <w:bookmarkEnd w:id="29"/>
    </w:p>
    <w:p>
      <w:pPr>
        <w:pStyle w:val="34"/>
        <w:spacing w:line="400" w:lineRule="exact"/>
        <w:ind w:left="210" w:leftChars="100" w:firstLineChars="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bookmarkStart w:id="30" w:name="_Toc24645441"/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数据库业务流程</w:t>
      </w:r>
      <w:bookmarkEnd w:id="30"/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及说明</w:t>
      </w:r>
    </w:p>
    <w:p>
      <w:pPr>
        <w:pStyle w:val="34"/>
        <w:spacing w:line="400" w:lineRule="exact"/>
        <w:ind w:left="210" w:leftChars="100" w:firstLine="180" w:firstLineChars="100"/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bookmarkStart w:id="31" w:name="_Toc24645442"/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 客户端流程</w:t>
      </w:r>
      <w:bookmarkEnd w:id="31"/>
      <w:r>
        <w:rPr>
          <w:i/>
          <w:color w:val="558ED5" w:themeColor="text2" w:themeTint="99"/>
          <w:sz w:val="18"/>
          <w:szCs w:val="18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及说明</w:t>
      </w:r>
      <w:bookmarkStart w:id="32" w:name="_Toc24645443"/>
    </w:p>
    <w:bookmarkEnd w:id="32"/>
    <w:p/>
    <w:bookmarkEnd w:id="23"/>
    <w:p>
      <w:pPr>
        <w:pStyle w:val="2"/>
        <w:spacing w:line="400" w:lineRule="exact"/>
        <w:rPr>
          <w:sz w:val="30"/>
          <w:szCs w:val="30"/>
        </w:rPr>
      </w:pPr>
      <w:bookmarkStart w:id="33" w:name="_Toc33515338"/>
      <w:bookmarkStart w:id="34" w:name="_Toc24645445"/>
      <w:bookmarkStart w:id="35" w:name="_Toc521464971"/>
      <w:r>
        <w:rPr>
          <w:rFonts w:hint="eastAsia"/>
          <w:sz w:val="30"/>
          <w:szCs w:val="30"/>
        </w:rPr>
        <w:t>功能模块设计</w:t>
      </w:r>
    </w:p>
    <w:p>
      <w:pPr>
        <w:pStyle w:val="3"/>
      </w:pPr>
      <w:bookmarkStart w:id="36" w:name="_Toc39817295"/>
      <w:r>
        <w:t>患者管理</w:t>
      </w:r>
      <w:bookmarkEnd w:id="36"/>
    </w:p>
    <w:p>
      <w:pPr>
        <w:pStyle w:val="11"/>
      </w:pPr>
      <w:r>
        <w:object>
          <v:shape id="_x0000_i1025" o:spt="75" type="#_x0000_t75" style="height:320.2pt;width:405.2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患者管理框图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模块一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模块二</w:t>
      </w:r>
    </w:p>
    <w:p/>
    <w:p>
      <w:pPr>
        <w:spacing w:line="400" w:lineRule="exact"/>
        <w:rPr>
          <w:sz w:val="30"/>
          <w:szCs w:val="30"/>
        </w:rPr>
      </w:pPr>
    </w:p>
    <w:p>
      <w:pPr>
        <w:pStyle w:val="2"/>
        <w:spacing w:line="400" w:lineRule="exact"/>
        <w:rPr>
          <w:sz w:val="30"/>
          <w:szCs w:val="30"/>
        </w:rPr>
      </w:pPr>
      <w:r>
        <w:rPr>
          <w:sz w:val="30"/>
          <w:szCs w:val="30"/>
        </w:rPr>
        <w:t>接口设计</w:t>
      </w:r>
      <w:bookmarkEnd w:id="33"/>
      <w:bookmarkEnd w:id="34"/>
    </w:p>
    <w:bookmarkEnd w:id="35"/>
    <w:p>
      <w:pPr>
        <w:pStyle w:val="3"/>
      </w:pPr>
      <w:bookmarkStart w:id="37" w:name="_Toc24645447"/>
      <w:r>
        <w:rPr>
          <w:rFonts w:hint="eastAsia"/>
        </w:rPr>
        <w:t>植入体主机与外挂机接口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硬件接口</w:t>
      </w:r>
    </w:p>
    <w:p>
      <w:r>
        <w:rPr>
          <w:rFonts w:hint="eastAsia"/>
        </w:rPr>
        <w:t>蓝牙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软件接口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外挂机与上位机接口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硬件接口</w:t>
      </w:r>
    </w:p>
    <w:p>
      <w:pPr>
        <w:rPr>
          <w:rFonts w:hint="eastAsia"/>
        </w:rPr>
      </w:pPr>
    </w:p>
    <w:p>
      <w:pPr>
        <w:pStyle w:val="4"/>
        <w:rPr>
          <w:sz w:val="24"/>
          <w:szCs w:val="24"/>
        </w:rPr>
      </w:pPr>
      <w:bookmarkStart w:id="38" w:name="_Toc33515340"/>
      <w:r>
        <w:rPr>
          <w:sz w:val="24"/>
          <w:szCs w:val="24"/>
        </w:rPr>
        <w:t>软件接口</w:t>
      </w:r>
      <w:bookmarkEnd w:id="37"/>
      <w:bookmarkEnd w:id="38"/>
      <w:bookmarkStart w:id="39" w:name="_Toc24645448"/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此章描述系统接口表、系统接口传输协议说明等等。系统接口是一种非可视的系统界面， 在多数情况下， 它对用户是透明的。本节将对系统接口作较为详细的描述， 并给出接口说明清单。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11.3.1 系统接口表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接口作为系统的一种输入／ 输出形式， 分为网络接口、 数据库接口、 RS-232 串行通讯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接口、 IEEE—485 串行总线接口、 并行 I/O 接口等等多种类型。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对于一些为可视界面服务的接口， 例如： 打印机接口、 显示器接口等， 因为这类接口对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应用软件是透明的， 所以不在本节描述范围内。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当系统由多个子系统(模块)组成时， 每个子系统分别使用一张系统接口表进行描述。 系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统接口表的格式如下：</w:t>
      </w:r>
    </w:p>
    <w:tbl>
      <w:tblPr>
        <w:tblStyle w:val="2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4"/>
        <w:gridCol w:w="142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接口名称</w:t>
            </w: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接口类型</w:t>
            </w: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接口性质</w:t>
            </w: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接口速率</w:t>
            </w: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接口协议</w:t>
            </w: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424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44" w:type="dxa"/>
            <w:gridSpan w:val="6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说明：</w:t>
            </w:r>
          </w:p>
        </w:tc>
      </w:tr>
    </w:tbl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其中：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接口名称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系统接口的正式名称， 必须符合通常习惯。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接口类型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指出该接口所传输的数据在该模块中起到的作用。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接口性质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指出该接口在通讯中起到的作用， 这里的作用可以是：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 输入；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 输出；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 双向。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接口速率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指出该接口的传输速率。 如果该接口依赖于其它通讯方式， 那么传输速率将不高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于它所依赖的其它通讯方式的速率。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接口协议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给出该接口实际使用的通讯协议。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相关对象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给出直接使用本接口的系统对象， 这里的系统对象， 可以是操作界面， 也可以是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系统特性。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备注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描述与该系统接口有关的其它注意事项。</w:t>
      </w:r>
    </w:p>
    <w:p>
      <w:pPr>
        <w:pStyle w:val="26"/>
        <w:numPr>
          <w:ilvl w:val="1"/>
          <w:numId w:val="4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说明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描述与该系统接口表有关的其它注意事项。</w:t>
      </w:r>
    </w:p>
    <w:p>
      <w:pPr>
        <w:pStyle w:val="26"/>
        <w:numPr>
          <w:ilvl w:val="0"/>
          <w:numId w:val="5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11.3.2 系统接口传输协议说明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逐项详细描述系统接口表中所列出各个系统接口使用的传输协议， 以及其它相关内容，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例如： 驱动程序、 动态连接库、 等等。</w:t>
      </w:r>
    </w:p>
    <w:p>
      <w:pPr>
        <w:pStyle w:val="4"/>
        <w:ind w:left="840" w:leftChars="400"/>
      </w:pPr>
      <w:bookmarkStart w:id="40" w:name="_Toc33515341"/>
      <w:r>
        <w:t>硬件接口</w:t>
      </w:r>
      <w:bookmarkEnd w:id="39"/>
      <w:bookmarkEnd w:id="40"/>
      <w:bookmarkStart w:id="41" w:name="_Toc430604617"/>
      <w:bookmarkStart w:id="42" w:name="_Toc24645449"/>
    </w:p>
    <w:p>
      <w:pPr>
        <w:pStyle w:val="4"/>
        <w:ind w:left="840" w:leftChars="400"/>
      </w:pPr>
      <w:bookmarkStart w:id="43" w:name="_Toc33515342"/>
      <w:r>
        <w:t>第三方API及公共库</w:t>
      </w:r>
      <w:bookmarkEnd w:id="41"/>
      <w:bookmarkEnd w:id="42"/>
      <w:bookmarkEnd w:id="43"/>
    </w:p>
    <w:p>
      <w:pPr>
        <w:pStyle w:val="3"/>
        <w:ind w:left="420" w:leftChars="200"/>
      </w:pPr>
      <w:bookmarkStart w:id="44" w:name="_Toc33515343"/>
      <w:bookmarkStart w:id="45" w:name="_Toc24645450"/>
      <w:r>
        <w:t>内部接口</w:t>
      </w:r>
      <w:bookmarkEnd w:id="44"/>
      <w:bookmarkEnd w:id="45"/>
    </w:p>
    <w:p>
      <w:pPr>
        <w:pStyle w:val="4"/>
        <w:ind w:left="840" w:leftChars="400"/>
      </w:pPr>
      <w:bookmarkStart w:id="46" w:name="_Toc33515344"/>
      <w:bookmarkStart w:id="47" w:name="_Toc24645451"/>
      <w:r>
        <w:t>通用API</w:t>
      </w:r>
      <w:bookmarkEnd w:id="46"/>
      <w:bookmarkEnd w:id="47"/>
    </w:p>
    <w:p>
      <w:pPr>
        <w:pStyle w:val="4"/>
        <w:ind w:left="840" w:leftChars="400"/>
      </w:pPr>
      <w:bookmarkStart w:id="48" w:name="_Toc33515345"/>
      <w:bookmarkStart w:id="49" w:name="_Toc24645452"/>
      <w:r>
        <w:t>专用API</w:t>
      </w:r>
      <w:bookmarkEnd w:id="48"/>
      <w:bookmarkEnd w:id="49"/>
    </w:p>
    <w:p>
      <w:pPr>
        <w:pStyle w:val="2"/>
        <w:spacing w:line="400" w:lineRule="exact"/>
        <w:rPr>
          <w:sz w:val="30"/>
          <w:szCs w:val="30"/>
        </w:rPr>
      </w:pPr>
      <w:bookmarkStart w:id="50" w:name="_Toc33515346"/>
      <w:bookmarkStart w:id="51" w:name="_Toc24645453"/>
      <w:bookmarkStart w:id="52" w:name="_Toc521464979"/>
      <w:r>
        <w:rPr>
          <w:sz w:val="30"/>
          <w:szCs w:val="30"/>
        </w:rPr>
        <w:t>数据结构设计</w:t>
      </w:r>
      <w:bookmarkEnd w:id="50"/>
      <w:bookmarkEnd w:id="51"/>
    </w:p>
    <w:p>
      <w:pPr>
        <w:pStyle w:val="3"/>
        <w:ind w:left="420" w:leftChars="200"/>
      </w:pPr>
      <w:bookmarkStart w:id="53" w:name="_Toc24645454"/>
      <w:bookmarkStart w:id="54" w:name="_Toc529896347"/>
      <w:bookmarkStart w:id="55" w:name="_Toc33515347"/>
      <w:r>
        <w:t>配置文件</w:t>
      </w:r>
      <w:bookmarkEnd w:id="53"/>
      <w:bookmarkEnd w:id="54"/>
      <w:bookmarkEnd w:id="55"/>
    </w:p>
    <w:p>
      <w:pPr>
        <w:pStyle w:val="3"/>
        <w:ind w:left="420" w:leftChars="200"/>
      </w:pPr>
      <w:bookmarkStart w:id="56" w:name="_Toc33515348"/>
      <w:bookmarkStart w:id="57" w:name="_Toc24645455"/>
      <w:bookmarkStart w:id="58" w:name="_Toc529896348"/>
      <w:r>
        <w:t>日志格式</w:t>
      </w:r>
      <w:bookmarkEnd w:id="56"/>
      <w:bookmarkEnd w:id="57"/>
      <w:bookmarkEnd w:id="58"/>
    </w:p>
    <w:bookmarkEnd w:id="52"/>
    <w:p>
      <w:pPr>
        <w:pStyle w:val="3"/>
        <w:ind w:left="420" w:leftChars="200"/>
      </w:pPr>
      <w:bookmarkStart w:id="59" w:name="_Toc33515349"/>
      <w:bookmarkStart w:id="60" w:name="_Toc24645456"/>
      <w:bookmarkStart w:id="61" w:name="_Toc521464980"/>
      <w:r>
        <w:t>数据库结构设计</w:t>
      </w:r>
      <w:bookmarkEnd w:id="59"/>
      <w:bookmarkEnd w:id="60"/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数据库逻辑设计计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数据库物理设计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数据库分布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基表设计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视图设计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索引设计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完整性约束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触发器设计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授权设计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存储过程设计</w:t>
      </w:r>
    </w:p>
    <w:p>
      <w:pPr>
        <w:ind w:left="1260" w:leftChars="600"/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数据复制设计</w:t>
      </w:r>
    </w:p>
    <w:p/>
    <w:bookmarkEnd w:id="61"/>
    <w:p>
      <w:pPr>
        <w:pStyle w:val="2"/>
        <w:spacing w:line="400" w:lineRule="exact"/>
        <w:rPr>
          <w:sz w:val="30"/>
          <w:szCs w:val="30"/>
        </w:rPr>
      </w:pPr>
      <w:bookmarkStart w:id="62" w:name="_Toc33515350"/>
      <w:bookmarkStart w:id="63" w:name="_Toc24645457"/>
      <w:bookmarkStart w:id="64" w:name="_Toc521464983"/>
      <w:r>
        <w:rPr>
          <w:sz w:val="30"/>
          <w:szCs w:val="30"/>
        </w:rPr>
        <w:t>运行设计</w:t>
      </w:r>
      <w:bookmarkEnd w:id="62"/>
      <w:bookmarkEnd w:id="63"/>
    </w:p>
    <w:p>
      <w:pPr>
        <w:pStyle w:val="3"/>
        <w:ind w:left="420" w:leftChars="200"/>
      </w:pPr>
      <w:bookmarkStart w:id="65" w:name="_Toc33515351"/>
      <w:bookmarkStart w:id="66" w:name="_Toc24645458"/>
      <w:r>
        <w:t>运行控制</w:t>
      </w:r>
      <w:bookmarkEnd w:id="65"/>
      <w:bookmarkEnd w:id="66"/>
    </w:p>
    <w:p>
      <w:pPr>
        <w:pStyle w:val="3"/>
        <w:ind w:left="420" w:leftChars="200"/>
      </w:pPr>
      <w:bookmarkStart w:id="67" w:name="_Toc24645459"/>
      <w:bookmarkStart w:id="68" w:name="_Toc33515352"/>
      <w:r>
        <w:t>运行时间</w:t>
      </w:r>
      <w:bookmarkEnd w:id="67"/>
      <w:bookmarkEnd w:id="68"/>
    </w:p>
    <w:p>
      <w:pPr>
        <w:pStyle w:val="2"/>
        <w:spacing w:line="400" w:lineRule="exact"/>
        <w:rPr>
          <w:sz w:val="30"/>
          <w:szCs w:val="30"/>
        </w:rPr>
      </w:pPr>
      <w:bookmarkStart w:id="69" w:name="_Toc24645460"/>
      <w:r>
        <w:rPr>
          <w:sz w:val="30"/>
          <w:szCs w:val="30"/>
        </w:rPr>
        <w:t xml:space="preserve"> </w:t>
      </w:r>
      <w:bookmarkStart w:id="70" w:name="_Toc33515353"/>
      <w:r>
        <w:rPr>
          <w:sz w:val="30"/>
          <w:szCs w:val="30"/>
        </w:rPr>
        <w:t>系统出错处理设计</w:t>
      </w:r>
      <w:bookmarkEnd w:id="69"/>
      <w:bookmarkEnd w:id="70"/>
    </w:p>
    <w:bookmarkEnd w:id="64"/>
    <w:p>
      <w:pPr>
        <w:pStyle w:val="3"/>
        <w:ind w:left="420" w:leftChars="200"/>
      </w:pPr>
      <w:bookmarkStart w:id="71" w:name="_Toc521464984"/>
      <w:bookmarkStart w:id="72" w:name="_Toc24645461"/>
      <w:bookmarkStart w:id="73" w:name="_Toc33515354"/>
      <w:r>
        <w:t>出错信息</w:t>
      </w:r>
      <w:bookmarkEnd w:id="71"/>
      <w:r>
        <w:t>及处理方法</w:t>
      </w:r>
      <w:bookmarkEnd w:id="72"/>
      <w:bookmarkEnd w:id="73"/>
      <w:r>
        <w:t>、系统出错处理表、维护处理过程表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系统出错处理表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本表给出有关出错处理的产生原因、 提示信息、 以及建议处理方法。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当系统由多个子系统(模块)组成时， 每个子系统分别使用一张系统出错处理表进行描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述。 系统出错处理表的格式如下：</w:t>
      </w:r>
    </w:p>
    <w:tbl>
      <w:tblPr>
        <w:tblStyle w:val="2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613"/>
        <w:gridCol w:w="1614"/>
        <w:gridCol w:w="1614"/>
        <w:gridCol w:w="1615"/>
        <w:gridCol w:w="161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8" w:type="dxa"/>
            <w:gridSpan w:val="6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子系统名称：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错误编号</w:t>
            </w: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错误名称</w:t>
            </w: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错误原因</w:t>
            </w: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错误信息</w:t>
            </w: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处理方式</w:t>
            </w: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8" w:type="dxa"/>
            <w:gridSpan w:val="6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说明：</w:t>
            </w:r>
          </w:p>
        </w:tc>
      </w:tr>
    </w:tbl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错误编号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整个系统所有错误的统一编号。</w:t>
      </w: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错误名称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错误的正式名称， 该名称应该是常用的， 并且为人们所普遍接受的。</w:t>
      </w: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错误原因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对该错误产生原因的解释与说明。</w:t>
      </w: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错误信息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产生该错误时， 向用户发出的提示信息。</w:t>
      </w: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处理方式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对该错误处理的一种建议， 此项允许缺省。</w:t>
      </w: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备注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描述与该系统错误有关的其它注意事项。</w:t>
      </w:r>
    </w:p>
    <w:p>
      <w:pPr>
        <w:pStyle w:val="26"/>
        <w:numPr>
          <w:ilvl w:val="1"/>
          <w:numId w:val="6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说明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描述与该系统错误表有关的其它注意事项。</w:t>
      </w:r>
    </w:p>
    <w:p>
      <w:pPr>
        <w:pStyle w:val="26"/>
        <w:numPr>
          <w:ilvl w:val="0"/>
          <w:numId w:val="7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维护处理过程表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系统出错时， 将调用维护处理过程对错误进行处理， 有关维护处理过程的各项内容由维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护处理过程表进行描述。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当系统有多个子系统(模块)组成时， 每个子系统分别使用一张维护处理过程表进行描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述。 维护处理过程表的格式如下：</w:t>
      </w:r>
    </w:p>
    <w:tbl>
      <w:tblPr>
        <w:tblStyle w:val="2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613"/>
        <w:gridCol w:w="1614"/>
        <w:gridCol w:w="1614"/>
        <w:gridCol w:w="1615"/>
        <w:gridCol w:w="161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8" w:type="dxa"/>
            <w:gridSpan w:val="6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子系统名称：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错误编号</w:t>
            </w: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处理过程名称</w:t>
            </w: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处理功能</w:t>
            </w: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入口参数</w:t>
            </w: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出口参数</w:t>
            </w: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备注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1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662" w:type="dxa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8" w:type="dxa"/>
            <w:gridSpan w:val="6"/>
          </w:tcPr>
          <w:p>
            <w:pP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i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说明</w:t>
            </w:r>
          </w:p>
        </w:tc>
      </w:tr>
    </w:tbl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其中：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系统维护处理过程的中文正式名称， 是系统维护处理过程英文名称的中文说明。</w:t>
      </w:r>
    </w:p>
    <w:p>
      <w:pPr>
        <w:pStyle w:val="26"/>
        <w:numPr>
          <w:ilvl w:val="1"/>
          <w:numId w:val="8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处理功能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描述本维护处理过程对错误的处理方式。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由于一个维护处理过程有可能具有对多个错误进行处理的能力， 因此该处理功能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必须是针对本项错误编号的。</w:t>
      </w:r>
    </w:p>
    <w:p>
      <w:pPr>
        <w:pStyle w:val="26"/>
        <w:numPr>
          <w:ilvl w:val="1"/>
          <w:numId w:val="8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入口参数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进行本项错误处理时， 赋给维护处理过程的入口参数。</w:t>
      </w:r>
    </w:p>
    <w:p>
      <w:pPr>
        <w:pStyle w:val="26"/>
        <w:numPr>
          <w:ilvl w:val="1"/>
          <w:numId w:val="8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出口参数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进行本项错误处理时， 维护处理过程返回的出口参数。</w:t>
      </w:r>
    </w:p>
    <w:p>
      <w:pPr>
        <w:pStyle w:val="26"/>
        <w:numPr>
          <w:ilvl w:val="1"/>
          <w:numId w:val="8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备注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描述与该系统错误有关的其它注意事项。</w:t>
      </w:r>
    </w:p>
    <w:p>
      <w:pPr>
        <w:pStyle w:val="26"/>
        <w:numPr>
          <w:ilvl w:val="1"/>
          <w:numId w:val="8"/>
        </w:numPr>
        <w:ind w:firstLineChars="0"/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/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说明</w:t>
      </w:r>
    </w:p>
    <w:p>
      <w:pP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i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描述与该系统错误表有关的其它注意事项。</w:t>
      </w:r>
    </w:p>
    <w:p>
      <w:pPr>
        <w:pStyle w:val="2"/>
        <w:spacing w:line="400" w:lineRule="exact"/>
        <w:rPr>
          <w:sz w:val="30"/>
          <w:szCs w:val="30"/>
        </w:rPr>
      </w:pPr>
      <w:bookmarkStart w:id="74" w:name="_Toc33515355"/>
      <w:r>
        <w:rPr>
          <w:sz w:val="30"/>
          <w:szCs w:val="30"/>
        </w:rPr>
        <w:t>软件安全设计</w:t>
      </w:r>
    </w:p>
    <w:p/>
    <w:p>
      <w:pPr>
        <w:pStyle w:val="2"/>
        <w:spacing w:line="400" w:lineRule="exact"/>
        <w:rPr>
          <w:sz w:val="30"/>
          <w:szCs w:val="30"/>
        </w:rPr>
      </w:pPr>
      <w:r>
        <w:rPr>
          <w:rFonts w:hint="eastAsia"/>
          <w:sz w:val="30"/>
          <w:szCs w:val="30"/>
        </w:rPr>
        <w:t>关键技术</w:t>
      </w:r>
      <w:r>
        <w:rPr>
          <w:sz w:val="30"/>
          <w:szCs w:val="30"/>
        </w:rPr>
        <w:t>问题及解决方案</w:t>
      </w:r>
      <w:bookmarkEnd w:id="74"/>
    </w:p>
    <w:p>
      <w:pPr>
        <w:pStyle w:val="3"/>
      </w:pPr>
      <w:r>
        <w:rPr>
          <w:rFonts w:hint="eastAsia"/>
        </w:rPr>
        <w:t>数据传输速率分析</w:t>
      </w:r>
    </w:p>
    <w:tbl>
      <w:tblPr>
        <w:tblStyle w:val="19"/>
        <w:tblW w:w="9537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1670"/>
        <w:gridCol w:w="1780"/>
        <w:gridCol w:w="1749"/>
        <w:gridCol w:w="1646"/>
        <w:gridCol w:w="15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834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41"/>
                <w:lang w:val="en-US" w:eastAsia="zh-CN" w:bidi="ar"/>
              </w:rPr>
              <w:t>通道数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采样率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42"/>
                <w:rFonts w:eastAsia="宋体"/>
                <w:lang w:val="en-US" w:eastAsia="zh-CN" w:bidi="ar"/>
              </w:rPr>
              <w:t>(kS/s)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分辨率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42"/>
                <w:rFonts w:eastAsia="宋体"/>
                <w:lang w:val="en-US" w:eastAsia="zh-CN" w:bidi="ar"/>
              </w:rPr>
              <w:t>(bit)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带宽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Style w:val="42"/>
                <w:rFonts w:eastAsia="宋体"/>
                <w:lang w:val="en-US" w:eastAsia="zh-CN" w:bidi="ar"/>
              </w:rPr>
              <w:t>(Mbps)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蓝牙有效带宽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(Mbps)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7E6E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目标压缩率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(倍)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1024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491.52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351.09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1024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327.68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234.06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256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122.88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87.77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256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81.92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58.51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256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4.096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2.93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128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61.44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43.89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128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40.96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29.26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128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2.048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1.46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30.72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21.94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20.48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14.63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1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</w:t>
            </w:r>
          </w:p>
        </w:tc>
        <w:tc>
          <w:tcPr>
            <w:tcW w:w="16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7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17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1.024</w:t>
            </w:r>
          </w:p>
        </w:tc>
        <w:tc>
          <w:tcPr>
            <w:tcW w:w="16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1.4</w:t>
            </w:r>
          </w:p>
        </w:tc>
        <w:tc>
          <w:tcPr>
            <w:tcW w:w="15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C000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righ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0.73 </w:t>
            </w:r>
          </w:p>
        </w:tc>
      </w:tr>
    </w:tbl>
    <w:p/>
    <w:p>
      <w:pPr>
        <w:pStyle w:val="3"/>
      </w:pPr>
      <w:r>
        <w:rPr>
          <w:rFonts w:hint="eastAsia"/>
        </w:rPr>
        <w:t>主要无线通信方案对比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6"/>
        <w:gridCol w:w="1937"/>
        <w:gridCol w:w="1937"/>
        <w:gridCol w:w="1937"/>
        <w:gridCol w:w="19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936" w:type="dxa"/>
          </w:tcPr>
          <w:p>
            <w:r>
              <w:rPr>
                <w:rFonts w:hint="eastAsia"/>
              </w:rPr>
              <w:t>名称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工作频段（GHz）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最大速率（Mbps）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发射功率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波长(cm)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  <w:shd w:val="clear" w:color="auto" w:fill="FF0000"/>
          </w:tcPr>
          <w:p>
            <w:r>
              <w:rPr>
                <w:rFonts w:hint="eastAsia"/>
              </w:rPr>
              <w:t>蓝牙</w:t>
            </w:r>
          </w:p>
        </w:tc>
        <w:tc>
          <w:tcPr>
            <w:tcW w:w="1937" w:type="dxa"/>
            <w:shd w:val="clear" w:color="auto" w:fill="FF0000"/>
          </w:tcPr>
          <w:p>
            <w:r>
              <w:rPr>
                <w:rFonts w:hint="eastAsia"/>
              </w:rPr>
              <w:t>2.4</w:t>
            </w:r>
          </w:p>
        </w:tc>
        <w:tc>
          <w:tcPr>
            <w:tcW w:w="1937" w:type="dxa"/>
            <w:shd w:val="clear" w:color="auto" w:fill="FF0000"/>
          </w:tcPr>
          <w:p>
            <w:r>
              <w:rPr>
                <w:rFonts w:hint="eastAsia"/>
              </w:rPr>
              <w:t>2</w:t>
            </w:r>
          </w:p>
        </w:tc>
        <w:tc>
          <w:tcPr>
            <w:tcW w:w="1937" w:type="dxa"/>
            <w:shd w:val="clear" w:color="auto" w:fill="FF0000"/>
          </w:tcPr>
          <w:p>
            <w:r>
              <w:rPr>
                <w:rFonts w:hint="eastAsia"/>
              </w:rPr>
              <w:t>1-100mW</w:t>
            </w:r>
          </w:p>
        </w:tc>
        <w:tc>
          <w:tcPr>
            <w:tcW w:w="1937" w:type="dxa"/>
            <w:shd w:val="clear" w:color="auto" w:fill="FF0000"/>
          </w:tcPr>
          <w:p>
            <w:r>
              <w:rPr>
                <w:rFonts w:hint="eastAsia"/>
              </w:rPr>
              <w:t>12.5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r>
              <w:rPr>
                <w:rFonts w:hint="eastAsia"/>
              </w:rPr>
              <w:t>WiFi 3(802.11g)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2.4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54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&lt;100mW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12.5/6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r>
              <w:rPr>
                <w:rFonts w:hint="eastAsia"/>
              </w:rPr>
              <w:t>WiFi 4(802.11n)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2.4/5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600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&lt;200mW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12.5/6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r>
              <w:rPr>
                <w:rFonts w:hint="eastAsia"/>
              </w:rPr>
              <w:t>WiFi 5(802.11ac)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5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6933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&lt;200mW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</w:tcPr>
          <w:p>
            <w:r>
              <w:rPr>
                <w:rFonts w:hint="eastAsia"/>
              </w:rPr>
              <w:t>WiFi 6(802.11ax)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2.4/5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9608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&lt;200mW</w:t>
            </w:r>
          </w:p>
        </w:tc>
        <w:tc>
          <w:tcPr>
            <w:tcW w:w="1937" w:type="dxa"/>
          </w:tcPr>
          <w:p>
            <w:r>
              <w:rPr>
                <w:rFonts w:hint="eastAsia"/>
              </w:rPr>
              <w:t>12.5/6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6" w:type="dxa"/>
            <w:shd w:val="clear" w:color="auto" w:fill="92D050"/>
          </w:tcPr>
          <w:p>
            <w:r>
              <w:rPr>
                <w:rFonts w:hint="eastAsia"/>
              </w:rPr>
              <w:t>UWB</w:t>
            </w:r>
          </w:p>
        </w:tc>
        <w:tc>
          <w:tcPr>
            <w:tcW w:w="1937" w:type="dxa"/>
            <w:shd w:val="clear" w:color="auto" w:fill="92D050"/>
          </w:tcPr>
          <w:p>
            <w:r>
              <w:rPr>
                <w:rFonts w:hint="eastAsia"/>
              </w:rPr>
              <w:t>3-10</w:t>
            </w:r>
          </w:p>
        </w:tc>
        <w:tc>
          <w:tcPr>
            <w:tcW w:w="1937" w:type="dxa"/>
            <w:shd w:val="clear" w:color="auto" w:fill="92D050"/>
          </w:tcPr>
          <w:p>
            <w:r>
              <w:rPr>
                <w:rFonts w:hint="eastAsia"/>
              </w:rPr>
              <w:t>&lt;1000</w:t>
            </w:r>
          </w:p>
        </w:tc>
        <w:tc>
          <w:tcPr>
            <w:tcW w:w="1937" w:type="dxa"/>
            <w:shd w:val="clear" w:color="auto" w:fill="92D050"/>
          </w:tcPr>
          <w:p>
            <w:r>
              <w:rPr>
                <w:rFonts w:hint="eastAsia"/>
              </w:rPr>
              <w:t xml:space="preserve">&lt;N </w:t>
            </w:r>
            <w:r>
              <w:t>mW</w:t>
            </w:r>
          </w:p>
        </w:tc>
        <w:tc>
          <w:tcPr>
            <w:tcW w:w="1937" w:type="dxa"/>
            <w:shd w:val="clear" w:color="auto" w:fill="92D050"/>
          </w:tcPr>
          <w:p>
            <w:r>
              <w:rPr>
                <w:rFonts w:hint="eastAsia"/>
              </w:rPr>
              <w:t>10-3</w:t>
            </w:r>
          </w:p>
        </w:tc>
      </w:tr>
    </w:tbl>
    <w:p/>
    <w:p>
      <w:pPr>
        <w:pStyle w:val="3"/>
      </w:pPr>
      <w:r>
        <w:rPr>
          <w:rFonts w:hint="eastAsia"/>
        </w:rPr>
        <w:t>实时数据压缩方案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目标</w:t>
      </w:r>
    </w:p>
    <w:p>
      <w:pPr>
        <w:numPr>
          <w:ilvl w:val="0"/>
          <w:numId w:val="9"/>
        </w:numPr>
        <w:ind w:left="432" w:hanging="432"/>
        <w:rPr>
          <w:bCs/>
        </w:rPr>
      </w:pPr>
      <w:r>
        <w:rPr>
          <w:rFonts w:hint="eastAsia"/>
          <w:bCs/>
        </w:rPr>
        <w:t>降低数据传输带宽</w:t>
      </w:r>
    </w:p>
    <w:p>
      <w:pPr>
        <w:numPr>
          <w:ilvl w:val="0"/>
          <w:numId w:val="9"/>
        </w:numPr>
      </w:pPr>
      <w:r>
        <w:rPr>
          <w:rFonts w:hint="eastAsia"/>
          <w:bCs/>
        </w:rPr>
        <w:t>降低数据存储空间</w:t>
      </w:r>
    </w:p>
    <w:p/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设计要点</w:t>
      </w:r>
    </w:p>
    <w:p>
      <w:pPr>
        <w:numPr>
          <w:ilvl w:val="0"/>
          <w:numId w:val="10"/>
        </w:numPr>
      </w:pPr>
      <w:r>
        <w:rPr>
          <w:rFonts w:hint="eastAsia"/>
        </w:rPr>
        <w:t>高保真有效信号</w:t>
      </w:r>
    </w:p>
    <w:p>
      <w:r>
        <w:rPr>
          <w:rFonts w:hint="eastAsia"/>
        </w:rPr>
        <w:t>指标：</w:t>
      </w:r>
      <w:r>
        <w:rPr>
          <w:rFonts w:eastAsia="NimbusRomNo9L-Regu"/>
          <w:color w:val="242021"/>
          <w:sz w:val="20"/>
        </w:rPr>
        <w:t>signal-to-noise and distortion ratio</w:t>
      </w:r>
      <w:r>
        <w:rPr>
          <w:rFonts w:ascii="宋体" w:hAnsi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1578610" cy="357505"/>
            <wp:effectExtent l="0" t="0" r="6350" b="825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目标：</w:t>
      </w:r>
      <w:r>
        <w:rPr>
          <w:rFonts w:eastAsia="NimbusRomNo9L-Medi"/>
          <w:color w:val="000000"/>
          <w:szCs w:val="21"/>
        </w:rPr>
        <w:t>22 dB</w:t>
      </w:r>
    </w:p>
    <w:p>
      <w:pPr>
        <w:numPr>
          <w:ilvl w:val="0"/>
          <w:numId w:val="10"/>
        </w:numPr>
      </w:pPr>
      <w:r>
        <w:rPr>
          <w:rFonts w:hint="eastAsia"/>
        </w:rPr>
        <w:t>低延迟</w:t>
      </w:r>
    </w:p>
    <w:p>
      <w:pPr>
        <w:numPr>
          <w:ilvl w:val="0"/>
          <w:numId w:val="10"/>
        </w:numPr>
      </w:pPr>
      <w:r>
        <w:rPr>
          <w:rFonts w:hint="eastAsia"/>
        </w:rPr>
        <w:t>低压缩功耗：</w:t>
      </w:r>
      <w:r>
        <w:rPr>
          <w:rFonts w:eastAsia="CMMI9"/>
          <w:color w:val="000000"/>
          <w:sz w:val="18"/>
          <w:szCs w:val="18"/>
        </w:rPr>
        <w:t>µ</w:t>
      </w:r>
      <w:r>
        <w:rPr>
          <w:rStyle w:val="37"/>
          <w:rFonts w:ascii="Times New Roman" w:hAnsi="Times New Roman" w:cs="Times New Roman"/>
        </w:rPr>
        <w:t>W/channel</w:t>
      </w:r>
      <w:r>
        <w:rPr>
          <w:sz w:val="24"/>
          <w:szCs w:val="24"/>
        </w:rPr>
        <w:t xml:space="preserve"> </w:t>
      </w:r>
    </w:p>
    <w:p>
      <w:pPr>
        <w:numPr>
          <w:ilvl w:val="0"/>
          <w:numId w:val="10"/>
        </w:numPr>
      </w:pPr>
      <w:r>
        <w:rPr>
          <w:rFonts w:hint="eastAsia"/>
        </w:rPr>
        <w:t>低内存占用</w:t>
      </w:r>
    </w:p>
    <w:p>
      <w:pPr>
        <w:numPr>
          <w:ilvl w:val="0"/>
          <w:numId w:val="10"/>
        </w:numPr>
      </w:pPr>
      <w:r>
        <w:rPr>
          <w:rFonts w:hint="eastAsia"/>
        </w:rPr>
        <w:t>高压缩率</w:t>
      </w:r>
    </w:p>
    <w:p>
      <w:r>
        <w:rPr>
          <w:rFonts w:hint="eastAsia"/>
        </w:rPr>
        <w:t>目标：综合压缩率10倍</w:t>
      </w:r>
    </w:p>
    <w:p>
      <w:pPr>
        <w:numPr>
          <w:ilvl w:val="0"/>
          <w:numId w:val="10"/>
        </w:numPr>
      </w:pPr>
      <w:r>
        <w:rPr>
          <w:rFonts w:hint="eastAsia"/>
        </w:rPr>
        <w:t>实现难度低</w:t>
      </w:r>
    </w:p>
    <w:p>
      <w:pPr>
        <w:numPr>
          <w:ilvl w:val="0"/>
          <w:numId w:val="10"/>
        </w:numPr>
      </w:pPr>
      <w:r>
        <w:rPr>
          <w:rFonts w:hint="eastAsia"/>
        </w:rPr>
        <w:t>信号自适应</w:t>
      </w:r>
    </w:p>
    <w:p>
      <w:pPr>
        <w:numPr>
          <w:ilvl w:val="0"/>
          <w:numId w:val="10"/>
        </w:numPr>
      </w:pPr>
      <w:r>
        <w:rPr>
          <w:rFonts w:hint="eastAsia"/>
        </w:rPr>
        <w:t>可升级</w:t>
      </w:r>
    </w:p>
    <w:p>
      <w:pPr>
        <w:numPr>
          <w:ilvl w:val="0"/>
          <w:numId w:val="10"/>
        </w:numPr>
      </w:pPr>
      <w:r>
        <w:rPr>
          <w:rFonts w:hint="eastAsia"/>
        </w:rPr>
        <w:t>每个压缩模块可关闭为透传模式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压缩系统框架</w:t>
      </w:r>
    </w:p>
    <w:p>
      <w:r>
        <w:drawing>
          <wp:inline distT="0" distB="0" distL="114300" distR="114300">
            <wp:extent cx="6002655" cy="3046730"/>
            <wp:effectExtent l="0" t="0" r="190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object>
          <v:shape id="_x0000_i1026" o:spt="75" type="#_x0000_t75" style="height:273.8pt;width:473.4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10">
            <o:LockedField>false</o:LockedField>
          </o:OLEObject>
        </w:object>
      </w:r>
    </w:p>
    <w:p>
      <w:pPr>
        <w:rPr>
          <w:color w:val="FF0000"/>
        </w:rPr>
      </w:pPr>
      <w:r>
        <w:rPr>
          <w:rFonts w:hint="eastAsia"/>
          <w:color w:val="FF0000"/>
        </w:rPr>
        <w:t>压缩硬件实现？ASIC？低功耗FPGA？DSP？CPU+GPU？</w:t>
      </w:r>
    </w:p>
    <w:p>
      <w:pPr>
        <w:rPr>
          <w:color w:val="FF0000"/>
        </w:rPr>
      </w:pPr>
      <w:r>
        <w:rPr>
          <w:rFonts w:hint="eastAsia"/>
          <w:color w:val="FF0000"/>
        </w:rPr>
        <w:t>软件实现？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实时无损压缩</w:t>
      </w:r>
    </w:p>
    <w:p>
      <w:pPr>
        <w:rPr>
          <w:szCs w:val="21"/>
        </w:rPr>
      </w:pPr>
      <w:r>
        <w:rPr>
          <w:rFonts w:hint="eastAsia"/>
          <w:szCs w:val="21"/>
        </w:rPr>
        <w:t>Delta压缩+LZ/</w:t>
      </w:r>
      <w:r>
        <w:rPr>
          <w:rFonts w:ascii="宋体" w:hAnsi="宋体" w:cs="宋体"/>
          <w:sz w:val="24"/>
          <w:szCs w:val="24"/>
        </w:rPr>
        <w:t>H</w:t>
      </w:r>
      <w:r>
        <w:rPr>
          <w:rFonts w:hint="eastAsia" w:ascii="宋体" w:hAnsi="宋体" w:cs="宋体"/>
          <w:sz w:val="24"/>
          <w:szCs w:val="24"/>
        </w:rPr>
        <w:t>uffman</w:t>
      </w:r>
    </w:p>
    <w:p>
      <w:pPr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LZ4</w:t>
      </w:r>
    </w:p>
    <w:p>
      <w:pPr>
        <w:rPr>
          <w:szCs w:val="21"/>
        </w:rPr>
      </w:pPr>
      <w:r>
        <w:rPr>
          <w:rFonts w:hint="eastAsia"/>
          <w:szCs w:val="21"/>
        </w:rPr>
        <w:t>建立重复数据索引字典，基于索引处理数据</w:t>
      </w:r>
    </w:p>
    <w:p>
      <w:pPr>
        <w:rPr>
          <w:szCs w:val="21"/>
        </w:rPr>
      </w:pPr>
      <w:r>
        <w:rPr>
          <w:rFonts w:hint="eastAsia"/>
          <w:szCs w:val="21"/>
        </w:rPr>
        <w:t>MindExplorer医疗版纯软件实现，压缩率1.2~90倍，滤波后信号越干净压缩率越高</w:t>
      </w:r>
    </w:p>
    <w:p>
      <w:pPr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Delta压缩</w:t>
      </w:r>
    </w:p>
    <w:p>
      <w:pPr>
        <w:rPr>
          <w:sz w:val="24"/>
          <w:szCs w:val="24"/>
        </w:rPr>
      </w:pPr>
      <w:r>
        <w:rPr>
          <w:rStyle w:val="35"/>
          <w:rFonts w:hint="eastAsia" w:cs="Times New Roman"/>
          <w:sz w:val="21"/>
          <w:szCs w:val="21"/>
        </w:rPr>
        <w:t>压缩：</w:t>
      </w:r>
      <w:r>
        <w:rPr>
          <w:rStyle w:val="35"/>
          <w:rFonts w:ascii="Times New Roman" w:hAnsi="Times New Roman" w:cs="Times New Roman"/>
          <w:sz w:val="28"/>
          <w:szCs w:val="28"/>
        </w:rPr>
        <w:t>y</w:t>
      </w:r>
      <w:r>
        <w:rPr>
          <w:rStyle w:val="35"/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Style w:val="35"/>
          <w:rFonts w:ascii="Times New Roman" w:hAnsi="Times New Roman" w:cs="Times New Roman"/>
          <w:sz w:val="28"/>
          <w:szCs w:val="28"/>
        </w:rPr>
        <w:t xml:space="preserve"> = x</w:t>
      </w:r>
      <w:r>
        <w:rPr>
          <w:rStyle w:val="35"/>
          <w:rFonts w:ascii="Times New Roman" w:hAnsi="Times New Roman" w:cs="Times New Roman"/>
          <w:sz w:val="28"/>
          <w:szCs w:val="28"/>
          <w:vertAlign w:val="subscript"/>
        </w:rPr>
        <w:t>i</w:t>
      </w:r>
      <w:r>
        <w:rPr>
          <w:rStyle w:val="35"/>
          <w:rFonts w:ascii="Times New Roman" w:hAnsi="Times New Roman" w:cs="Times New Roman"/>
          <w:sz w:val="28"/>
          <w:szCs w:val="28"/>
        </w:rPr>
        <w:t xml:space="preserve"> – x</w:t>
      </w:r>
      <w:r>
        <w:rPr>
          <w:rStyle w:val="35"/>
          <w:rFonts w:ascii="Times New Roman" w:hAnsi="Times New Roman" w:cs="Times New Roman"/>
          <w:sz w:val="28"/>
          <w:szCs w:val="28"/>
          <w:vertAlign w:val="subscript"/>
        </w:rPr>
        <w:t>i–1</w:t>
      </w:r>
      <w:r>
        <w:rPr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hint="eastAsia"/>
          <w:szCs w:val="21"/>
        </w:rPr>
        <w:t>解压：</w:t>
      </w:r>
      <w:r>
        <w:rPr>
          <w:rFonts w:eastAsia="URWPalladioL-Roma"/>
          <w:color w:val="000000"/>
          <w:sz w:val="28"/>
          <w:szCs w:val="28"/>
        </w:rPr>
        <w:t>x</w:t>
      </w:r>
      <w:r>
        <w:rPr>
          <w:rFonts w:eastAsia="URWPalladioL-Roma"/>
          <w:color w:val="000000"/>
          <w:sz w:val="28"/>
          <w:szCs w:val="28"/>
          <w:vertAlign w:val="subscript"/>
        </w:rPr>
        <w:t>i</w:t>
      </w:r>
      <w:r>
        <w:rPr>
          <w:rFonts w:eastAsia="URWPalladioL-Roma"/>
          <w:color w:val="000000"/>
          <w:sz w:val="28"/>
          <w:szCs w:val="28"/>
        </w:rPr>
        <w:t xml:space="preserve"> = x</w:t>
      </w:r>
      <w:r>
        <w:rPr>
          <w:rFonts w:eastAsia="URWPalladioL-Roma"/>
          <w:color w:val="000000"/>
          <w:sz w:val="28"/>
          <w:szCs w:val="28"/>
          <w:vertAlign w:val="subscript"/>
        </w:rPr>
        <w:t>i–1</w:t>
      </w:r>
      <w:r>
        <w:rPr>
          <w:rFonts w:eastAsia="URWPalladioL-Roma"/>
          <w:color w:val="000000"/>
          <w:sz w:val="28"/>
          <w:szCs w:val="28"/>
        </w:rPr>
        <w:t xml:space="preserve"> + y</w:t>
      </w:r>
      <w:r>
        <w:rPr>
          <w:rFonts w:eastAsia="URWPalladioL-Roma"/>
          <w:color w:val="000000"/>
          <w:sz w:val="28"/>
          <w:szCs w:val="28"/>
          <w:vertAlign w:val="subscript"/>
        </w:rPr>
        <w:t>i</w:t>
      </w:r>
      <w:r>
        <w:rPr>
          <w:rFonts w:eastAsia="URWPalladioL-Roma"/>
          <w:color w:val="000000"/>
          <w:sz w:val="28"/>
          <w:szCs w:val="28"/>
        </w:rPr>
        <w:t xml:space="preserve"> = </w:t>
      </w:r>
      <w:r>
        <w:rPr>
          <w:position w:val="-16"/>
          <w:sz w:val="24"/>
          <w:szCs w:val="24"/>
        </w:rPr>
        <w:object>
          <v:shape id="_x0000_i1027" o:spt="75" type="#_x0000_t75" style="height:22.9pt;width:4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2">
            <o:LockedField>false</o:LockedField>
          </o:OLEObject>
        </w:object>
      </w:r>
      <w:r>
        <w:rPr>
          <w:rFonts w:ascii="宋体" w:hAnsi="宋体" w:cs="宋体"/>
          <w:sz w:val="28"/>
          <w:szCs w:val="28"/>
        </w:rPr>
        <w:t xml:space="preserve"> </w:t>
      </w:r>
    </w:p>
    <w:p>
      <w:pPr>
        <w:rPr>
          <w:szCs w:val="21"/>
        </w:rPr>
      </w:pPr>
      <w:r>
        <w:rPr>
          <w:rFonts w:hint="eastAsia"/>
          <w:szCs w:val="21"/>
        </w:rPr>
        <w:t>差值压缩，适合低幅值平稳高频成分</w:t>
      </w:r>
    </w:p>
    <w:p>
      <w:r>
        <w:drawing>
          <wp:inline distT="0" distB="0" distL="114300" distR="114300">
            <wp:extent cx="6007735" cy="1317625"/>
            <wp:effectExtent l="0" t="0" r="12065" b="825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773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Cs w:val="21"/>
        </w:rPr>
      </w:pP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基于简单门限的Spike压缩</w:t>
      </w:r>
    </w:p>
    <w:p>
      <w:r>
        <w:object>
          <v:shape id="_x0000_i1028" o:spt="75" type="#_x0000_t75" style="height:97.1pt;width:453.8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5">
            <o:LockedField>false</o:LockedField>
          </o:OLEObject>
        </w:object>
      </w:r>
    </w:p>
    <w:p>
      <w:pPr>
        <w:numPr>
          <w:ilvl w:val="0"/>
          <w:numId w:val="12"/>
        </w:numPr>
      </w:pPr>
      <w:r>
        <w:rPr>
          <w:rFonts w:hint="eastAsia"/>
        </w:rPr>
        <w:t>基于简单门限筛选spike信号，非spike信号都置0</w:t>
      </w:r>
    </w:p>
    <w:p>
      <w:pPr>
        <w:numPr>
          <w:ilvl w:val="0"/>
          <w:numId w:val="12"/>
        </w:numPr>
      </w:pPr>
      <w:r>
        <w:rPr>
          <w:rFonts w:hint="eastAsia"/>
        </w:rPr>
        <w:t>双边门限，正负电位分别设置门限</w:t>
      </w:r>
    </w:p>
    <w:p>
      <w:pPr>
        <w:numPr>
          <w:ilvl w:val="0"/>
          <w:numId w:val="12"/>
        </w:numPr>
      </w:pPr>
      <w:r>
        <w:rPr>
          <w:rFonts w:hint="eastAsia"/>
        </w:rPr>
        <w:t>动态门限，根据信噪比自动调整</w:t>
      </w:r>
    </w:p>
    <w:p>
      <w:pPr>
        <w:numPr>
          <w:ilvl w:val="0"/>
          <w:numId w:val="12"/>
        </w:numPr>
      </w:pPr>
      <w:r>
        <w:rPr>
          <w:rFonts w:hint="eastAsia"/>
          <w:lang w:val="en-US" w:eastAsia="zh-CN"/>
        </w:rPr>
        <w:t>-k*RMS</w:t>
      </w:r>
      <w:bookmarkStart w:id="77" w:name="_GoBack"/>
      <w:bookmarkEnd w:id="77"/>
      <w:r>
        <w:rPr>
          <w:rFonts w:hint="eastAsia"/>
          <w:lang w:val="en-US" w:eastAsia="zh-CN"/>
        </w:rPr>
        <w:t>，其中k为可配置参数</w:t>
      </w:r>
    </w:p>
    <w:p>
      <w:pPr>
        <w:numPr>
          <w:ilvl w:val="0"/>
          <w:numId w:val="12"/>
        </w:numPr>
      </w:pPr>
      <w:r>
        <w:rPr>
          <w:rFonts w:hint="eastAsia"/>
        </w:rPr>
        <w:t>滑动窗口筛选spike，截取窗口内信号片段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门限计算方法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基于稀疏特性的Spike压缩</w:t>
      </w:r>
    </w:p>
    <w:p>
      <w:pPr>
        <w:numPr>
          <w:ilvl w:val="0"/>
          <w:numId w:val="13"/>
        </w:numPr>
        <w:rPr>
          <w:szCs w:val="21"/>
        </w:rPr>
      </w:pPr>
      <w:r>
        <w:rPr>
          <w:rFonts w:hint="eastAsia"/>
          <w:szCs w:val="21"/>
        </w:rPr>
        <w:t>基本原理</w:t>
      </w:r>
    </w:p>
    <w:p>
      <w:pPr>
        <w:jc w:val="center"/>
      </w:pPr>
      <w:r>
        <w:drawing>
          <wp:inline distT="0" distB="0" distL="114300" distR="114300">
            <wp:extent cx="800100" cy="259080"/>
            <wp:effectExtent l="0" t="0" r="762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N维信号X通过M*N矩阵降维到M维压缩信号</w:t>
      </w:r>
    </w:p>
    <w:p>
      <w:pPr>
        <w:numPr>
          <w:ilvl w:val="0"/>
          <w:numId w:val="13"/>
        </w:numPr>
        <w:rPr>
          <w:szCs w:val="21"/>
        </w:rPr>
      </w:pPr>
      <w:r>
        <w:rPr>
          <w:rFonts w:hint="eastAsia"/>
          <w:szCs w:val="21"/>
        </w:rPr>
        <w:t>结合spike检测+压缩实现</w:t>
      </w:r>
    </w:p>
    <w:p>
      <w:r>
        <w:drawing>
          <wp:inline distT="0" distB="0" distL="114300" distR="114300">
            <wp:extent cx="6009640" cy="1490345"/>
            <wp:effectExtent l="0" t="0" r="1016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16" w:lineRule="atLeast"/>
        <w:ind w:left="420" w:hanging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Farsiani, Sirous, 和Amir M. Sodagar. 《Compact Agile Tchebycheff Transform Variant for Temporal Compression of Neural Signals on Brain-Implantable Microsystems》. </w:t>
      </w:r>
      <w:r>
        <w:rPr>
          <w:rFonts w:ascii="宋体" w:hAnsi="宋体" w:eastAsia="宋体" w:cs="宋体"/>
          <w:i/>
          <w:iCs/>
          <w:kern w:val="0"/>
          <w:sz w:val="24"/>
          <w:szCs w:val="24"/>
          <w:lang w:val="en-US" w:eastAsia="zh-CN" w:bidi="ar"/>
        </w:rPr>
        <w:t>Integration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90 (2023年5月): 171–82.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"https://doi.org/10.1016/j.vlsi.2023.01.016"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https://doi.org/10.1016/j.vlsi.2023.01.016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/>
    <w:p>
      <w:r>
        <w:drawing>
          <wp:inline distT="0" distB="0" distL="114300" distR="114300">
            <wp:extent cx="4511040" cy="3505200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16" w:lineRule="atLeast"/>
        <w:ind w:left="420" w:hanging="42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Nekoui, Mahdi, 和Amir M. Sodagar. 《Spike Compression through Selective Downsampling and Piecewise Curve Fitting Dedicated to Neural Recording Brain Implants》. 收入 </w:t>
      </w:r>
      <w:r>
        <w:rPr>
          <w:rFonts w:ascii="宋体" w:hAnsi="宋体" w:eastAsia="宋体" w:cs="宋体"/>
          <w:i/>
          <w:iCs/>
          <w:kern w:val="0"/>
          <w:sz w:val="24"/>
          <w:szCs w:val="24"/>
          <w:lang w:val="en-US" w:eastAsia="zh-CN" w:bidi="ar"/>
        </w:rPr>
        <w:t>2022 IEEE Biomedical Circuits and Systems Conference (BioCAS)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, 50–54. Taipei, Taiwan: IEEE, 2022.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"https://doi.org/10.1109/BioCAS54905.2022.9948580"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https://doi.org/10.1109/BioCAS54905.2022.9948580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</w:p>
    <w:p/>
    <w:p>
      <w:pPr>
        <w:pStyle w:val="5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闭环压缩感知</w:t>
      </w:r>
    </w:p>
    <w:p>
      <w:r>
        <w:drawing>
          <wp:inline distT="0" distB="0" distL="114300" distR="114300">
            <wp:extent cx="3164840" cy="98361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向量乘法形式：</w:t>
      </w:r>
    </w:p>
    <w:p>
      <w:r>
        <w:drawing>
          <wp:inline distT="0" distB="0" distL="114300" distR="114300">
            <wp:extent cx="2115820" cy="939800"/>
            <wp:effectExtent l="0" t="0" r="2540" b="508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5045" cy="3227705"/>
            <wp:effectExtent l="0" t="0" r="1079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闭环设计有利于动态适配信号，提升信号重建质量。</w:t>
      </w:r>
    </w:p>
    <w:p>
      <w:pPr>
        <w:pStyle w:val="3"/>
      </w:pPr>
      <w:r>
        <w:rPr>
          <w:rFonts w:hint="eastAsia"/>
        </w:rPr>
        <w:t>键鼠UI交互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眼动仪提高操作体验</w:t>
      </w:r>
      <w:r>
        <w:rPr>
          <w:rFonts w:hint="eastAsia"/>
          <w:sz w:val="24"/>
          <w:szCs w:val="24"/>
          <w:lang w:eastAsia="zh-CN"/>
        </w:rPr>
        <w:t>？</w:t>
      </w:r>
    </w:p>
    <w:p>
      <w:r>
        <w:drawing>
          <wp:inline distT="0" distB="0" distL="114300" distR="114300">
            <wp:extent cx="4208145" cy="2839720"/>
            <wp:effectExtent l="0" t="0" r="13335" b="1016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刺激控制机制</w:t>
      </w:r>
    </w:p>
    <w:p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协议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语言解码方式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信道状态查看分析</w:t>
      </w:r>
    </w:p>
    <w:p>
      <w:pPr>
        <w:pStyle w:val="4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频谱能量图？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在线模型训练？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原始数据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异常通道判断方法？</w:t>
      </w:r>
    </w:p>
    <w:p>
      <w:pPr>
        <w:pStyle w:val="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未植入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可检测阻抗</w:t>
      </w:r>
    </w:p>
    <w:p>
      <w:pPr>
        <w:pStyle w:val="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植入后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通过信号间接判断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算法？</w:t>
      </w:r>
    </w:p>
    <w:p/>
    <w:p>
      <w:r>
        <w:t xml:space="preserve">    </w:t>
      </w:r>
    </w:p>
    <w:p>
      <w:pPr>
        <w:pStyle w:val="2"/>
        <w:spacing w:line="400" w:lineRule="exact"/>
        <w:rPr>
          <w:sz w:val="30"/>
          <w:szCs w:val="30"/>
        </w:rPr>
      </w:pPr>
      <w:bookmarkStart w:id="75" w:name="_Toc24645463"/>
      <w:bookmarkStart w:id="76" w:name="_Toc33515356"/>
      <w:r>
        <w:rPr>
          <w:sz w:val="30"/>
          <w:szCs w:val="30"/>
        </w:rPr>
        <w:t>维护设计</w:t>
      </w:r>
      <w:bookmarkEnd w:id="75"/>
      <w:bookmarkEnd w:id="76"/>
    </w:p>
    <w:p/>
    <w:p>
      <w:pPr>
        <w:pStyle w:val="2"/>
        <w:spacing w:line="400" w:lineRule="exact"/>
        <w:rPr>
          <w:sz w:val="30"/>
          <w:szCs w:val="30"/>
        </w:rPr>
      </w:pPr>
      <w:r>
        <w:rPr>
          <w:sz w:val="30"/>
          <w:szCs w:val="30"/>
        </w:rPr>
        <w:t>迭代开发计划</w:t>
      </w:r>
    </w:p>
    <w:p/>
    <w:tbl>
      <w:tblPr>
        <w:tblStyle w:val="20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"/>
        <w:gridCol w:w="3594"/>
        <w:gridCol w:w="390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</w:tcPr>
          <w:p>
            <w:r>
              <w:rPr>
                <w:rFonts w:hint="eastAsia"/>
              </w:rPr>
              <w:t>迭代</w:t>
            </w:r>
          </w:p>
        </w:tc>
        <w:tc>
          <w:tcPr>
            <w:tcW w:w="3594" w:type="dxa"/>
          </w:tcPr>
          <w:p>
            <w:r>
              <w:rPr>
                <w:rFonts w:hint="eastAsia"/>
              </w:rPr>
              <w:t>软件模块</w:t>
            </w:r>
          </w:p>
        </w:tc>
        <w:tc>
          <w:tcPr>
            <w:tcW w:w="3905" w:type="dxa"/>
          </w:tcPr>
          <w:p>
            <w:r>
              <w:rPr>
                <w:rFonts w:hint="eastAsia"/>
              </w:rPr>
              <w:t>对应章节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4" w:hRule="atLeast"/>
        </w:trPr>
        <w:tc>
          <w:tcPr>
            <w:tcW w:w="1099" w:type="dxa"/>
            <w:vMerge w:val="restart"/>
          </w:tcPr>
          <w:p/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  <w:tcBorders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  <w:jc w:val="left"/>
            </w:pPr>
          </w:p>
        </w:tc>
        <w:tc>
          <w:tcPr>
            <w:tcW w:w="3905" w:type="dxa"/>
            <w:tcBorders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  <w:tcBorders>
              <w:bottom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</w:trPr>
        <w:tc>
          <w:tcPr>
            <w:tcW w:w="1099" w:type="dxa"/>
            <w:vMerge w:val="restart"/>
            <w:tcBorders>
              <w:top w:val="single" w:color="auto" w:sz="4" w:space="0"/>
            </w:tcBorders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099" w:type="dxa"/>
            <w:vMerge w:val="continue"/>
            <w:tcBorders>
              <w:bottom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099" w:type="dxa"/>
            <w:vMerge w:val="restart"/>
            <w:tcBorders>
              <w:top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099" w:type="dxa"/>
            <w:vMerge w:val="continue"/>
            <w:tcBorders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1099" w:type="dxa"/>
            <w:vMerge w:val="continue"/>
            <w:tcBorders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099" w:type="dxa"/>
            <w:vMerge w:val="continue"/>
            <w:tcBorders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1099" w:type="dxa"/>
            <w:vMerge w:val="continue"/>
            <w:tcBorders>
              <w:right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left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restart"/>
            <w:tcBorders>
              <w:top w:val="single" w:color="auto" w:sz="4" w:space="0"/>
            </w:tcBorders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  <w:tcBorders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  <w:tcBorders>
              <w:bottom w:val="single" w:color="auto" w:sz="4" w:space="0"/>
            </w:tcBorders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099" w:type="dxa"/>
            <w:vMerge w:val="restart"/>
            <w:tcBorders>
              <w:top w:val="single" w:color="auto" w:sz="4" w:space="0"/>
            </w:tcBorders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>
            <w:pPr>
              <w:pStyle w:val="26"/>
              <w:ind w:left="360"/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</w:trPr>
        <w:tc>
          <w:tcPr>
            <w:tcW w:w="1099" w:type="dxa"/>
            <w:vMerge w:val="restart"/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  <w:tcBorders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bottom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bottom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  <w:tcBorders>
              <w:top w:val="single" w:color="auto" w:sz="4" w:space="0"/>
            </w:tcBorders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  <w:tcBorders>
              <w:top w:val="single" w:color="auto" w:sz="4" w:space="0"/>
            </w:tcBorders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restart"/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restart"/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099" w:type="dxa"/>
            <w:vMerge w:val="continue"/>
          </w:tcPr>
          <w:p>
            <w:pPr>
              <w:pStyle w:val="26"/>
              <w:numPr>
                <w:ilvl w:val="0"/>
                <w:numId w:val="15"/>
              </w:numPr>
              <w:ind w:left="426" w:firstLine="420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1099" w:type="dxa"/>
          </w:tcPr>
          <w:p>
            <w:pPr>
              <w:numPr>
                <w:ilvl w:val="0"/>
                <w:numId w:val="14"/>
              </w:numPr>
              <w:jc w:val="left"/>
            </w:pPr>
          </w:p>
        </w:tc>
        <w:tc>
          <w:tcPr>
            <w:tcW w:w="3594" w:type="dxa"/>
          </w:tcPr>
          <w:p>
            <w:pPr>
              <w:pStyle w:val="26"/>
              <w:ind w:left="420" w:leftChars="200" w:firstLine="0" w:firstLineChars="0"/>
            </w:pPr>
          </w:p>
        </w:tc>
        <w:tc>
          <w:tcPr>
            <w:tcW w:w="3905" w:type="dxa"/>
          </w:tcPr>
          <w:p/>
        </w:tc>
      </w:tr>
    </w:tbl>
    <w:p>
      <w:pPr>
        <w:spacing w:line="360" w:lineRule="auto"/>
        <w:jc w:val="left"/>
        <w:rPr>
          <w:sz w:val="24"/>
          <w:szCs w:val="24"/>
        </w:rPr>
      </w:pPr>
    </w:p>
    <w:p>
      <w:pPr>
        <w:pStyle w:val="26"/>
        <w:spacing w:line="360" w:lineRule="auto"/>
        <w:ind w:firstLine="0" w:firstLineChars="0"/>
        <w:outlineLvl w:val="0"/>
        <w:rPr>
          <w:rFonts w:ascii="Times New Roman" w:hAnsi="Times New Roman"/>
          <w:b/>
          <w:szCs w:val="21"/>
        </w:rPr>
      </w:pPr>
    </w:p>
    <w:p>
      <w:pPr>
        <w:pStyle w:val="13"/>
        <w:numPr>
          <w:ilvl w:val="0"/>
          <w:numId w:val="16"/>
        </w:numPr>
        <w:rPr>
          <w:rFonts w:ascii="Times New Roman"/>
          <w:b/>
          <w:color w:val="0070C0"/>
          <w:sz w:val="24"/>
          <w:szCs w:val="24"/>
        </w:rPr>
      </w:pPr>
      <w:r>
        <w:rPr>
          <w:rFonts w:ascii="Times New Roman"/>
          <w:b/>
          <w:sz w:val="24"/>
          <w:szCs w:val="24"/>
        </w:rPr>
        <w:br w:type="page"/>
      </w:r>
      <w:r>
        <w:rPr>
          <w:rFonts w:ascii="Times New Roman"/>
          <w:b/>
          <w:color w:val="0070C0"/>
          <w:szCs w:val="21"/>
        </w:rPr>
        <w:t>附件（按需）</w:t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参考</w:t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Blackrock：BrainGate</w:t>
      </w:r>
      <w:r>
        <w:tab/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SAE</w:t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AE</w:t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Neuroport</w:t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黄吉动</w:t>
      </w:r>
    </w:p>
    <w:p>
      <w:pPr>
        <w:tabs>
          <w:tab w:val="left" w:pos="5308"/>
        </w:tabs>
        <w:spacing w:line="360" w:lineRule="auto"/>
      </w:pPr>
      <w:r>
        <w:rPr>
          <w:rFonts w:hint="eastAsia"/>
        </w:rPr>
        <w:t>NeuroPace</w:t>
      </w:r>
    </w:p>
    <w:sectPr>
      <w:pgSz w:w="11906" w:h="16838"/>
      <w:pgMar w:top="1134" w:right="1304" w:bottom="1043" w:left="1134" w:header="1474" w:footer="833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GE Inspira">
    <w:altName w:val="Calibri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URWPalladioL-Rom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zo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Med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mbusRomNo9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MI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pPr w:leftFromText="180" w:rightFromText="180" w:vertAnchor="text" w:horzAnchor="page" w:tblpXSpec="center" w:tblpY="-336"/>
      <w:tblOverlap w:val="never"/>
      <w:tblW w:w="10317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80" w:type="dxa"/>
        <w:bottom w:w="0" w:type="dxa"/>
        <w:right w:w="80" w:type="dxa"/>
      </w:tblCellMar>
    </w:tblPr>
    <w:tblGrid>
      <w:gridCol w:w="5112"/>
      <w:gridCol w:w="3963"/>
      <w:gridCol w:w="600"/>
      <w:gridCol w:w="642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80" w:type="dxa"/>
          <w:bottom w:w="0" w:type="dxa"/>
          <w:right w:w="80" w:type="dxa"/>
        </w:tblCellMar>
      </w:tblPrEx>
      <w:trPr>
        <w:cantSplit/>
        <w:trHeight w:val="737" w:hRule="exact"/>
        <w:jc w:val="center"/>
      </w:trPr>
      <w:tc>
        <w:tcPr>
          <w:tcW w:w="5112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</w:tcBorders>
          <w:vAlign w:val="center"/>
        </w:tcPr>
        <w:p>
          <w:pPr>
            <w:pStyle w:val="14"/>
            <w:jc w:val="center"/>
            <w:rPr>
              <w:sz w:val="21"/>
              <w:szCs w:val="21"/>
            </w:rPr>
          </w:pPr>
          <w:r>
            <w:rPr>
              <w:sz w:val="21"/>
              <w:szCs w:val="21"/>
            </w:rPr>
            <w:t>机密文件</w:t>
          </w:r>
        </w:p>
        <w:p>
          <w:pPr>
            <w:pStyle w:val="14"/>
            <w:jc w:val="center"/>
          </w:pPr>
          <w:r>
            <w:rPr>
              <w:sz w:val="21"/>
              <w:szCs w:val="21"/>
            </w:rPr>
            <w:t>未经公司授权，任何单位和个人不得复制、散发、</w:t>
          </w:r>
          <w:r>
            <w:t>出示</w:t>
          </w:r>
        </w:p>
      </w:tc>
      <w:tc>
        <w:tcPr>
          <w:tcW w:w="3963" w:type="dxa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vAlign w:val="center"/>
        </w:tcPr>
        <w:p>
          <w:pPr>
            <w:pStyle w:val="14"/>
            <w:jc w:val="center"/>
            <w:rPr>
              <w:b/>
              <w:sz w:val="21"/>
              <w:szCs w:val="21"/>
            </w:rPr>
          </w:pPr>
          <w:r>
            <w:rPr>
              <w:rFonts w:hint="eastAsia"/>
              <w:b/>
              <w:sz w:val="21"/>
              <w:szCs w:val="21"/>
            </w:rPr>
            <w:t>江西脑虎科技</w:t>
          </w:r>
          <w:r>
            <w:rPr>
              <w:b/>
              <w:sz w:val="21"/>
              <w:szCs w:val="21"/>
            </w:rPr>
            <w:t>有限公司</w:t>
          </w:r>
        </w:p>
        <w:p>
          <w:pPr>
            <w:pStyle w:val="14"/>
            <w:jc w:val="center"/>
            <w:rPr>
              <w:rFonts w:ascii="Arial" w:hAnsi="Arial" w:cs="Arial"/>
            </w:rPr>
          </w:pPr>
          <w:r>
            <w:rPr>
              <w:rFonts w:hint="eastAsia"/>
              <w:b/>
              <w:sz w:val="21"/>
              <w:szCs w:val="21"/>
            </w:rPr>
            <w:t>Jiangxi NeuroXess Technology Co., Ltd.</w:t>
          </w:r>
        </w:p>
      </w:tc>
      <w:tc>
        <w:tcPr>
          <w:tcW w:w="600" w:type="dxa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vAlign w:val="center"/>
        </w:tcPr>
        <w:p>
          <w:pPr>
            <w:pStyle w:val="14"/>
            <w:jc w:val="center"/>
            <w:rPr>
              <w:rFonts w:ascii="Arial" w:hAnsi="Arial" w:cs="Arial"/>
              <w:spacing w:val="-8"/>
              <w:sz w:val="21"/>
              <w:szCs w:val="21"/>
            </w:rPr>
          </w:pPr>
          <w:r>
            <w:rPr>
              <w:rFonts w:ascii="Arial" w:hAnsi="Arial" w:cs="Arial"/>
              <w:spacing w:val="-8"/>
              <w:sz w:val="21"/>
              <w:szCs w:val="21"/>
              <w:lang w:val="zh-CN"/>
            </w:rPr>
            <w:t>页码</w:t>
          </w:r>
        </w:p>
      </w:tc>
      <w:tc>
        <w:tcPr>
          <w:tcW w:w="642" w:type="dxa"/>
          <w:tcBorders>
            <w:top w:val="single" w:color="auto" w:sz="4" w:space="0"/>
            <w:left w:val="nil"/>
            <w:bottom w:val="single" w:color="auto" w:sz="4" w:space="0"/>
            <w:right w:val="single" w:color="auto" w:sz="4" w:space="0"/>
          </w:tcBorders>
          <w:vAlign w:val="center"/>
        </w:tcPr>
        <w:p>
          <w:pPr>
            <w:pStyle w:val="14"/>
            <w:jc w:val="center"/>
            <w:rPr>
              <w:rFonts w:ascii="Arial" w:hAnsi="Arial" w:cs="Arial"/>
              <w:spacing w:val="-8"/>
              <w:sz w:val="21"/>
              <w:szCs w:val="21"/>
            </w:rPr>
          </w:pP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fldChar w:fldCharType="begin"/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instrText xml:space="preserve">PAGE  \* Arabic  \* MERGEFORMAT</w:instrText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fldChar w:fldCharType="separate"/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  <w:lang w:val="zh-CN"/>
            </w:rPr>
            <w:t>4</w:t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fldChar w:fldCharType="end"/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t xml:space="preserve"> </w:t>
          </w:r>
          <w:r>
            <w:rPr>
              <w:rFonts w:hint="eastAsia" w:ascii="Arial" w:hAnsi="Arial" w:cs="Arial"/>
              <w:b/>
              <w:bCs/>
              <w:spacing w:val="-8"/>
              <w:sz w:val="21"/>
              <w:szCs w:val="21"/>
            </w:rPr>
            <w:t>/</w:t>
          </w:r>
          <w:r>
            <w:rPr>
              <w:rFonts w:ascii="Arial" w:hAnsi="Arial" w:cs="Arial"/>
              <w:spacing w:val="-8"/>
              <w:sz w:val="21"/>
              <w:szCs w:val="21"/>
              <w:lang w:val="zh-CN"/>
            </w:rPr>
            <w:t xml:space="preserve"> </w:t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fldChar w:fldCharType="begin"/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instrText xml:space="preserve">NUMPAGES  \* Arabic  \* MERGEFORMAT</w:instrText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fldChar w:fldCharType="separate"/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  <w:lang w:val="zh-CN"/>
            </w:rPr>
            <w:t>4</w:t>
          </w:r>
          <w:r>
            <w:rPr>
              <w:rFonts w:ascii="Arial" w:hAnsi="Arial" w:cs="Arial"/>
              <w:b/>
              <w:bCs/>
              <w:spacing w:val="-8"/>
              <w:sz w:val="21"/>
              <w:szCs w:val="21"/>
            </w:rPr>
            <w:fldChar w:fldCharType="end"/>
          </w:r>
        </w:p>
      </w:tc>
    </w:tr>
  </w:tbl>
  <w:p>
    <w:pPr>
      <w:pStyle w:val="14"/>
      <w:jc w:val="center"/>
      <w:rPr>
        <w:sz w:val="22"/>
        <w:szCs w:val="22"/>
      </w:rPr>
    </w:pPr>
  </w:p>
  <w:p>
    <w:pPr>
      <w:pStyle w:val="14"/>
      <w:jc w:val="center"/>
      <w:rPr>
        <w:sz w:val="22"/>
        <w:szCs w:val="22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pPr w:leftFromText="180" w:rightFromText="180" w:vertAnchor="page" w:horzAnchor="page" w:tblpXSpec="center" w:tblpY="405"/>
      <w:tblOverlap w:val="never"/>
      <w:tblW w:w="10598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80" w:type="dxa"/>
        <w:bottom w:w="0" w:type="dxa"/>
        <w:right w:w="80" w:type="dxa"/>
      </w:tblCellMar>
    </w:tblPr>
    <w:tblGrid>
      <w:gridCol w:w="2088"/>
      <w:gridCol w:w="4525"/>
      <w:gridCol w:w="1865"/>
      <w:gridCol w:w="2120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80" w:type="dxa"/>
          <w:bottom w:w="0" w:type="dxa"/>
          <w:right w:w="80" w:type="dxa"/>
        </w:tblCellMar>
      </w:tblPrEx>
      <w:trPr>
        <w:cantSplit/>
        <w:trHeight w:val="442" w:hRule="exact"/>
        <w:jc w:val="center"/>
      </w:trPr>
      <w:tc>
        <w:tcPr>
          <w:tcW w:w="2088" w:type="dxa"/>
          <w:vMerge w:val="restart"/>
          <w:vAlign w:val="center"/>
        </w:tcPr>
        <w:p>
          <w:pPr>
            <w:jc w:val="center"/>
            <w:rPr>
              <w:rFonts w:ascii="Arial" w:hAnsi="Arial" w:cs="Arial"/>
              <w:sz w:val="28"/>
              <w:szCs w:val="28"/>
            </w:rPr>
          </w:pPr>
          <w:r>
            <w:rPr>
              <w:sz w:val="28"/>
              <w:szCs w:val="28"/>
            </w:rPr>
            <w:drawing>
              <wp:inline distT="0" distB="0" distL="114300" distR="114300">
                <wp:extent cx="939165" cy="226060"/>
                <wp:effectExtent l="0" t="0" r="5715" b="2540"/>
                <wp:docPr id="1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3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9165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25" w:type="dxa"/>
          <w:vMerge w:val="restart"/>
          <w:vAlign w:val="center"/>
        </w:tcPr>
        <w:p>
          <w:pPr>
            <w:jc w:val="center"/>
            <w:rPr>
              <w:sz w:val="28"/>
              <w:szCs w:val="28"/>
            </w:rPr>
          </w:pPr>
          <w:r>
            <w:rPr>
              <w:rFonts w:hint="eastAsia"/>
              <w:sz w:val="28"/>
              <w:szCs w:val="28"/>
            </w:rPr>
            <w:t>概要设计说明书</w:t>
          </w:r>
        </w:p>
      </w:tc>
      <w:tc>
        <w:tcPr>
          <w:tcW w:w="1865" w:type="dxa"/>
          <w:vAlign w:val="center"/>
        </w:tcPr>
        <w:p>
          <w:pPr>
            <w:pStyle w:val="18"/>
            <w:jc w:val="center"/>
            <w:outlineLvl w:val="1"/>
            <w:rPr>
              <w:sz w:val="21"/>
              <w:szCs w:val="21"/>
            </w:rPr>
          </w:pPr>
          <w:r>
            <w:rPr>
              <w:rFonts w:hint="eastAsia"/>
              <w:sz w:val="21"/>
              <w:szCs w:val="21"/>
            </w:rPr>
            <w:t>文件编号</w:t>
          </w:r>
        </w:p>
      </w:tc>
      <w:tc>
        <w:tcPr>
          <w:tcW w:w="2120" w:type="dxa"/>
          <w:vAlign w:val="center"/>
        </w:tcPr>
        <w:p>
          <w:pPr>
            <w:pStyle w:val="18"/>
            <w:jc w:val="center"/>
            <w:outlineLvl w:val="1"/>
            <w:rPr>
              <w:sz w:val="21"/>
              <w:szCs w:val="21"/>
            </w:rPr>
          </w:pPr>
          <w:r>
            <w:rPr>
              <w:rFonts w:hint="eastAsia"/>
              <w:b/>
              <w:color w:val="0070C0"/>
              <w:sz w:val="21"/>
              <w:szCs w:val="21"/>
            </w:rPr>
            <w:t>DHF-G3-</w:t>
          </w:r>
          <w:r>
            <w:rPr>
              <w:b/>
              <w:color w:val="0070C0"/>
              <w:sz w:val="21"/>
              <w:szCs w:val="21"/>
            </w:rPr>
            <w:t>XXXX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80" w:type="dxa"/>
          <w:bottom w:w="0" w:type="dxa"/>
          <w:right w:w="80" w:type="dxa"/>
        </w:tblCellMar>
      </w:tblPrEx>
      <w:trPr>
        <w:cantSplit/>
        <w:trHeight w:val="452" w:hRule="exact"/>
        <w:jc w:val="center"/>
      </w:trPr>
      <w:tc>
        <w:tcPr>
          <w:tcW w:w="2088" w:type="dxa"/>
          <w:vMerge w:val="continue"/>
          <w:vAlign w:val="center"/>
        </w:tcPr>
        <w:p>
          <w:pPr>
            <w:jc w:val="center"/>
            <w:rPr>
              <w:rFonts w:ascii="Arial" w:hAnsi="Arial" w:cs="Arial"/>
              <w:szCs w:val="21"/>
            </w:rPr>
          </w:pPr>
        </w:p>
      </w:tc>
      <w:tc>
        <w:tcPr>
          <w:tcW w:w="4525" w:type="dxa"/>
          <w:vMerge w:val="continue"/>
          <w:vAlign w:val="center"/>
        </w:tcPr>
        <w:p>
          <w:pPr>
            <w:jc w:val="center"/>
            <w:rPr>
              <w:szCs w:val="21"/>
            </w:rPr>
          </w:pPr>
        </w:p>
      </w:tc>
      <w:tc>
        <w:tcPr>
          <w:tcW w:w="1865" w:type="dxa"/>
          <w:vAlign w:val="center"/>
        </w:tcPr>
        <w:p>
          <w:pPr>
            <w:jc w:val="center"/>
            <w:rPr>
              <w:rFonts w:ascii="宋体" w:hAnsi="宋体" w:cs="宋体"/>
              <w:szCs w:val="21"/>
            </w:rPr>
          </w:pPr>
          <w:r>
            <w:rPr>
              <w:rFonts w:hint="eastAsia" w:ascii="宋体" w:hAnsi="宋体" w:cs="宋体"/>
              <w:szCs w:val="21"/>
            </w:rPr>
            <w:t>版本/修订</w:t>
          </w:r>
        </w:p>
      </w:tc>
      <w:tc>
        <w:tcPr>
          <w:tcW w:w="2120" w:type="dxa"/>
          <w:vAlign w:val="center"/>
        </w:tcPr>
        <w:p>
          <w:pPr>
            <w:jc w:val="center"/>
            <w:rPr>
              <w:rFonts w:ascii="宋体" w:hAnsi="宋体" w:cs="宋体"/>
              <w:szCs w:val="21"/>
            </w:rPr>
          </w:pPr>
          <w:r>
            <w:rPr>
              <w:rFonts w:hint="eastAsia" w:ascii="宋体" w:hAnsi="宋体" w:cs="宋体"/>
              <w:szCs w:val="21"/>
            </w:rPr>
            <w:t>A/0</w:t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5C51CE"/>
    <w:multiLevelType w:val="singleLevel"/>
    <w:tmpl w:val="875C51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BEA061B6"/>
    <w:multiLevelType w:val="multilevel"/>
    <w:tmpl w:val="BEA061B6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0B586A0F"/>
    <w:multiLevelType w:val="multilevel"/>
    <w:tmpl w:val="0B586A0F"/>
    <w:lvl w:ilvl="0" w:tentative="0">
      <w:start w:val="1"/>
      <w:numFmt w:val="decimal"/>
      <w:lvlText w:val="%1．"/>
      <w:lvlJc w:val="left"/>
      <w:pPr>
        <w:ind w:left="720" w:hanging="720"/>
      </w:pPr>
      <w:rPr>
        <w:rFonts w:hint="default" w:ascii="Times New Roman" w:hAnsi="Times New Roman" w:cs="Times New Roman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111708"/>
    <w:multiLevelType w:val="singleLevel"/>
    <w:tmpl w:val="1311170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36191C10"/>
    <w:multiLevelType w:val="multilevel"/>
    <w:tmpl w:val="36191C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38E01B28"/>
    <w:multiLevelType w:val="multilevel"/>
    <w:tmpl w:val="38E01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39995245"/>
    <w:multiLevelType w:val="multilevel"/>
    <w:tmpl w:val="39995245"/>
    <w:lvl w:ilvl="0" w:tentative="0">
      <w:start w:val="1"/>
      <w:numFmt w:val="bullet"/>
      <w:lvlText w:val=""/>
      <w:lvlJc w:val="left"/>
      <w:pPr>
        <w:ind w:left="14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5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9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3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800" w:hanging="420"/>
      </w:pPr>
      <w:rPr>
        <w:rFonts w:hint="default" w:ascii="Wingdings" w:hAnsi="Wingdings"/>
      </w:rPr>
    </w:lvl>
  </w:abstractNum>
  <w:abstractNum w:abstractNumId="7">
    <w:nsid w:val="3EC268AA"/>
    <w:multiLevelType w:val="multilevel"/>
    <w:tmpl w:val="3EC268AA"/>
    <w:lvl w:ilvl="0" w:tentative="0">
      <w:start w:val="1"/>
      <w:numFmt w:val="decimal"/>
      <w:lvlText w:val="%1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0A65FA9"/>
    <w:multiLevelType w:val="multilevel"/>
    <w:tmpl w:val="40A65F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662857EE"/>
    <w:multiLevelType w:val="multilevel"/>
    <w:tmpl w:val="662857E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692CA972"/>
    <w:multiLevelType w:val="singleLevel"/>
    <w:tmpl w:val="692CA97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6AEB7940"/>
    <w:multiLevelType w:val="multilevel"/>
    <w:tmpl w:val="6AEB7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166CF2"/>
    <w:multiLevelType w:val="multilevel"/>
    <w:tmpl w:val="6B166CF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1DD158B"/>
    <w:multiLevelType w:val="singleLevel"/>
    <w:tmpl w:val="71DD15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784AFA6"/>
    <w:multiLevelType w:val="singleLevel"/>
    <w:tmpl w:val="7784AFA6"/>
    <w:lvl w:ilvl="0" w:tentative="0">
      <w:start w:val="1"/>
      <w:numFmt w:val="decimal"/>
      <w:suff w:val="nothing"/>
      <w:lvlText w:val="%1"/>
      <w:lvlJc w:val="left"/>
      <w:pPr>
        <w:ind w:left="0" w:firstLine="403"/>
      </w:pPr>
      <w:rPr>
        <w:rFonts w:hint="default"/>
      </w:rPr>
    </w:lvl>
  </w:abstractNum>
  <w:abstractNum w:abstractNumId="15">
    <w:nsid w:val="77E057C3"/>
    <w:multiLevelType w:val="singleLevel"/>
    <w:tmpl w:val="77E057C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9"/>
  </w:num>
  <w:num w:numId="5">
    <w:abstractNumId w:val="11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14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xOWQwNTIxMmFlMDFmNjM3ZmMyZTYwOTBiMjBmMTYifQ=="/>
  </w:docVars>
  <w:rsids>
    <w:rsidRoot w:val="00F456F5"/>
    <w:rsid w:val="000033DF"/>
    <w:rsid w:val="0001037C"/>
    <w:rsid w:val="00036048"/>
    <w:rsid w:val="00082F0A"/>
    <w:rsid w:val="00221685"/>
    <w:rsid w:val="002812A9"/>
    <w:rsid w:val="00283718"/>
    <w:rsid w:val="002D2C0B"/>
    <w:rsid w:val="003C6778"/>
    <w:rsid w:val="00425E51"/>
    <w:rsid w:val="0047753A"/>
    <w:rsid w:val="00506A27"/>
    <w:rsid w:val="0059181A"/>
    <w:rsid w:val="0064065E"/>
    <w:rsid w:val="0067456D"/>
    <w:rsid w:val="006D7014"/>
    <w:rsid w:val="00742C98"/>
    <w:rsid w:val="00871058"/>
    <w:rsid w:val="008C47EE"/>
    <w:rsid w:val="008F4D37"/>
    <w:rsid w:val="00930731"/>
    <w:rsid w:val="009C07BB"/>
    <w:rsid w:val="009F68E4"/>
    <w:rsid w:val="00A05DC7"/>
    <w:rsid w:val="00A125E1"/>
    <w:rsid w:val="00A832AA"/>
    <w:rsid w:val="00AB29D0"/>
    <w:rsid w:val="00AB72BB"/>
    <w:rsid w:val="00B66453"/>
    <w:rsid w:val="00BD6807"/>
    <w:rsid w:val="00C75190"/>
    <w:rsid w:val="00C8427A"/>
    <w:rsid w:val="00D611D2"/>
    <w:rsid w:val="00D9485E"/>
    <w:rsid w:val="00DB3A7E"/>
    <w:rsid w:val="00E422C1"/>
    <w:rsid w:val="00F37DDF"/>
    <w:rsid w:val="00F416C0"/>
    <w:rsid w:val="00F456F5"/>
    <w:rsid w:val="00F81DF4"/>
    <w:rsid w:val="01423371"/>
    <w:rsid w:val="02D1616E"/>
    <w:rsid w:val="05CC64B2"/>
    <w:rsid w:val="05E64F7A"/>
    <w:rsid w:val="06976AC0"/>
    <w:rsid w:val="06D526A7"/>
    <w:rsid w:val="0AE0655C"/>
    <w:rsid w:val="0B561CE7"/>
    <w:rsid w:val="0C7D0506"/>
    <w:rsid w:val="0C9F289C"/>
    <w:rsid w:val="0D90461D"/>
    <w:rsid w:val="109058D1"/>
    <w:rsid w:val="120D26FF"/>
    <w:rsid w:val="121935CD"/>
    <w:rsid w:val="12915416"/>
    <w:rsid w:val="141271CD"/>
    <w:rsid w:val="142D2F71"/>
    <w:rsid w:val="16135DEE"/>
    <w:rsid w:val="164A4671"/>
    <w:rsid w:val="16621488"/>
    <w:rsid w:val="168231F0"/>
    <w:rsid w:val="17145D44"/>
    <w:rsid w:val="17F70C06"/>
    <w:rsid w:val="18534811"/>
    <w:rsid w:val="19C66F54"/>
    <w:rsid w:val="1B075BBD"/>
    <w:rsid w:val="1B351CF1"/>
    <w:rsid w:val="1B851185"/>
    <w:rsid w:val="1C071C64"/>
    <w:rsid w:val="1C8A724E"/>
    <w:rsid w:val="1D336071"/>
    <w:rsid w:val="1D44150D"/>
    <w:rsid w:val="1DFF0EA2"/>
    <w:rsid w:val="1EC04548"/>
    <w:rsid w:val="1F064DD9"/>
    <w:rsid w:val="1F5458C6"/>
    <w:rsid w:val="22697334"/>
    <w:rsid w:val="239D1503"/>
    <w:rsid w:val="25CE64B1"/>
    <w:rsid w:val="25DF1492"/>
    <w:rsid w:val="25FD56ED"/>
    <w:rsid w:val="267D1240"/>
    <w:rsid w:val="285F2D5E"/>
    <w:rsid w:val="29A362E2"/>
    <w:rsid w:val="2AA6356B"/>
    <w:rsid w:val="2B705F6E"/>
    <w:rsid w:val="2C723060"/>
    <w:rsid w:val="2CB07A87"/>
    <w:rsid w:val="2D7012C0"/>
    <w:rsid w:val="2E24097F"/>
    <w:rsid w:val="2F3D4F77"/>
    <w:rsid w:val="2F57478F"/>
    <w:rsid w:val="2F657B5A"/>
    <w:rsid w:val="2FE95D01"/>
    <w:rsid w:val="30083C19"/>
    <w:rsid w:val="33C81C68"/>
    <w:rsid w:val="33DB2769"/>
    <w:rsid w:val="33F611DB"/>
    <w:rsid w:val="348576D7"/>
    <w:rsid w:val="373634B3"/>
    <w:rsid w:val="39CE2B26"/>
    <w:rsid w:val="3A790E48"/>
    <w:rsid w:val="3B973DFE"/>
    <w:rsid w:val="3BA2327B"/>
    <w:rsid w:val="3C4023BE"/>
    <w:rsid w:val="3CB73FED"/>
    <w:rsid w:val="3CE2078D"/>
    <w:rsid w:val="3D3C0B26"/>
    <w:rsid w:val="3D3E5915"/>
    <w:rsid w:val="3DE11DF4"/>
    <w:rsid w:val="3E396BAE"/>
    <w:rsid w:val="3F304187"/>
    <w:rsid w:val="41C8510D"/>
    <w:rsid w:val="41F67393"/>
    <w:rsid w:val="438A0837"/>
    <w:rsid w:val="44B71B00"/>
    <w:rsid w:val="44D43F2D"/>
    <w:rsid w:val="46CE4189"/>
    <w:rsid w:val="46DC4833"/>
    <w:rsid w:val="478165B0"/>
    <w:rsid w:val="47F44954"/>
    <w:rsid w:val="480C333E"/>
    <w:rsid w:val="4A883CBF"/>
    <w:rsid w:val="4B417641"/>
    <w:rsid w:val="4B7F22FE"/>
    <w:rsid w:val="4BC114B6"/>
    <w:rsid w:val="4C9C6CAA"/>
    <w:rsid w:val="4DB556B4"/>
    <w:rsid w:val="4E71419A"/>
    <w:rsid w:val="4EF456FF"/>
    <w:rsid w:val="4F4F00E8"/>
    <w:rsid w:val="50C56934"/>
    <w:rsid w:val="50CE26AB"/>
    <w:rsid w:val="50D20B4E"/>
    <w:rsid w:val="51CD2963"/>
    <w:rsid w:val="520E1D96"/>
    <w:rsid w:val="5223590C"/>
    <w:rsid w:val="522B58DB"/>
    <w:rsid w:val="53230361"/>
    <w:rsid w:val="55FD07C8"/>
    <w:rsid w:val="567535C9"/>
    <w:rsid w:val="583D694D"/>
    <w:rsid w:val="5A2C0FF6"/>
    <w:rsid w:val="5C1727C6"/>
    <w:rsid w:val="5C3A7F30"/>
    <w:rsid w:val="5D292834"/>
    <w:rsid w:val="5EDF5D14"/>
    <w:rsid w:val="5EE94B58"/>
    <w:rsid w:val="5F6932F3"/>
    <w:rsid w:val="5FF71364"/>
    <w:rsid w:val="601F5EB7"/>
    <w:rsid w:val="6060792C"/>
    <w:rsid w:val="611175FC"/>
    <w:rsid w:val="61B93186"/>
    <w:rsid w:val="664663E8"/>
    <w:rsid w:val="66530DB8"/>
    <w:rsid w:val="66D75B6D"/>
    <w:rsid w:val="67931555"/>
    <w:rsid w:val="67B77544"/>
    <w:rsid w:val="68C857DA"/>
    <w:rsid w:val="69781159"/>
    <w:rsid w:val="69E2239B"/>
    <w:rsid w:val="6A286EB1"/>
    <w:rsid w:val="6CCF6BE2"/>
    <w:rsid w:val="6CF2659C"/>
    <w:rsid w:val="6D507FD7"/>
    <w:rsid w:val="6E6E5490"/>
    <w:rsid w:val="6E6F4559"/>
    <w:rsid w:val="6E851DCC"/>
    <w:rsid w:val="6EAC5206"/>
    <w:rsid w:val="6F196D90"/>
    <w:rsid w:val="6F5E457D"/>
    <w:rsid w:val="6F6E20AE"/>
    <w:rsid w:val="6F914EFC"/>
    <w:rsid w:val="70143B1F"/>
    <w:rsid w:val="704605B8"/>
    <w:rsid w:val="705552CF"/>
    <w:rsid w:val="70781894"/>
    <w:rsid w:val="70845198"/>
    <w:rsid w:val="70C47CF3"/>
    <w:rsid w:val="71585DF1"/>
    <w:rsid w:val="71B132B0"/>
    <w:rsid w:val="75475CD9"/>
    <w:rsid w:val="756069FF"/>
    <w:rsid w:val="764D3A81"/>
    <w:rsid w:val="772C295B"/>
    <w:rsid w:val="78236589"/>
    <w:rsid w:val="797C29B2"/>
    <w:rsid w:val="7BA960CC"/>
    <w:rsid w:val="7C382183"/>
    <w:rsid w:val="7D5C1A4A"/>
    <w:rsid w:val="7DB725CD"/>
    <w:rsid w:val="7DC26C18"/>
    <w:rsid w:val="7E105470"/>
    <w:rsid w:val="7EC860DC"/>
    <w:rsid w:val="BCFF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napToGrid w:val="0"/>
      <w:jc w:val="left"/>
      <w:outlineLvl w:val="0"/>
    </w:pPr>
    <w:rPr>
      <w:b/>
      <w:kern w:val="44"/>
      <w:szCs w:val="21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b/>
      <w:bCs/>
      <w:sz w:val="28"/>
      <w:szCs w:val="28"/>
    </w:rPr>
  </w:style>
  <w:style w:type="paragraph" w:styleId="4">
    <w:name w:val="heading 3"/>
    <w:basedOn w:val="1"/>
    <w:next w:val="1"/>
    <w:link w:val="2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等线 Light" w:hAnsi="等线 Light" w:eastAsia="等线 Light"/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ind w:firstLine="400"/>
      <w:jc w:val="center"/>
    </w:pPr>
    <w:rPr>
      <w:rFonts w:asciiTheme="minorEastAsia" w:hAnsiTheme="minorEastAsia" w:cstheme="majorBidi"/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Plain Text"/>
    <w:basedOn w:val="1"/>
    <w:link w:val="23"/>
    <w:qFormat/>
    <w:uiPriority w:val="0"/>
    <w:pPr>
      <w:autoSpaceDE w:val="0"/>
      <w:autoSpaceDN w:val="0"/>
      <w:adjustRightInd w:val="0"/>
      <w:textAlignment w:val="baseline"/>
    </w:pPr>
    <w:rPr>
      <w:rFonts w:ascii="宋体"/>
    </w:rPr>
  </w:style>
  <w:style w:type="paragraph" w:styleId="14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15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16">
    <w:name w:val="toc 1"/>
    <w:basedOn w:val="1"/>
    <w:next w:val="1"/>
    <w:unhideWhenUsed/>
    <w:qFormat/>
    <w:uiPriority w:val="39"/>
    <w:pPr>
      <w:tabs>
        <w:tab w:val="left" w:pos="630"/>
        <w:tab w:val="right" w:leader="dot" w:pos="9356"/>
      </w:tabs>
      <w:spacing w:line="360" w:lineRule="auto"/>
    </w:pPr>
    <w:rPr>
      <w:rFonts w:ascii="Calibri" w:hAnsi="Calibri"/>
      <w:szCs w:val="22"/>
    </w:r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20">
    <w:name w:val="Table Grid"/>
    <w:basedOn w:val="19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qFormat/>
    <w:uiPriority w:val="99"/>
    <w:rPr>
      <w:color w:val="0000FF"/>
      <w:u w:val="single"/>
    </w:rPr>
  </w:style>
  <w:style w:type="character" w:customStyle="1" w:styleId="23">
    <w:name w:val="纯文本 字符"/>
    <w:link w:val="13"/>
    <w:semiHidden/>
    <w:qFormat/>
    <w:uiPriority w:val="0"/>
    <w:rPr>
      <w:rFonts w:ascii="宋体" w:hAnsi="Times New Roman"/>
      <w:kern w:val="2"/>
      <w:sz w:val="21"/>
    </w:rPr>
  </w:style>
  <w:style w:type="character" w:customStyle="1" w:styleId="24">
    <w:name w:val="页脚 字符"/>
    <w:link w:val="1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页眉 字符"/>
    <w:link w:val="15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styleId="27">
    <w:name w:val="No Spacing"/>
    <w:basedOn w:val="1"/>
    <w:qFormat/>
    <w:uiPriority w:val="1"/>
  </w:style>
  <w:style w:type="character" w:customStyle="1" w:styleId="28">
    <w:name w:val="标题 2 字符"/>
    <w:link w:val="3"/>
    <w:qFormat/>
    <w:uiPriority w:val="0"/>
    <w:rPr>
      <w:b/>
      <w:bCs/>
      <w:kern w:val="2"/>
      <w:sz w:val="28"/>
      <w:szCs w:val="28"/>
    </w:rPr>
  </w:style>
  <w:style w:type="character" w:customStyle="1" w:styleId="29">
    <w:name w:val="标题 3 字符"/>
    <w:link w:val="4"/>
    <w:qFormat/>
    <w:uiPriority w:val="9"/>
    <w:rPr>
      <w:b/>
      <w:bCs/>
      <w:kern w:val="2"/>
      <w:sz w:val="32"/>
      <w:szCs w:val="32"/>
    </w:rPr>
  </w:style>
  <w:style w:type="character" w:customStyle="1" w:styleId="30">
    <w:name w:val="标题 4 字符"/>
    <w:link w:val="5"/>
    <w:semiHidden/>
    <w:qFormat/>
    <w:uiPriority w:val="9"/>
    <w:rPr>
      <w:rFonts w:ascii="等线 Light" w:hAnsi="等线 Light" w:eastAsia="等线 Light" w:cs="Times New Roman"/>
      <w:b/>
      <w:bCs/>
      <w:kern w:val="2"/>
      <w:sz w:val="28"/>
      <w:szCs w:val="28"/>
    </w:rPr>
  </w:style>
  <w:style w:type="paragraph" w:customStyle="1" w:styleId="31">
    <w:name w:val="TOC 标题1"/>
    <w:basedOn w:val="2"/>
    <w:next w:val="1"/>
    <w:semiHidden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32">
    <w:name w:val="TableHeading"/>
    <w:qFormat/>
    <w:uiPriority w:val="0"/>
    <w:pPr>
      <w:spacing w:before="60" w:after="60"/>
    </w:pPr>
    <w:rPr>
      <w:rFonts w:ascii="GE Inspira" w:hAnsi="GE Inspira" w:cs="Times New Roman" w:eastAsiaTheme="minorEastAsia"/>
      <w:b/>
      <w:snapToGrid w:val="0"/>
      <w:lang w:val="en-US" w:eastAsia="en-US" w:bidi="ar-SA"/>
    </w:rPr>
  </w:style>
  <w:style w:type="paragraph" w:customStyle="1" w:styleId="33">
    <w:name w:val="TableText"/>
    <w:qFormat/>
    <w:uiPriority w:val="0"/>
    <w:pPr>
      <w:spacing w:before="40" w:after="40"/>
    </w:pPr>
    <w:rPr>
      <w:rFonts w:ascii="GE Inspira" w:hAnsi="GE Inspira" w:cs="Times New Roman" w:eastAsiaTheme="minorEastAsia"/>
      <w:lang w:val="en-US" w:eastAsia="en-US" w:bidi="ar-SA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character" w:customStyle="1" w:styleId="35">
    <w:name w:val="fontstyle01"/>
    <w:basedOn w:val="21"/>
    <w:uiPriority w:val="0"/>
    <w:rPr>
      <w:rFonts w:ascii="URWPalladioL-Roma" w:hAnsi="URWPalladioL-Roma" w:eastAsia="URWPalladioL-Roma" w:cs="URWPalladioL-Roma"/>
      <w:color w:val="000000"/>
      <w:sz w:val="20"/>
      <w:szCs w:val="20"/>
    </w:rPr>
  </w:style>
  <w:style w:type="character" w:customStyle="1" w:styleId="36">
    <w:name w:val="fontstyle21"/>
    <w:basedOn w:val="21"/>
    <w:qFormat/>
    <w:uiPriority w:val="0"/>
    <w:rPr>
      <w:rFonts w:ascii="PazoMath" w:hAnsi="PazoMath" w:eastAsia="PazoMath" w:cs="PazoMath"/>
      <w:color w:val="000000"/>
      <w:sz w:val="20"/>
      <w:szCs w:val="20"/>
    </w:rPr>
  </w:style>
  <w:style w:type="character" w:customStyle="1" w:styleId="37">
    <w:name w:val="fontstyle11"/>
    <w:basedOn w:val="21"/>
    <w:qFormat/>
    <w:uiPriority w:val="0"/>
    <w:rPr>
      <w:rFonts w:ascii="NimbusRomNo9L-Medi" w:hAnsi="NimbusRomNo9L-Medi" w:eastAsia="NimbusRomNo9L-Medi" w:cs="NimbusRomNo9L-Medi"/>
      <w:color w:val="000000"/>
      <w:sz w:val="18"/>
      <w:szCs w:val="18"/>
    </w:rPr>
  </w:style>
  <w:style w:type="character" w:customStyle="1" w:styleId="38">
    <w:name w:val="fontstyle31"/>
    <w:basedOn w:val="21"/>
    <w:uiPriority w:val="0"/>
    <w:rPr>
      <w:rFonts w:ascii="PazoMath" w:hAnsi="PazoMath" w:eastAsia="PazoMath" w:cs="PazoMath"/>
      <w:color w:val="000000"/>
      <w:sz w:val="20"/>
      <w:szCs w:val="20"/>
    </w:rPr>
  </w:style>
  <w:style w:type="character" w:customStyle="1" w:styleId="39">
    <w:name w:val="font21"/>
    <w:basedOn w:val="21"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40">
    <w:name w:val="font01"/>
    <w:basedOn w:val="21"/>
    <w:uiPriority w:val="0"/>
    <w:rPr>
      <w:rFonts w:hint="default" w:ascii="Times New Roman" w:hAnsi="Times New Roman" w:cs="Times New Roman"/>
      <w:color w:val="000000"/>
      <w:sz w:val="21"/>
      <w:szCs w:val="21"/>
      <w:u w:val="none"/>
    </w:rPr>
  </w:style>
  <w:style w:type="character" w:customStyle="1" w:styleId="41">
    <w:name w:val="font11"/>
    <w:basedOn w:val="21"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  <w:style w:type="character" w:customStyle="1" w:styleId="42">
    <w:name w:val="font31"/>
    <w:basedOn w:val="21"/>
    <w:uiPriority w:val="0"/>
    <w:rPr>
      <w:rFonts w:hint="default" w:ascii="Times New Roman" w:hAnsi="Times New Roman" w:cs="Times New Roman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emf"/><Relationship Id="rId15" Type="http://schemas.openxmlformats.org/officeDocument/2006/relationships/oleObject" Target="embeddings/oleObject4.bin"/><Relationship Id="rId14" Type="http://schemas.openxmlformats.org/officeDocument/2006/relationships/image" Target="media/image7.png"/><Relationship Id="rId13" Type="http://schemas.openxmlformats.org/officeDocument/2006/relationships/image" Target="media/image6.wmf"/><Relationship Id="rId12" Type="http://schemas.openxmlformats.org/officeDocument/2006/relationships/oleObject" Target="embeddings/oleObject3.bin"/><Relationship Id="rId11" Type="http://schemas.openxmlformats.org/officeDocument/2006/relationships/image" Target="media/image5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20</Pages>
  <Words>3096</Words>
  <Characters>3718</Characters>
  <Lines>48</Lines>
  <Paragraphs>13</Paragraphs>
  <TotalTime>1</TotalTime>
  <ScaleCrop>false</ScaleCrop>
  <LinksUpToDate>false</LinksUpToDate>
  <CharactersWithSpaces>4051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2023-05-08T09:33:00Z</dcterms:created>
  <dc:creator>lenovo</dc:creator>
  <cp:lastModifiedBy>Mr.SONG</cp:lastModifiedBy>
  <cp:lastPrinted>2022-11-11T16:25:00Z</cp:lastPrinted>
  <dcterms:modified xsi:type="dcterms:W3CDTF">2023-09-01T08:48:19Z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668D98E320F94BC0AD5F17816F6B9B1E_13</vt:lpwstr>
  </property>
</Properties>
</file>