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B0DFE">
      <w:pPr>
        <w:spacing w:after="400" w:line="400" w:lineRule="atLeast"/>
      </w:pPr>
      <w:bookmarkStart w:id="0" w:name="_GoBack"/>
      <w:bookmarkEnd w:id="0"/>
      <w:r>
        <w:rPr>
          <w:b/>
          <w:sz w:val="30"/>
        </w:rPr>
        <w:t>报告标题：中国社会分层财务图谱与中产阶层深度洞察 (2026年1月)</w:t>
      </w:r>
    </w:p>
    <w:p w14:paraId="72B22555">
      <w:pPr>
        <w:spacing w:after="400" w:line="400" w:lineRule="atLeast"/>
      </w:pPr>
      <w:r>
        <w:rPr>
          <w:b/>
        </w:rPr>
        <w:t>发布机构：</w:t>
      </w:r>
      <w:r>
        <w:t xml:space="preserve"> [国家战略与发展研究中心]</w:t>
      </w:r>
    </w:p>
    <w:p w14:paraId="7AFAC235">
      <w:pPr>
        <w:spacing w:after="400" w:line="400" w:lineRule="atLeast"/>
      </w:pPr>
      <w:r>
        <w:rPr>
          <w:b/>
        </w:rPr>
        <w:t>首席分析师：</w:t>
      </w:r>
      <w:r>
        <w:t xml:space="preserve"> [首席分析师]</w:t>
      </w:r>
    </w:p>
    <w:p w14:paraId="2D65FD3E">
      <w:pPr>
        <w:spacing w:after="400" w:line="400" w:lineRule="atLeast"/>
      </w:pPr>
      <w:r>
        <w:rPr>
          <w:b/>
        </w:rPr>
        <w:t>报告编号：</w:t>
      </w:r>
      <w:r>
        <w:t xml:space="preserve"> NSDRC-2026-001</w:t>
      </w:r>
    </w:p>
    <w:p w14:paraId="6DABF008">
      <w:pPr>
        <w:spacing w:after="400" w:line="400" w:lineRule="atLeast"/>
      </w:pPr>
      <w:r>
        <w:rPr>
          <w:b/>
        </w:rPr>
        <w:t>发布日期：</w:t>
      </w:r>
      <w:r>
        <w:t xml:space="preserve"> 2026年1月18日</w:t>
      </w:r>
    </w:p>
    <w:p w14:paraId="08A4BA05">
      <w:pPr>
        <w:spacing w:after="400" w:line="400" w:lineRule="atLeast"/>
      </w:pPr>
      <w:r>
        <w:rPr>
          <w:b/>
        </w:rPr>
        <w:t>摘要</w:t>
      </w:r>
    </w:p>
    <w:p w14:paraId="7D4BFDC4">
      <w:pPr>
        <w:spacing w:after="400" w:line="400" w:lineRule="atLeast"/>
      </w:pPr>
      <w:r>
        <w:t>本报告旨在系统性描绘当前中国社会的阶层结构与财务特征，并对作为社会稳定器与经济发展核心动力的中产阶层进行深度洞察。基于国家统计局、中国社会科学院等权威机构的最新数据，结合多维度的阶层划分方法论，本报告构建了一个整合性的“九阶层模型”，并对各阶层的可支配收入、净资产构成、财务脆弱性等进行了全景式分析。</w:t>
      </w:r>
    </w:p>
    <w:p w14:paraId="708D14BC">
      <w:pPr>
        <w:spacing w:after="400" w:line="400" w:lineRule="atLeast"/>
      </w:pPr>
      <w:r>
        <w:t>研究发现，中国社会结构正经历从传统“金字塔型”向现代“橄榄型”的过渡期，但结构性挑战依然显著。中产阶层规模虽持续扩大，但其内部存在显著分化，且普遍面临着以房地产为核心的资产结构固化、较高的流动性约束以及教育、医疗、养老三大刚性支出带来的潜在财务脆弱性。报告深入解构了中产阶层的净资产构成，数据显示，房产在其家庭总资产中占比依然偏高，金融资产配置的多元化与专业化水平仍有待提升。</w:t>
      </w:r>
    </w:p>
    <w:p w14:paraId="398760CD">
      <w:pPr>
        <w:spacing w:after="400" w:line="400" w:lineRule="atLeast"/>
      </w:pPr>
      <w:r>
        <w:t>本报告最后从战略层面提出，壮大中等收入群体不仅是实现“共同富裕”宏伟目标的内在要求，也是构建“双循环”新发展格局、释放内需潜力的关键所在。据此，报告提出了一系列涵盖收入分配改革、资产结构优化、社会保障体系完善以及促进社会纵向流动性等维度的政策建议，以期为国家相关决策提供具备前瞻性与可操作性的参考。</w:t>
      </w:r>
    </w:p>
    <w:p w14:paraId="49416B14">
      <w:pPr>
        <w:spacing w:after="400" w:line="400" w:lineRule="atLeast"/>
      </w:pPr>
      <w:r>
        <w:rPr>
          <w:b/>
          <w:sz w:val="30"/>
        </w:rPr>
        <w:t>一、 中国社会阶层划分的宏观背景与方法论</w:t>
      </w:r>
    </w:p>
    <w:p w14:paraId="0844B2D2">
      <w:pPr>
        <w:spacing w:after="400" w:line="400" w:lineRule="atLeast"/>
      </w:pPr>
      <w:r>
        <w:rPr>
          <w:b/>
          <w:sz w:val="26"/>
        </w:rPr>
        <w:t>(一) 经济转型与社会结构变迁的宏观叙事</w:t>
      </w:r>
    </w:p>
    <w:p w14:paraId="399EB6C0">
      <w:pPr>
        <w:spacing w:after="400" w:line="400" w:lineRule="atLeast"/>
      </w:pPr>
      <w:r>
        <w:t>中国社会正处在一个深刻而复杂的转型时期。过去数十年，高速的经济增长极大地改变了社会财富的总量与分配格局，进而重塑了社会阶层结构。普遍认为，理解当前中国的社会分层，必须将其置于国家现代化进程与全球化经济互动的大背景之下。</w:t>
      </w:r>
    </w:p>
    <w:p w14:paraId="2A600A5C">
      <w:pPr>
        <w:spacing w:after="400" w:line="400" w:lineRule="atLeast"/>
      </w:pPr>
      <w:r>
        <w:rPr>
          <w:b/>
          <w:sz w:val="24"/>
        </w:rPr>
        <w:t>1. 从“金字塔”到“橄榄型”社会的战略构想</w:t>
      </w:r>
    </w:p>
    <w:p w14:paraId="2236C899">
      <w:pPr>
        <w:spacing w:after="400" w:line="400" w:lineRule="atLeast"/>
      </w:pPr>
      <w:r>
        <w:t>传统的社会结构普遍呈现为“金字塔型”，即少数精英阶层占据顶端，而数量庞大的底层民众构成塔基。这种结构在社会发展早期具有一定的普遍性，但其内在的不稳定性与增长动能的局限性也显而易见。据</w:t>
      </w:r>
      <w:r>
        <w:rPr>
          <w:b/>
        </w:rPr>
        <w:t>世界银行</w:t>
      </w:r>
      <w:r>
        <w:t>多年来的研究指出，一个以中产阶层为主体的“橄榄型”社会结构，通常具备更强的消费能力、更高的社会稳定性和更活跃的创新动力。因此，推动社会结构从“金字塔型”向“橄榄型”转型，即“扩大中等收入群体”，已成为中国国家发展战略的核心组成部分。</w:t>
      </w:r>
      <w:r>
        <w:rPr>
          <w:b/>
        </w:rPr>
        <w:t>国家统计局</w:t>
      </w:r>
      <w:r>
        <w:t>于2025年发布的《2024年国民经济和社会发展统计公报》显示，尽管居民收入持续增长，但收入分配的结构性优化仍是长期任务 [[1]]。这一战略构想的本质，是通过优化初次分配、再分配和三次分配，系统性地提升中低收入群体的收入水平与资产积累能力，最终形成一个“两头小、中间大”的理想社会形态。</w:t>
      </w:r>
    </w:p>
    <w:p w14:paraId="3B677489">
      <w:pPr>
        <w:spacing w:after="400" w:line="400" w:lineRule="atLeast"/>
      </w:pPr>
      <w:r>
        <w:rPr>
          <w:b/>
          <w:sz w:val="24"/>
        </w:rPr>
        <w:t>2. “共同富裕”背景下的收入分配格局演进</w:t>
      </w:r>
    </w:p>
    <w:p w14:paraId="7AFC2977">
      <w:pPr>
        <w:spacing w:after="400" w:line="400" w:lineRule="atLeast"/>
      </w:pPr>
      <w:r>
        <w:t>“共同富裕”作为国家顶层设计，为社会分层研究提供了新的时代坐标。这一战略目标并非简单的平均主义，而是旨在构建一个机会公平、规则公平、权利公平的制度环境，让全体人民共享发展成果。据</w:t>
      </w:r>
      <w:r>
        <w:rPr>
          <w:b/>
        </w:rPr>
        <w:t>国家统计局</w:t>
      </w:r>
      <w:r>
        <w:t>数据显示，2024年全国居民人均可支配收入为41,314元，而人均可支配收入中位数为34,707元 [[2]][[3]][[4]]。中位数与平均数的差距在一定程度上反映了收入分配的集中度，数据显示，平均数是中位数的1.19倍，这表明高收入群体在一定程度上拉高了整体平均水平，也凸显了优化收入分配格局的紧迫性。在“共同富裕”的政策导向下，未来对高收入的合理调节、对非法收入的坚决取缔、对中等收入群体的培育壮大以及对低收入群体的有效帮扶，将共同塑造中国社会阶层结构的未来走向。</w:t>
      </w:r>
    </w:p>
    <w:p w14:paraId="141907C1">
      <w:pPr>
        <w:spacing w:after="400" w:line="400" w:lineRule="atLeast"/>
      </w:pPr>
      <w:r>
        <w:rPr>
          <w:b/>
          <w:sz w:val="26"/>
        </w:rPr>
        <w:t>(二) 基于收入与资产的阶层划分方法论</w:t>
      </w:r>
    </w:p>
    <w:p w14:paraId="5B0D891B">
      <w:pPr>
        <w:spacing w:after="400" w:line="400" w:lineRule="atLeast"/>
      </w:pPr>
      <w:r>
        <w:t>社会阶层的划分是一个复杂的学术议题，单一维度难以全面反映其本质。国际学术界与政策研究界发展出了多种划分方法论，为本报告的研究提供了理论基础。</w:t>
      </w:r>
    </w:p>
    <w:p w14:paraId="6787C2E7">
      <w:pPr>
        <w:spacing w:after="400" w:line="400" w:lineRule="atLeast"/>
      </w:pPr>
      <w:r>
        <w:rPr>
          <w:b/>
          <w:sz w:val="24"/>
        </w:rPr>
        <w:t>1. 国际通行标准与中国本土化适用性探讨</w:t>
      </w:r>
    </w:p>
    <w:p w14:paraId="7B9EC593">
      <w:pPr>
        <w:spacing w:after="400" w:line="400" w:lineRule="atLeast"/>
      </w:pPr>
      <w:r>
        <w:t>在国际上，</w:t>
      </w:r>
      <w:r>
        <w:rPr>
          <w:b/>
        </w:rPr>
        <w:t>世界银行</w:t>
      </w:r>
      <w:r>
        <w:t>、</w:t>
      </w:r>
      <w:r>
        <w:rPr>
          <w:b/>
        </w:rPr>
        <w:t>经合组织（OECD）</w:t>
      </w:r>
      <w:r>
        <w:t xml:space="preserve"> 等机构通常采用基于收入的相对标准来界定中产阶层，例如将收入处于全国中位数75%至200%区间的家庭定义为中产。这种方法的优势在于其动态性与可比性，但其在中国市场的适用性需要审慎评估。考虑到中国巨大的城乡差异、区域发展不均衡性以及不同城市间悬殊的生活成本，一个全国统一的绝对收入标准或相对收入比例，可能难以精准地刻画真实的社会阶层归属感与经济地位。因此，本土化的研究必须引入资产，特别是净资产作为关键的辅助衡量维度。净资产不仅反映了个体或家庭的累积财富，更直接决定了其抵御风险的能力和未来的发展潜力。</w:t>
      </w:r>
    </w:p>
    <w:p w14:paraId="20138641">
      <w:pPr>
        <w:spacing w:after="400" w:line="400" w:lineRule="atLeast"/>
      </w:pPr>
      <w:r>
        <w:rPr>
          <w:b/>
          <w:sz w:val="24"/>
        </w:rPr>
        <w:t>2. 多维划分模型：经济资本、社会资本与人力资本的综合考量</w:t>
      </w:r>
    </w:p>
    <w:p w14:paraId="4EA1BF85">
      <w:pPr>
        <w:spacing w:after="400" w:line="400" w:lineRule="atLeast"/>
      </w:pPr>
      <w:r>
        <w:rPr>
          <w:b/>
        </w:rPr>
        <w:t>中国社会科学院</w:t>
      </w:r>
      <w:r>
        <w:t>社会学所的陆学艺教授及其团队在早年的《当代中国社会阶层研究报告》中，开创性地提出了基于组织资源、经济资源和文化资源占有状况的“十大阶层模型”，该模型超越了单纯的经济维度，为理解中国社会结构提供了深刻的本土化视角 [[5]][[6]][[7]]。本报告借鉴此多维框架，认为一个科学的阶层划分模型，应至少综合考量以下三个核心资本维度：</w:t>
      </w:r>
    </w:p>
    <w:p w14:paraId="5ADF4F6F">
      <w:pPr>
        <w:numPr>
          <w:ilvl w:val="-1"/>
          <w:numId w:val="1"/>
        </w:numPr>
        <w:spacing w:after="400" w:line="400" w:lineRule="atLeast"/>
      </w:pPr>
      <w:r>
        <w:rPr>
          <w:b/>
        </w:rPr>
        <w:t>经济资本：</w:t>
      </w:r>
      <w:r>
        <w:t xml:space="preserve"> 包括</w:t>
      </w:r>
      <w:r>
        <w:rPr>
          <w:b/>
        </w:rPr>
        <w:t>可支配收入</w:t>
      </w:r>
      <w:r>
        <w:t>（流量）和</w:t>
      </w:r>
      <w:r>
        <w:rPr>
          <w:b/>
        </w:rPr>
        <w:t>净资产</w:t>
      </w:r>
      <w:r>
        <w:t>（存量）。这是阶层划分最直接、最核心的物质基础。</w:t>
      </w:r>
    </w:p>
    <w:p w14:paraId="3B0193E1">
      <w:pPr>
        <w:numPr>
          <w:ilvl w:val="-1"/>
          <w:numId w:val="1"/>
        </w:numPr>
        <w:spacing w:after="400" w:line="400" w:lineRule="atLeast"/>
      </w:pPr>
      <w:r>
        <w:rPr>
          <w:b/>
        </w:rPr>
        <w:t>人力资本：</w:t>
      </w:r>
      <w:r>
        <w:t xml:space="preserve"> 指个体通过教育、职业技能和工作经验等积累的知识与能力。在知识经济时代，</w:t>
      </w:r>
      <w:r>
        <w:rPr>
          <w:b/>
        </w:rPr>
        <w:t>人力资本溢价</w:t>
      </w:r>
      <w:r>
        <w:t>（即高学历、高技能人才所能获得的超越社会平均水平的收入回报）成为决定个体阶层跃迁的关键变量。</w:t>
      </w:r>
    </w:p>
    <w:p w14:paraId="3020B681">
      <w:pPr>
        <w:numPr>
          <w:ilvl w:val="-1"/>
          <w:numId w:val="1"/>
        </w:numPr>
        <w:spacing w:after="400" w:line="400" w:lineRule="atLeast"/>
      </w:pPr>
      <w:r>
        <w:rPr>
          <w:b/>
        </w:rPr>
        <w:t>社会资本：</w:t>
      </w:r>
      <w:r>
        <w:t xml:space="preserve"> 指个体所处的社会网络、拥有的社会关系以及由此带来的声望与影响力。</w:t>
      </w:r>
    </w:p>
    <w:p w14:paraId="771423FB">
      <w:pPr>
        <w:spacing w:after="400" w:line="400" w:lineRule="atLeast"/>
      </w:pPr>
      <w:r>
        <w:rPr>
          <w:b/>
          <w:sz w:val="26"/>
        </w:rPr>
        <w:t>(三) 本报告采用的社会阶层划分模型界定</w:t>
      </w:r>
    </w:p>
    <w:p w14:paraId="7AB3D4B4">
      <w:pPr>
        <w:spacing w:after="400" w:line="400" w:lineRule="atLeast"/>
      </w:pPr>
      <w:r>
        <w:t>为确保报告的清晰性与现实解释力，本报告在综合上述理论和中国社会广泛流传的认知框架基础上，构建了一个整合性的“九阶层模型”。需要强调的是，此模型并非官方权威发布，而是基于现有公开数据和理论分析的学术建构，旨在为后续的财务图谱分析提供一个统一的逻辑框架。</w:t>
      </w:r>
    </w:p>
    <w:p w14:paraId="119D4436">
      <w:pPr>
        <w:spacing w:after="400" w:line="400" w:lineRule="atLeast"/>
      </w:pPr>
      <w:r>
        <w:rPr>
          <w:b/>
          <w:sz w:val="24"/>
        </w:rPr>
        <w:t>1. 整合性“九阶层模型”的构建与释义</w:t>
      </w:r>
    </w:p>
    <w:p w14:paraId="1D004762">
      <w:pPr>
        <w:spacing w:after="400" w:line="400" w:lineRule="atLeast"/>
      </w:pPr>
      <w:r>
        <w:t>该模型将中国社会分为上层（1-3级）、中层（4-6级）和底层（7-9级），共九个阶层。其划分主要依据经济资本，同时兼顾人力资本和社会资本的典型特征。</w:t>
      </w:r>
    </w:p>
    <w:p w14:paraId="2E88F3B2">
      <w:pPr>
        <w:numPr>
          <w:ilvl w:val="-1"/>
          <w:numId w:val="1"/>
        </w:numPr>
        <w:spacing w:after="400" w:line="400" w:lineRule="atLeast"/>
      </w:pPr>
      <w:r>
        <w:rPr>
          <w:b/>
        </w:rPr>
        <w:t>上层社会（Top Stratum）：</w:t>
      </w:r>
    </w:p>
    <w:p w14:paraId="52D2EDA6">
      <w:pPr>
        <w:numPr>
          <w:ilvl w:val="-1"/>
          <w:numId w:val="1"/>
        </w:numPr>
        <w:spacing w:after="400" w:line="400" w:lineRule="atLeast"/>
      </w:pPr>
      <w:r>
        <w:rPr>
          <w:b/>
        </w:rPr>
        <w:t>第1阶层 (顶级/资本控制层):</w:t>
      </w:r>
      <w:r>
        <w:t xml:space="preserve"> 掌握大规模生产资料或金融资本的控制者。</w:t>
      </w:r>
    </w:p>
    <w:p w14:paraId="522FAC23">
      <w:pPr>
        <w:numPr>
          <w:ilvl w:val="-1"/>
          <w:numId w:val="1"/>
        </w:numPr>
        <w:spacing w:after="400" w:line="400" w:lineRule="atLeast"/>
      </w:pPr>
      <w:r>
        <w:rPr>
          <w:b/>
        </w:rPr>
        <w:t>第2阶层 (高层/权力精英层):</w:t>
      </w:r>
      <w:r>
        <w:t xml:space="preserve"> 大型企业高层管理者、高级别专业人士及拥有显著社会影响力的个体。</w:t>
      </w:r>
    </w:p>
    <w:p w14:paraId="21552CE5">
      <w:pPr>
        <w:numPr>
          <w:ilvl w:val="-1"/>
          <w:numId w:val="1"/>
        </w:numPr>
        <w:spacing w:after="400" w:line="400" w:lineRule="atLeast"/>
      </w:pPr>
      <w:r>
        <w:rPr>
          <w:b/>
        </w:rPr>
        <w:t>第3阶层 (中上层/高级富裕层):</w:t>
      </w:r>
      <w:r>
        <w:t xml:space="preserve"> 拥有可观净资产、实现被动收入覆盖高品质生活开支的群体。</w:t>
      </w:r>
    </w:p>
    <w:p w14:paraId="37537045">
      <w:pPr>
        <w:numPr>
          <w:ilvl w:val="-1"/>
          <w:numId w:val="1"/>
        </w:numPr>
        <w:spacing w:after="400" w:line="400" w:lineRule="atLeast"/>
      </w:pPr>
      <w:r>
        <w:rPr>
          <w:b/>
        </w:rPr>
        <w:t>中层社会（Middle Stratum）：</w:t>
      </w:r>
    </w:p>
    <w:p w14:paraId="4566461C">
      <w:pPr>
        <w:numPr>
          <w:ilvl w:val="-1"/>
          <w:numId w:val="1"/>
        </w:numPr>
        <w:spacing w:after="400" w:line="400" w:lineRule="atLeast"/>
      </w:pPr>
      <w:r>
        <w:rPr>
          <w:b/>
        </w:rPr>
        <w:t>第4阶层 (上层中产/富裕中产层):</w:t>
      </w:r>
      <w:r>
        <w:t xml:space="preserve"> 拥有较高的人力资本，净资产足以应对大部分生活风险，开始追求更高层次的发展与自我实现。</w:t>
      </w:r>
    </w:p>
    <w:p w14:paraId="78AC5D4A">
      <w:pPr>
        <w:numPr>
          <w:ilvl w:val="-1"/>
          <w:numId w:val="1"/>
        </w:numPr>
        <w:spacing w:after="400" w:line="400" w:lineRule="atLeast"/>
      </w:pPr>
      <w:r>
        <w:rPr>
          <w:b/>
        </w:rPr>
        <w:t>第5阶层 (标准中产/核心中产层):</w:t>
      </w:r>
      <w:r>
        <w:t xml:space="preserve"> 社会的中坚力量，通常拥有稳定职业、自有住房，是消费市场的主力，但仍面临一定的财务压力。这是本报告重点分析的核心群体。</w:t>
      </w:r>
    </w:p>
    <w:p w14:paraId="4CB0F6E8">
      <w:pPr>
        <w:numPr>
          <w:ilvl w:val="-1"/>
          <w:numId w:val="1"/>
        </w:numPr>
        <w:spacing w:after="400" w:line="400" w:lineRule="atLeast"/>
      </w:pPr>
      <w:r>
        <w:rPr>
          <w:b/>
        </w:rPr>
        <w:t>第6阶层 (下层中产/准中产层):</w:t>
      </w:r>
      <w:r>
        <w:t xml:space="preserve"> 收入和资产水平略高于社会平均，但财务基础相对薄弱，抗风险能力有限，是中产的“预备军”或“边缘层”。</w:t>
      </w:r>
    </w:p>
    <w:p w14:paraId="6EFA8B52">
      <w:pPr>
        <w:numPr>
          <w:ilvl w:val="-1"/>
          <w:numId w:val="1"/>
        </w:numPr>
        <w:spacing w:after="400" w:line="400" w:lineRule="atLeast"/>
      </w:pPr>
      <w:r>
        <w:rPr>
          <w:b/>
        </w:rPr>
        <w:t>底层社会（Bottom Stratum）：</w:t>
      </w:r>
    </w:p>
    <w:p w14:paraId="6BF12E31">
      <w:pPr>
        <w:numPr>
          <w:ilvl w:val="-1"/>
          <w:numId w:val="1"/>
        </w:numPr>
        <w:spacing w:after="400" w:line="400" w:lineRule="atLeast"/>
      </w:pPr>
      <w:r>
        <w:rPr>
          <w:b/>
        </w:rPr>
        <w:t>第7阶层 (奋斗者/工薪基层):</w:t>
      </w:r>
      <w:r>
        <w:t xml:space="preserve"> 拥有稳定工作但收入水平较低的普通劳动者，资产积累有限。</w:t>
      </w:r>
    </w:p>
    <w:p w14:paraId="01C543B1">
      <w:pPr>
        <w:numPr>
          <w:ilvl w:val="-1"/>
          <w:numId w:val="1"/>
        </w:numPr>
        <w:spacing w:after="400" w:line="400" w:lineRule="atLeast"/>
      </w:pPr>
      <w:r>
        <w:rPr>
          <w:b/>
        </w:rPr>
        <w:t>第8阶层 (困境层/温饱边缘层):</w:t>
      </w:r>
      <w:r>
        <w:t xml:space="preserve"> 收入不稳定，或面临失业风险，生活处于温饱线边缘。</w:t>
      </w:r>
    </w:p>
    <w:p w14:paraId="666DEF5E">
      <w:pPr>
        <w:numPr>
          <w:ilvl w:val="-1"/>
          <w:numId w:val="1"/>
        </w:numPr>
        <w:spacing w:after="400" w:line="400" w:lineRule="atLeast"/>
      </w:pPr>
      <w:r>
        <w:rPr>
          <w:b/>
        </w:rPr>
        <w:t>第9阶层 (底层/依赖救助层):</w:t>
      </w:r>
      <w:r>
        <w:t xml:space="preserve"> 缺乏稳定收入来源，主要依赖社会救助体系维持基本生存。</w:t>
      </w:r>
    </w:p>
    <w:p w14:paraId="1FC41DFD">
      <w:pPr>
        <w:spacing w:after="400" w:line="400" w:lineRule="atLeast"/>
      </w:pPr>
      <w:r>
        <w:rPr>
          <w:b/>
          <w:sz w:val="24"/>
        </w:rPr>
        <w:t>2. 核心指标界定</w:t>
      </w:r>
    </w:p>
    <w:p w14:paraId="5BA78C95">
      <w:pPr>
        <w:numPr>
          <w:ilvl w:val="-1"/>
          <w:numId w:val="1"/>
        </w:numPr>
        <w:spacing w:after="400" w:line="400" w:lineRule="atLeast"/>
      </w:pPr>
      <w:r>
        <w:rPr>
          <w:b/>
        </w:rPr>
        <w:t>可支配收入中位数 (Median Disposable Income):</w:t>
      </w:r>
      <w:r>
        <w:t xml:space="preserve"> 指将所有调查户按人均可支配收入水平从低到高排序，处于最中间位置的调查户的人均可支配收入。相较于平均数，中位数能更好地反映普通民众的收入水平 [[8]]。</w:t>
      </w:r>
    </w:p>
    <w:p w14:paraId="14EB2B8E">
      <w:pPr>
        <w:numPr>
          <w:ilvl w:val="-1"/>
          <w:numId w:val="1"/>
        </w:numPr>
        <w:spacing w:after="400" w:line="400" w:lineRule="atLeast"/>
      </w:pPr>
      <w:r>
        <w:rPr>
          <w:b/>
        </w:rPr>
        <w:t>净资产构成 (Net Asset Composition):</w:t>
      </w:r>
      <w:r>
        <w:t xml:space="preserve"> 指家庭总资产（包括房产、金融资产等）减去总负债后，各项资产与负债在其中的占比结构。这是评估家庭财务健康状况的核心指标。</w:t>
      </w:r>
    </w:p>
    <w:p w14:paraId="28D88796">
      <w:pPr>
        <w:numPr>
          <w:ilvl w:val="-1"/>
          <w:numId w:val="1"/>
        </w:numPr>
        <w:spacing w:after="400" w:line="400" w:lineRule="atLeast"/>
      </w:pPr>
      <w:r>
        <w:rPr>
          <w:b/>
        </w:rPr>
        <w:t>流动性约束 (Liquidity Constraints):</w:t>
      </w:r>
      <w:r>
        <w:t xml:space="preserve"> 指由于资产（尤其是房产）变现能力差或成本高，导致家庭在面临即时支付需求时出现现金流紧张的状况。</w:t>
      </w:r>
    </w:p>
    <w:p w14:paraId="1740044B">
      <w:pPr>
        <w:numPr>
          <w:ilvl w:val="-1"/>
          <w:numId w:val="1"/>
        </w:numPr>
        <w:spacing w:after="400" w:line="400" w:lineRule="atLeast"/>
      </w:pPr>
      <w:r>
        <w:rPr>
          <w:b/>
        </w:rPr>
        <w:t>人力资本溢价 (Human Capital Premium):</w:t>
      </w:r>
      <w:r>
        <w:t xml:space="preserve"> 在本报告中，定性地理解为拥有较高教育背景或专业技能的个体，其终身收入潜力显著高于社会平均水平的现象。由于缺乏直接的计算方法和数据，本报告将主要进行定性分析。</w:t>
      </w:r>
    </w:p>
    <w:p w14:paraId="6E332AA7">
      <w:pPr>
        <w:numPr>
          <w:ilvl w:val="-1"/>
          <w:numId w:val="1"/>
        </w:numPr>
        <w:spacing w:after="400" w:line="400" w:lineRule="atLeast"/>
      </w:pPr>
      <w:r>
        <w:rPr>
          <w:b/>
        </w:rPr>
        <w:t>阶层固化指数 (Index of Social Stratification Rigidity):</w:t>
      </w:r>
      <w:r>
        <w:t xml:space="preserve"> 一个衡量社会纵向流动性难易程度的理论指标。数值越高，表明代际之间或个体一生中改变社会阶层的难度越大。鉴于官方并未发布此项指数，本报告将通过分析代际收入弹性、教育机会不平等等代理变量，对其进行间接探讨 [[9]][[10]]。</w:t>
      </w:r>
    </w:p>
    <w:p w14:paraId="44B3CEF8">
      <w:pPr>
        <w:spacing w:after="400" w:line="400" w:lineRule="atLeast"/>
      </w:pPr>
      <w:r>
        <w:rPr>
          <w:b/>
          <w:sz w:val="30"/>
        </w:rPr>
        <w:t>二、 中国社会九大阶层财务状况全景图谱</w:t>
      </w:r>
    </w:p>
    <w:p w14:paraId="4379DB5F">
      <w:pPr>
        <w:spacing w:after="400" w:line="400" w:lineRule="atLeast"/>
      </w:pPr>
      <w:r>
        <w:t>基于上述“九阶层模型”，本章节将结合现有数据，对各阶层的典型财务特征进行勾勒。必须指出，由于权威机构并未按此模型发布精细化数据，以下部分数据为基于公开信息和逻辑推演的估算，旨在提供一个宏观的、概念性的图谱。</w:t>
      </w:r>
    </w:p>
    <w:p w14:paraId="54242446">
      <w:pPr>
        <w:spacing w:after="400" w:line="400" w:lineRule="atLeast"/>
      </w:pPr>
      <w:r>
        <w:rPr>
          <w:b/>
          <w:sz w:val="26"/>
        </w:rPr>
        <w:t>(一) 上层社会（第1-3阶层）财务特征分析</w:t>
      </w:r>
    </w:p>
    <w:p w14:paraId="1A259FF6">
      <w:pPr>
        <w:spacing w:after="400" w:line="400" w:lineRule="atLeast"/>
      </w:pPr>
      <w:r>
        <w:t>上层社会群体规模虽小，但掌握着与其人口规模极不相称的巨大财富，其财务行为对整个经济体系具有深远影响。据</w:t>
      </w:r>
      <w:r>
        <w:rPr>
          <w:b/>
        </w:rPr>
        <w:t>招商银行与贝恩公司</w:t>
      </w:r>
      <w:r>
        <w:t>联合发布的历年《中国私人财富报告》分析，中国高净值及超高净值人群的资产规模持续增长，其投资行为也日趋复杂和全球化 [[11]]。</w:t>
      </w:r>
    </w:p>
    <w:p w14:paraId="5488AC98">
      <w:pPr>
        <w:spacing w:after="400" w:line="400" w:lineRule="atLeast"/>
      </w:pPr>
      <w:r>
        <w:rPr>
          <w:b/>
          <w:sz w:val="24"/>
        </w:rPr>
        <w:t>1. 顶层（第1阶层）：资本控制者</w:t>
      </w:r>
    </w:p>
    <w:p w14:paraId="1695605E">
      <w:pPr>
        <w:spacing w:after="400" w:line="400" w:lineRule="atLeast"/>
      </w:pPr>
      <w:r>
        <w:t>该阶层主要通过对资本的直接控制来获取财富，收入来源以资本利得（股权增值、分红、投资回报）为主，而非劳动收入。其</w:t>
      </w:r>
      <w:r>
        <w:rPr>
          <w:b/>
        </w:rPr>
        <w:t>净资产构成</w:t>
      </w:r>
      <w:r>
        <w:t>中，企业股权、私募股权投资、商业地产等非标和权益类资产占据绝对主导。他们的</w:t>
      </w:r>
      <w:r>
        <w:rPr>
          <w:b/>
        </w:rPr>
        <w:t>流动性约束</w:t>
      </w:r>
      <w:r>
        <w:t>极低，拥有专业的财富管理团队进行全球化、跨周期的资产配置。</w:t>
      </w:r>
    </w:p>
    <w:p w14:paraId="25C9F4E9">
      <w:pPr>
        <w:spacing w:after="400" w:line="400" w:lineRule="atLeast"/>
      </w:pPr>
      <w:r>
        <w:rPr>
          <w:b/>
          <w:sz w:val="24"/>
        </w:rPr>
        <w:t>2. 中上层（第2-3阶层）：高级管理者与专业人士</w:t>
      </w:r>
    </w:p>
    <w:p w14:paraId="54D4AEA6">
      <w:pPr>
        <w:spacing w:after="400" w:line="400" w:lineRule="atLeast"/>
      </w:pPr>
      <w:r>
        <w:t>这一群体主要由大型企业的高级管理人员、顶尖的金融、法律、科技等领域的专业人士构成。他们的收入来源呈现“高工资性收入 + 可观资本性收入”的复合特征。其</w:t>
      </w:r>
      <w:r>
        <w:rPr>
          <w:b/>
        </w:rPr>
        <w:t>人力资本溢价</w:t>
      </w:r>
      <w:r>
        <w:t>表现得淋漓尽致。在</w:t>
      </w:r>
      <w:r>
        <w:rPr>
          <w:b/>
        </w:rPr>
        <w:t>净资产构成</w:t>
      </w:r>
      <w:r>
        <w:t>上，除了核心企业的股权或期权外，他们通常配置了大量的标准化金融资产（如股票、基金、债券）以及一线城市核心地段的优质房产。虽然财务状况极为优渥，但其财富与个人职业生涯的绑定程度相对较高，面临一定的行业周期性风险。</w:t>
      </w:r>
    </w:p>
    <w:p w14:paraId="65BE8E69">
      <w:pPr>
        <w:spacing w:after="400" w:line="400" w:lineRule="atLeast"/>
      </w:pPr>
      <w:r>
        <w:rPr>
          <w:b/>
          <w:sz w:val="26"/>
        </w:rPr>
        <w:t>(二) 中层社会（第4-6阶层）财务深度剖析</w:t>
      </w:r>
    </w:p>
    <w:p w14:paraId="30B284B5">
      <w:pPr>
        <w:spacing w:after="400" w:line="400" w:lineRule="atLeast"/>
      </w:pPr>
      <w:r>
        <w:t>中层社会是连接上层与底层的关键枢纽，其规模、稳定性和活力直接关系到整个社会的健康发展。</w:t>
      </w:r>
    </w:p>
    <w:p w14:paraId="26409A52">
      <w:pPr>
        <w:spacing w:after="400" w:line="400" w:lineRule="atLeast"/>
      </w:pPr>
      <w:r>
        <w:rPr>
          <w:b/>
          <w:sz w:val="24"/>
        </w:rPr>
        <w:t>1. 上层中产（第4阶层）：财务自由的门槛</w:t>
      </w:r>
    </w:p>
    <w:p w14:paraId="778E1040">
      <w:pPr>
        <w:spacing w:after="400" w:line="400" w:lineRule="atLeast"/>
      </w:pPr>
      <w:r>
        <w:t>该阶层通常由中小企业主、企业中高层管理人员、资深专业人士等构成。他们普遍拥有较高的</w:t>
      </w:r>
      <w:r>
        <w:rPr>
          <w:b/>
        </w:rPr>
        <w:t>可支配收入</w:t>
      </w:r>
      <w:r>
        <w:t>，并且已经完成了相当可观的</w:t>
      </w:r>
      <w:r>
        <w:rPr>
          <w:b/>
        </w:rPr>
        <w:t>净资产</w:t>
      </w:r>
      <w:r>
        <w:t>积累。其财务目标已从满足基本生活需求转向追求资产的保值增值与更高质量的生活体验。在资产配置上，他们除了自住房产外，往往还持有多套投资性房产，并开始积极涉足股票、基金、私募等风险较高的金融产品。他们的</w:t>
      </w:r>
      <w:r>
        <w:rPr>
          <w:b/>
        </w:rPr>
        <w:t>流动性约束</w:t>
      </w:r>
      <w:r>
        <w:t>相对较低，但其财富增值在很大程度上仍依赖于宏观经济和资本市场的表现。</w:t>
      </w:r>
    </w:p>
    <w:p w14:paraId="4642D7C3">
      <w:pPr>
        <w:spacing w:after="400" w:line="400" w:lineRule="atLeast"/>
      </w:pPr>
      <w:r>
        <w:rPr>
          <w:b/>
          <w:sz w:val="24"/>
        </w:rPr>
        <w:t>2. 中产（第5阶层）：社会稳定的基石</w:t>
      </w:r>
    </w:p>
    <w:p w14:paraId="48BD190A">
      <w:pPr>
        <w:spacing w:after="400" w:line="400" w:lineRule="atLeast"/>
      </w:pPr>
      <w:r>
        <w:t>这是社会学意义上最典型的中产阶层，包括大多数白领、公务员、教师、医生等。他们的</w:t>
      </w:r>
      <w:r>
        <w:rPr>
          <w:b/>
        </w:rPr>
        <w:t>可支配收入</w:t>
      </w:r>
      <w:r>
        <w:t>显著高于社会平均水平，主要依靠稳定的工资性收入。</w:t>
      </w:r>
      <w:r>
        <w:rPr>
          <w:b/>
        </w:rPr>
        <w:t>净资产</w:t>
      </w:r>
      <w:r>
        <w:t>的核心通常是一套位于工作所在城市的自住房产，这套房产往往占据了家庭总资产的极高比例，据一些非官方研究估算，这一比例可能高达70%左右 [[12]][[13]]。这直接导致了该阶层面临显著的</w:t>
      </w:r>
      <w:r>
        <w:rPr>
          <w:b/>
        </w:rPr>
        <w:t>流动性约束</w:t>
      </w:r>
      <w:r>
        <w:t>。尽管生活体面，但他们普遍背负着沉重的住房贷款，并为子女的教育和未来的养老深感焦虑。</w:t>
      </w:r>
    </w:p>
    <w:p w14:paraId="25295124">
      <w:pPr>
        <w:spacing w:after="400" w:line="400" w:lineRule="atLeast"/>
      </w:pPr>
      <w:r>
        <w:rPr>
          <w:b/>
          <w:sz w:val="24"/>
        </w:rPr>
        <w:t>3. 下层中产（第6阶层）：奋斗中的“夹心层”</w:t>
      </w:r>
    </w:p>
    <w:p w14:paraId="0BC6C21D">
      <w:pPr>
        <w:spacing w:after="400" w:line="400" w:lineRule="atLeast"/>
      </w:pPr>
      <w:r>
        <w:t>该阶层是中产阶层的“边缘群体”，包括资历较浅的白领、高级蓝领技工、个体工商户等。他们的收入水平尚可，但积累的</w:t>
      </w:r>
      <w:r>
        <w:rPr>
          <w:b/>
        </w:rPr>
        <w:t>净资产</w:t>
      </w:r>
      <w:r>
        <w:t>非常有限，财务基础脆弱。他们极度渴望通过努力工作实现阶层跃升，进入稳定的中产生活，但同时也面临着巨大的生活成本压力和职业发展的不确定性，稍有不慎便有可能滑落至社会底层。他们是“中产梦”最真实的追逐者，也是社会焦虑情绪最集中的体现者之一。</w:t>
      </w:r>
    </w:p>
    <w:p w14:paraId="158FD48D">
      <w:pPr>
        <w:spacing w:after="400" w:line="400" w:lineRule="atLeast"/>
      </w:pPr>
      <w:r>
        <w:rPr>
          <w:b/>
          <w:sz w:val="26"/>
        </w:rPr>
        <w:t>(三) 底层社会（第7-9阶层）财务现状与挑战</w:t>
      </w:r>
    </w:p>
    <w:p w14:paraId="511A6A72">
      <w:pPr>
        <w:spacing w:after="400" w:line="400" w:lineRule="atLeast"/>
      </w:pPr>
      <w:r>
        <w:t>底层社会构成了中国人口的大多数，是实现“共同富裕”需要重点关注和帮扶的群体。据</w:t>
      </w:r>
      <w:r>
        <w:rPr>
          <w:b/>
        </w:rPr>
        <w:t>国家统计局</w:t>
      </w:r>
      <w:r>
        <w:t>公布的2024年全国居民五等份收入分组数据，低收入组人均可支配收入为9,542元，中间偏下收入组为21,493元 [[14]]，这为我们理解底层社会的收入状况提供了权威参照。</w:t>
      </w:r>
    </w:p>
    <w:p w14:paraId="740181A4">
      <w:pPr>
        <w:spacing w:after="400" w:line="400" w:lineRule="atLeast"/>
      </w:pPr>
      <w:r>
        <w:rPr>
          <w:b/>
          <w:sz w:val="24"/>
        </w:rPr>
        <w:t>1. 奋斗者阶层（第7阶层）：温饱线上的挣扎</w:t>
      </w:r>
    </w:p>
    <w:p w14:paraId="497094DC">
      <w:pPr>
        <w:spacing w:after="400" w:line="400" w:lineRule="atLeast"/>
      </w:pPr>
      <w:r>
        <w:t>该阶层主要由产业工人、普通服务业人员等构成。他们的收入主要来源于劳动报酬，但由于</w:t>
      </w:r>
      <w:r>
        <w:rPr>
          <w:b/>
        </w:rPr>
        <w:t>人力资本</w:t>
      </w:r>
      <w:r>
        <w:t>相对较低，议价能力有限，收入增长缓慢。他们几乎没有</w:t>
      </w:r>
      <w:r>
        <w:rPr>
          <w:b/>
        </w:rPr>
        <w:t>净资产</w:t>
      </w:r>
      <w:r>
        <w:t>积累，大部分收入用于维持日常开销，抗风险能力极弱，一场大病或意外就可能使整个家庭陷入困境。</w:t>
      </w:r>
    </w:p>
    <w:p w14:paraId="1CCC1920">
      <w:pPr>
        <w:spacing w:after="400" w:line="400" w:lineRule="atLeast"/>
      </w:pPr>
      <w:r>
        <w:rPr>
          <w:b/>
          <w:sz w:val="24"/>
        </w:rPr>
        <w:t>2. 困境阶层（第8-9阶层）：生存压力与社会支持</w:t>
      </w:r>
    </w:p>
    <w:p w14:paraId="4CE9A6EC">
      <w:pPr>
        <w:spacing w:after="400" w:line="400" w:lineRule="atLeast"/>
      </w:pPr>
      <w:r>
        <w:t>这一群体包括失业、半失业人员，以及因年老、疾病、残疾等原因丧失劳动能力的个体。他们的收入来源极不稳定，或完全依赖于政府的转移支付和社会保障体系。他们的核心财务议题是生存而非发展，是社会安全网需要重点覆盖的对象。</w:t>
      </w:r>
    </w:p>
    <w:p w14:paraId="15A084A7">
      <w:pPr>
        <w:spacing w:after="400" w:line="400" w:lineRule="atLeast"/>
      </w:pPr>
      <w:r>
        <w:rPr>
          <w:b/>
          <w:sz w:val="26"/>
        </w:rPr>
        <w:t>(四) 各阶层收入与资产对比分析</w:t>
      </w:r>
    </w:p>
    <w:p w14:paraId="4275F8E8">
      <w:pPr>
        <w:spacing w:after="400" w:line="400" w:lineRule="atLeast"/>
      </w:pPr>
      <w:r>
        <w:t>为了更直观地展示各阶层的财务分化状况，我们根据现有数据进行综合估算，构建了如下对比表。</w:t>
      </w:r>
    </w:p>
    <w:p w14:paraId="0F976F8B">
      <w:pPr>
        <w:spacing w:after="400" w:line="400" w:lineRule="atLeast"/>
      </w:pPr>
      <w:r>
        <w:rPr>
          <w:b/>
        </w:rPr>
        <w:t>【图表1：2024年中国社会九阶层可支配收入与净资产估算区间对比表】</w:t>
      </w:r>
    </w:p>
    <w:p w14:paraId="2F066C4E">
      <w:pPr>
        <w:numPr>
          <w:ilvl w:val="-1"/>
          <w:numId w:val="1"/>
        </w:numPr>
        <w:spacing w:after="400" w:line="400" w:lineRule="atLeast"/>
      </w:pPr>
      <w:r>
        <w:rPr>
          <w:b/>
        </w:rPr>
        <w:t>表格结构说明：</w:t>
      </w:r>
      <w:r>
        <w:t xml:space="preserve"> 本表格将包含四列。第一列为“社会阶层（1-9级）”；第二列为“阶层描述”，简要概括各阶层典型画像；第三列为“家庭年可支配收入估算区间（人民币）”，基于国家统计局五等份分组数据和相关研究报告进行推算；第四列为“家庭净资产估算区间（人民币）”，综合考虑房产、金融资产和负债情况的估算值。</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1226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2EA2BD1">
            <w:pPr>
              <w:spacing w:after="400" w:line="400" w:lineRule="exact"/>
              <w:jc w:val="left"/>
            </w:pPr>
            <w:r>
              <w:rPr>
                <w:b/>
              </w:rPr>
              <w:t>社会阶层 (1-9级)</w:t>
            </w:r>
          </w:p>
        </w:tc>
        <w:tc>
          <w:tcPr>
            <w:tcW w:w="2074" w:type="dxa"/>
          </w:tcPr>
          <w:p w14:paraId="3B04EA76">
            <w:pPr>
              <w:spacing w:after="400" w:line="400" w:lineRule="exact"/>
              <w:jc w:val="left"/>
            </w:pPr>
            <w:r>
              <w:rPr>
                <w:b/>
              </w:rPr>
              <w:t>阶层描述</w:t>
            </w:r>
          </w:p>
        </w:tc>
        <w:tc>
          <w:tcPr>
            <w:tcW w:w="2074" w:type="dxa"/>
          </w:tcPr>
          <w:p w14:paraId="2838D750">
            <w:pPr>
              <w:spacing w:after="400" w:line="400" w:lineRule="exact"/>
              <w:jc w:val="left"/>
            </w:pPr>
            <w:r>
              <w:rPr>
                <w:b/>
              </w:rPr>
              <w:t>家庭年可支配收入估算区间 (人民币)</w:t>
            </w:r>
          </w:p>
        </w:tc>
        <w:tc>
          <w:tcPr>
            <w:tcW w:w="2074" w:type="dxa"/>
          </w:tcPr>
          <w:p w14:paraId="40A23365">
            <w:pPr>
              <w:spacing w:after="400" w:line="400" w:lineRule="exact"/>
              <w:jc w:val="left"/>
            </w:pPr>
            <w:r>
              <w:rPr>
                <w:b/>
              </w:rPr>
              <w:t>家庭净资产估算区间 (人民币)</w:t>
            </w:r>
          </w:p>
        </w:tc>
      </w:tr>
      <w:tr w14:paraId="31963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245E3A2">
            <w:pPr>
              <w:spacing w:after="400" w:line="400" w:lineRule="exact"/>
              <w:jc w:val="left"/>
            </w:pPr>
            <w:r>
              <w:rPr>
                <w:b/>
              </w:rPr>
              <w:t>第1阶层</w:t>
            </w:r>
          </w:p>
        </w:tc>
        <w:tc>
          <w:tcPr>
            <w:tcW w:w="2074" w:type="dxa"/>
          </w:tcPr>
          <w:p w14:paraId="34C062EE">
            <w:pPr>
              <w:spacing w:after="400" w:line="400" w:lineRule="exact"/>
              <w:jc w:val="left"/>
            </w:pPr>
            <w:r>
              <w:t>资本控制者</w:t>
            </w:r>
          </w:p>
        </w:tc>
        <w:tc>
          <w:tcPr>
            <w:tcW w:w="2074" w:type="dxa"/>
          </w:tcPr>
          <w:p w14:paraId="6D8BEDB7">
            <w:pPr>
              <w:spacing w:after="400" w:line="400" w:lineRule="exact"/>
              <w:jc w:val="left"/>
            </w:pPr>
            <w:r>
              <w:t>&gt; 5,000万元</w:t>
            </w:r>
          </w:p>
        </w:tc>
        <w:tc>
          <w:tcPr>
            <w:tcW w:w="2074" w:type="dxa"/>
          </w:tcPr>
          <w:p w14:paraId="1DE8F476">
            <w:pPr>
              <w:spacing w:after="400" w:line="400" w:lineRule="exact"/>
              <w:jc w:val="left"/>
            </w:pPr>
            <w:r>
              <w:t>&gt; 5亿元</w:t>
            </w:r>
          </w:p>
        </w:tc>
      </w:tr>
      <w:tr w14:paraId="576B1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9A1D28D">
            <w:pPr>
              <w:spacing w:after="400" w:line="400" w:lineRule="exact"/>
              <w:jc w:val="left"/>
            </w:pPr>
            <w:r>
              <w:rPr>
                <w:b/>
              </w:rPr>
              <w:t>第2阶层</w:t>
            </w:r>
          </w:p>
        </w:tc>
        <w:tc>
          <w:tcPr>
            <w:tcW w:w="2074" w:type="dxa"/>
          </w:tcPr>
          <w:p w14:paraId="34BD1B8B">
            <w:pPr>
              <w:spacing w:after="400" w:line="400" w:lineRule="exact"/>
              <w:jc w:val="left"/>
            </w:pPr>
            <w:r>
              <w:t>权力精英层</w:t>
            </w:r>
          </w:p>
        </w:tc>
        <w:tc>
          <w:tcPr>
            <w:tcW w:w="2074" w:type="dxa"/>
          </w:tcPr>
          <w:p w14:paraId="5524DE97">
            <w:pPr>
              <w:spacing w:after="400" w:line="400" w:lineRule="exact"/>
              <w:jc w:val="left"/>
            </w:pPr>
            <w:r>
              <w:t>500万 - 5,000万元</w:t>
            </w:r>
          </w:p>
        </w:tc>
        <w:tc>
          <w:tcPr>
            <w:tcW w:w="2074" w:type="dxa"/>
          </w:tcPr>
          <w:p w14:paraId="17BE09BD">
            <w:pPr>
              <w:spacing w:after="400" w:line="400" w:lineRule="exact"/>
              <w:jc w:val="left"/>
            </w:pPr>
            <w:r>
              <w:t>5,000万 - 5亿元</w:t>
            </w:r>
          </w:p>
        </w:tc>
      </w:tr>
      <w:tr w14:paraId="1AD5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5D56E63">
            <w:pPr>
              <w:spacing w:after="400" w:line="400" w:lineRule="exact"/>
              <w:jc w:val="left"/>
            </w:pPr>
            <w:r>
              <w:rPr>
                <w:b/>
              </w:rPr>
              <w:t>第3阶层</w:t>
            </w:r>
          </w:p>
        </w:tc>
        <w:tc>
          <w:tcPr>
            <w:tcW w:w="2074" w:type="dxa"/>
          </w:tcPr>
          <w:p w14:paraId="75B83B6D">
            <w:pPr>
              <w:spacing w:after="400" w:line="400" w:lineRule="exact"/>
              <w:jc w:val="left"/>
            </w:pPr>
            <w:r>
              <w:t>高级富裕层</w:t>
            </w:r>
          </w:p>
        </w:tc>
        <w:tc>
          <w:tcPr>
            <w:tcW w:w="2074" w:type="dxa"/>
          </w:tcPr>
          <w:p w14:paraId="454091C4">
            <w:pPr>
              <w:spacing w:after="400" w:line="400" w:lineRule="exact"/>
              <w:jc w:val="left"/>
            </w:pPr>
            <w:r>
              <w:t>100万 - 500万元</w:t>
            </w:r>
          </w:p>
        </w:tc>
        <w:tc>
          <w:tcPr>
            <w:tcW w:w="2074" w:type="dxa"/>
          </w:tcPr>
          <w:p w14:paraId="7413BEDE">
            <w:pPr>
              <w:spacing w:after="400" w:line="400" w:lineRule="exact"/>
              <w:jc w:val="left"/>
            </w:pPr>
            <w:r>
              <w:t>1,000万 - 5,000万元</w:t>
            </w:r>
          </w:p>
        </w:tc>
      </w:tr>
      <w:tr w14:paraId="02B1D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11C2A1F">
            <w:pPr>
              <w:spacing w:after="400" w:line="400" w:lineRule="exact"/>
              <w:jc w:val="left"/>
            </w:pPr>
            <w:r>
              <w:rPr>
                <w:b/>
              </w:rPr>
              <w:t>第4阶层</w:t>
            </w:r>
          </w:p>
        </w:tc>
        <w:tc>
          <w:tcPr>
            <w:tcW w:w="2074" w:type="dxa"/>
          </w:tcPr>
          <w:p w14:paraId="79A4F729">
            <w:pPr>
              <w:spacing w:after="400" w:line="400" w:lineRule="exact"/>
              <w:jc w:val="left"/>
            </w:pPr>
            <w:r>
              <w:t>上层中产</w:t>
            </w:r>
          </w:p>
        </w:tc>
        <w:tc>
          <w:tcPr>
            <w:tcW w:w="2074" w:type="dxa"/>
          </w:tcPr>
          <w:p w14:paraId="16EA314C">
            <w:pPr>
              <w:spacing w:after="400" w:line="400" w:lineRule="exact"/>
              <w:jc w:val="left"/>
            </w:pPr>
            <w:r>
              <w:t>60万 - 100万元</w:t>
            </w:r>
          </w:p>
        </w:tc>
        <w:tc>
          <w:tcPr>
            <w:tcW w:w="2074" w:type="dxa"/>
          </w:tcPr>
          <w:p w14:paraId="443A1889">
            <w:pPr>
              <w:spacing w:after="400" w:line="400" w:lineRule="exact"/>
              <w:jc w:val="left"/>
            </w:pPr>
            <w:r>
              <w:t>600万 - 1,000万元</w:t>
            </w:r>
          </w:p>
        </w:tc>
      </w:tr>
      <w:tr w14:paraId="4B93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8B86A18">
            <w:pPr>
              <w:spacing w:after="400" w:line="400" w:lineRule="exact"/>
              <w:jc w:val="left"/>
            </w:pPr>
            <w:r>
              <w:rPr>
                <w:b/>
              </w:rPr>
              <w:t>第5阶层</w:t>
            </w:r>
          </w:p>
        </w:tc>
        <w:tc>
          <w:tcPr>
            <w:tcW w:w="2074" w:type="dxa"/>
          </w:tcPr>
          <w:p w14:paraId="18F7A1AA">
            <w:pPr>
              <w:spacing w:after="400" w:line="400" w:lineRule="exact"/>
              <w:jc w:val="left"/>
            </w:pPr>
            <w:r>
              <w:rPr>
                <w:b/>
              </w:rPr>
              <w:t>标准中产</w:t>
            </w:r>
          </w:p>
        </w:tc>
        <w:tc>
          <w:tcPr>
            <w:tcW w:w="2074" w:type="dxa"/>
          </w:tcPr>
          <w:p w14:paraId="51AE9008">
            <w:pPr>
              <w:spacing w:after="400" w:line="400" w:lineRule="exact"/>
              <w:jc w:val="left"/>
            </w:pPr>
            <w:r>
              <w:rPr>
                <w:b/>
              </w:rPr>
              <w:t>30万 - 60万元</w:t>
            </w:r>
          </w:p>
        </w:tc>
        <w:tc>
          <w:tcPr>
            <w:tcW w:w="2074" w:type="dxa"/>
          </w:tcPr>
          <w:p w14:paraId="053CE1B0">
            <w:pPr>
              <w:spacing w:after="400" w:line="400" w:lineRule="exact"/>
              <w:jc w:val="left"/>
            </w:pPr>
            <w:r>
              <w:rPr>
                <w:b/>
              </w:rPr>
              <w:t>200万 - 600万元</w:t>
            </w:r>
          </w:p>
        </w:tc>
      </w:tr>
      <w:tr w14:paraId="36E5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B28F35E">
            <w:pPr>
              <w:spacing w:after="400" w:line="400" w:lineRule="exact"/>
              <w:jc w:val="left"/>
            </w:pPr>
            <w:r>
              <w:rPr>
                <w:b/>
              </w:rPr>
              <w:t>第6阶层</w:t>
            </w:r>
          </w:p>
        </w:tc>
        <w:tc>
          <w:tcPr>
            <w:tcW w:w="2074" w:type="dxa"/>
          </w:tcPr>
          <w:p w14:paraId="7B6EA83F">
            <w:pPr>
              <w:spacing w:after="400" w:line="400" w:lineRule="exact"/>
              <w:jc w:val="left"/>
            </w:pPr>
            <w:r>
              <w:t>下层中产</w:t>
            </w:r>
          </w:p>
        </w:tc>
        <w:tc>
          <w:tcPr>
            <w:tcW w:w="2074" w:type="dxa"/>
          </w:tcPr>
          <w:p w14:paraId="29B79038">
            <w:pPr>
              <w:spacing w:after="400" w:line="400" w:lineRule="exact"/>
              <w:jc w:val="left"/>
            </w:pPr>
            <w:r>
              <w:t>15万 - 30万元</w:t>
            </w:r>
          </w:p>
        </w:tc>
        <w:tc>
          <w:tcPr>
            <w:tcW w:w="2074" w:type="dxa"/>
          </w:tcPr>
          <w:p w14:paraId="301863E7">
            <w:pPr>
              <w:spacing w:after="400" w:line="400" w:lineRule="exact"/>
              <w:jc w:val="left"/>
            </w:pPr>
            <w:r>
              <w:t>50万 - 200万元</w:t>
            </w:r>
          </w:p>
        </w:tc>
      </w:tr>
      <w:tr w14:paraId="342B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3ECE586">
            <w:pPr>
              <w:spacing w:after="400" w:line="400" w:lineRule="exact"/>
              <w:jc w:val="left"/>
            </w:pPr>
            <w:r>
              <w:rPr>
                <w:b/>
              </w:rPr>
              <w:t>第7阶层</w:t>
            </w:r>
          </w:p>
        </w:tc>
        <w:tc>
          <w:tcPr>
            <w:tcW w:w="2074" w:type="dxa"/>
          </w:tcPr>
          <w:p w14:paraId="6A1C1A75">
            <w:pPr>
              <w:spacing w:after="400" w:line="400" w:lineRule="exact"/>
              <w:jc w:val="left"/>
            </w:pPr>
            <w:r>
              <w:t>奋斗者/工薪基层</w:t>
            </w:r>
          </w:p>
        </w:tc>
        <w:tc>
          <w:tcPr>
            <w:tcW w:w="2074" w:type="dxa"/>
          </w:tcPr>
          <w:p w14:paraId="50234809">
            <w:pPr>
              <w:spacing w:after="400" w:line="400" w:lineRule="exact"/>
              <w:jc w:val="left"/>
            </w:pPr>
            <w:r>
              <w:t>8万 - 15万元</w:t>
            </w:r>
          </w:p>
        </w:tc>
        <w:tc>
          <w:tcPr>
            <w:tcW w:w="2074" w:type="dxa"/>
          </w:tcPr>
          <w:p w14:paraId="23B04BA9">
            <w:pPr>
              <w:spacing w:after="400" w:line="400" w:lineRule="exact"/>
              <w:jc w:val="left"/>
            </w:pPr>
            <w:r>
              <w:t>0 - 50万元</w:t>
            </w:r>
          </w:p>
        </w:tc>
      </w:tr>
      <w:tr w14:paraId="5D0F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915DDA1">
            <w:pPr>
              <w:spacing w:after="400" w:line="400" w:lineRule="exact"/>
              <w:jc w:val="left"/>
            </w:pPr>
            <w:r>
              <w:rPr>
                <w:b/>
              </w:rPr>
              <w:t>第8阶层</w:t>
            </w:r>
          </w:p>
        </w:tc>
        <w:tc>
          <w:tcPr>
            <w:tcW w:w="2074" w:type="dxa"/>
          </w:tcPr>
          <w:p w14:paraId="4F9DC36E">
            <w:pPr>
              <w:spacing w:after="400" w:line="400" w:lineRule="exact"/>
              <w:jc w:val="left"/>
            </w:pPr>
            <w:r>
              <w:t>困境层</w:t>
            </w:r>
          </w:p>
        </w:tc>
        <w:tc>
          <w:tcPr>
            <w:tcW w:w="2074" w:type="dxa"/>
          </w:tcPr>
          <w:p w14:paraId="41183A9F">
            <w:pPr>
              <w:spacing w:after="400" w:line="400" w:lineRule="exact"/>
              <w:jc w:val="left"/>
            </w:pPr>
            <w:r>
              <w:t>3万 - 8万元</w:t>
            </w:r>
          </w:p>
        </w:tc>
        <w:tc>
          <w:tcPr>
            <w:tcW w:w="2074" w:type="dxa"/>
          </w:tcPr>
          <w:p w14:paraId="238E0980">
            <w:pPr>
              <w:spacing w:after="400" w:line="400" w:lineRule="exact"/>
              <w:jc w:val="left"/>
            </w:pPr>
            <w:r>
              <w:t>负债或低于10万元</w:t>
            </w:r>
          </w:p>
        </w:tc>
      </w:tr>
      <w:tr w14:paraId="2DCC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4EFFD67">
            <w:pPr>
              <w:spacing w:after="400" w:line="400" w:lineRule="exact"/>
              <w:jc w:val="left"/>
            </w:pPr>
            <w:r>
              <w:rPr>
                <w:b/>
              </w:rPr>
              <w:t>第9阶层</w:t>
            </w:r>
          </w:p>
        </w:tc>
        <w:tc>
          <w:tcPr>
            <w:tcW w:w="2074" w:type="dxa"/>
          </w:tcPr>
          <w:p w14:paraId="77BCF030">
            <w:pPr>
              <w:spacing w:after="400" w:line="400" w:lineRule="exact"/>
              <w:jc w:val="left"/>
            </w:pPr>
            <w:r>
              <w:t>依赖救助层</w:t>
            </w:r>
          </w:p>
        </w:tc>
        <w:tc>
          <w:tcPr>
            <w:tcW w:w="2074" w:type="dxa"/>
          </w:tcPr>
          <w:p w14:paraId="37CBB281">
            <w:pPr>
              <w:spacing w:after="400" w:line="400" w:lineRule="exact"/>
              <w:jc w:val="left"/>
            </w:pPr>
            <w:r>
              <w:t>&lt; 3万元</w:t>
            </w:r>
          </w:p>
        </w:tc>
        <w:tc>
          <w:tcPr>
            <w:tcW w:w="2074" w:type="dxa"/>
          </w:tcPr>
          <w:p w14:paraId="7E3106F9">
            <w:pPr>
              <w:spacing w:after="400" w:line="400" w:lineRule="exact"/>
              <w:jc w:val="left"/>
            </w:pPr>
            <w:r>
              <w:t>几乎为零或负债</w:t>
            </w:r>
          </w:p>
        </w:tc>
      </w:tr>
    </w:tbl>
    <w:p w14:paraId="1A403293">
      <w:pPr>
        <w:numPr>
          <w:ilvl w:val="-1"/>
          <w:numId w:val="1"/>
        </w:numPr>
        <w:spacing w:after="400" w:line="400" w:lineRule="atLeast"/>
      </w:pPr>
      <w:r>
        <w:rPr>
          <w:b/>
        </w:rPr>
        <w:t>数据来源与说明：</w:t>
      </w:r>
      <w:r>
        <w:t xml:space="preserve"> 本表数据为本研究中心基于</w:t>
      </w:r>
      <w:r>
        <w:rPr>
          <w:b/>
        </w:rPr>
        <w:t>国家统计局2024年居民收入五等份分组数据</w:t>
      </w:r>
      <w:r>
        <w:t xml:space="preserve"> [[15]]、</w:t>
      </w:r>
      <w:r>
        <w:rPr>
          <w:b/>
        </w:rPr>
        <w:t>胡润研究院《2024胡润财富报告》</w:t>
      </w:r>
      <w:r>
        <w:t xml:space="preserve"> [[16]] 中关于高净值人群的界定，以及其他市场研究报告的综合估算，仅为示意性参考，不代表任何官方精确统计。家庭规模按3人计算。</w:t>
      </w:r>
    </w:p>
    <w:p w14:paraId="17E2C1A5">
      <w:pPr>
        <w:spacing w:before="400" w:after="400" w:line="400" w:lineRule="atLeast"/>
      </w:pPr>
      <w:r>
        <w:rPr>
          <w:b/>
          <w:sz w:val="30"/>
        </w:rPr>
        <w:t>三、 中产阶层：定义、规模与内部结构深度洞察</w:t>
      </w:r>
    </w:p>
    <w:p w14:paraId="4D7CA41F">
      <w:pPr>
        <w:spacing w:after="400" w:line="400" w:lineRule="atLeast"/>
      </w:pPr>
      <w:r>
        <w:t>中产阶层是本报告聚焦的核心。其定义、规模与内部结构的复杂性，要求我们必须进行更为精细的剖析。</w:t>
      </w:r>
    </w:p>
    <w:p w14:paraId="47ABEB56">
      <w:pPr>
        <w:spacing w:after="400" w:line="400" w:lineRule="atLeast"/>
      </w:pPr>
      <w:r>
        <w:rPr>
          <w:b/>
          <w:sz w:val="26"/>
        </w:rPr>
        <w:t>(一) 中产阶层的界定与识别标准</w:t>
      </w:r>
    </w:p>
    <w:p w14:paraId="0B0696DC">
      <w:pPr>
        <w:spacing w:after="400" w:line="400" w:lineRule="atLeast"/>
      </w:pPr>
      <w:r>
        <w:t>目前，关于中国中产阶层的界定尚无统一的官方标准，学界和市场的讨论主要围绕收入、资产和消费等维度展开。</w:t>
      </w:r>
    </w:p>
    <w:p w14:paraId="040DF101">
      <w:pPr>
        <w:spacing w:after="400" w:line="400" w:lineRule="atLeast"/>
      </w:pPr>
      <w:r>
        <w:rPr>
          <w:b/>
          <w:sz w:val="24"/>
        </w:rPr>
        <w:t>1. 基于收入水平的界定：国家统计局标准与国际比较</w:t>
      </w:r>
    </w:p>
    <w:p w14:paraId="00A5972E">
      <w:pPr>
        <w:spacing w:after="400" w:line="400" w:lineRule="atLeast"/>
      </w:pPr>
      <w:r>
        <w:rPr>
          <w:b/>
        </w:rPr>
        <w:t>国家统计局</w:t>
      </w:r>
      <w:r>
        <w:t>在2019年曾将典型的三口之家年收入在10万元至50万元人民币之间的界定为中等收入群体。若考虑到近年来的收入增长与通货膨胀，这一标准在2025-2026年显然需要进行动态调整。若参照国际上</w:t>
      </w:r>
      <w:r>
        <w:rPr>
          <w:b/>
        </w:rPr>
        <w:t>OECD</w:t>
      </w:r>
      <w:r>
        <w:t>常用的“收入为中位数75%至200%”的标准，并结合</w:t>
      </w:r>
      <w:r>
        <w:rPr>
          <w:b/>
        </w:rPr>
        <w:t>国家统计局</w:t>
      </w:r>
      <w:r>
        <w:t>公布的2024年全国居民人均可支配收入中位数34,707元 [[17]] 来计算，一个标准三口之家的中产收入门槛大致应在年收入7.8万元至20.8万元之间。然而，这一完全基于全国中位数的测算，显然低估了一线和新一线城市中产阶层的生活成本和实际收入水平。因此，一个更具解释力的标准必须考虑地域差异。</w:t>
      </w:r>
    </w:p>
    <w:p w14:paraId="53370154">
      <w:pPr>
        <w:spacing w:after="400" w:line="400" w:lineRule="atLeast"/>
      </w:pPr>
      <w:r>
        <w:rPr>
          <w:b/>
          <w:sz w:val="24"/>
        </w:rPr>
        <w:t>2. 基于资产规模的界定：净资产构成的重要性</w:t>
      </w:r>
    </w:p>
    <w:p w14:paraId="7C261405">
      <w:pPr>
        <w:spacing w:after="400" w:line="400" w:lineRule="atLeast"/>
      </w:pPr>
      <w:r>
        <w:t>单纯的收入标准无法完全反映家庭的经济安全感和抗风险能力。一个年收入50万但背负巨额债务的家庭，其财务状况可能远不如一个年收入30万但拥有无贷款房产和可观金融资产的家庭。因此，净资产，特别是剔除主要自住房产后的</w:t>
      </w:r>
      <w:r>
        <w:rPr>
          <w:b/>
        </w:rPr>
        <w:t>可投资资产</w:t>
      </w:r>
      <w:r>
        <w:t>，是衡量一个家庭是否真正迈入中产阶层的重要指标。普遍认为，一个稳固的中产家庭，其净资产应足以覆盖未来可见的重大开支（如子女高等教育、家庭重大医疗），并拥有一定的资产用于投资增值。</w:t>
      </w:r>
    </w:p>
    <w:p w14:paraId="60923FAE">
      <w:pPr>
        <w:spacing w:after="400" w:line="400" w:lineRule="atLeast"/>
      </w:pPr>
      <w:r>
        <w:rPr>
          <w:b/>
          <w:sz w:val="24"/>
        </w:rPr>
        <w:t>3. “新中产”概念的界定：消费观、价值观与人力资本特征</w:t>
      </w:r>
    </w:p>
    <w:p w14:paraId="775E048A">
      <w:pPr>
        <w:spacing w:after="400" w:line="400" w:lineRule="atLeast"/>
      </w:pPr>
      <w:r>
        <w:t>近年来，“新中产”成为一个高频词汇。据</w:t>
      </w:r>
      <w:r>
        <w:rPr>
          <w:b/>
        </w:rPr>
        <w:t>Quest Mobile</w:t>
      </w:r>
      <w:r>
        <w:t>发布的《2024新中产人群洞察报告》等市场研究显示，“新中产”不仅是经济概念，更是一种文化和社会身份认同 [[18]]。其核心特征可界定为：</w:t>
      </w:r>
    </w:p>
    <w:p w14:paraId="57C59247">
      <w:pPr>
        <w:numPr>
          <w:ilvl w:val="-1"/>
          <w:numId w:val="1"/>
        </w:numPr>
        <w:spacing w:after="400" w:line="400" w:lineRule="atLeast"/>
      </w:pPr>
      <w:r>
        <w:rPr>
          <w:b/>
        </w:rPr>
        <w:t>高人力资本：</w:t>
      </w:r>
      <w:r>
        <w:t xml:space="preserve"> 普遍接受过良好教育，多从事专业性、技术性或管理性工作。</w:t>
      </w:r>
    </w:p>
    <w:p w14:paraId="18041038">
      <w:pPr>
        <w:numPr>
          <w:ilvl w:val="-1"/>
          <w:numId w:val="1"/>
        </w:numPr>
        <w:spacing w:after="400" w:line="400" w:lineRule="atLeast"/>
      </w:pPr>
      <w:r>
        <w:rPr>
          <w:b/>
        </w:rPr>
        <w:t>专业化消费观：</w:t>
      </w:r>
      <w:r>
        <w:t xml:space="preserve"> 从单纯的物质满足转向追求品质、体验和精神价值，愿意为知识、健康和个人成长付费。</w:t>
      </w:r>
    </w:p>
    <w:p w14:paraId="50FA9956">
      <w:pPr>
        <w:numPr>
          <w:ilvl w:val="-1"/>
          <w:numId w:val="1"/>
        </w:numPr>
        <w:spacing w:after="400" w:line="400" w:lineRule="atLeast"/>
      </w:pPr>
      <w:r>
        <w:rPr>
          <w:b/>
        </w:rPr>
        <w:t>积极的理财意识：</w:t>
      </w:r>
      <w:r>
        <w:t xml:space="preserve"> 普遍具备资产配置的观念，是线上理财平台的核心用户群。</w:t>
      </w:r>
    </w:p>
    <w:p w14:paraId="4397EA83">
      <w:pPr>
        <w:numPr>
          <w:ilvl w:val="-1"/>
          <w:numId w:val="1"/>
        </w:numPr>
        <w:spacing w:after="400" w:line="400" w:lineRule="atLeast"/>
      </w:pPr>
      <w:r>
        <w:rPr>
          <w:b/>
        </w:rPr>
        <w:t>普遍的焦虑感：</w:t>
      </w:r>
      <w:r>
        <w:t xml:space="preserve"> 尽管物质生活相对优渥，但对职业发展、子女教育、养老规划等存在普遍而深刻的焦虑。</w:t>
      </w:r>
    </w:p>
    <w:p w14:paraId="7C7B4B08">
      <w:pPr>
        <w:spacing w:after="400" w:line="400" w:lineRule="atLeast"/>
      </w:pPr>
      <w:r>
        <w:t>“新中产”的出现，标志着中国中产阶层内部正在发生深刻的结构性演化，其消费行为和价值观正在重塑中国的消费市场。据</w:t>
      </w:r>
      <w:r>
        <w:rPr>
          <w:b/>
        </w:rPr>
        <w:t>麦肯锡</w:t>
      </w:r>
      <w:r>
        <w:t>早前发布的报告预测，正是这部分“上层中产阶级”将成为未来消费增长的主要驱动力 [[19]]。</w:t>
      </w:r>
    </w:p>
    <w:p w14:paraId="105A0EEF">
      <w:pPr>
        <w:spacing w:after="400" w:line="400" w:lineRule="atLeast"/>
      </w:pPr>
      <w:r>
        <w:rPr>
          <w:b/>
          <w:sz w:val="26"/>
        </w:rPr>
        <w:t>(二) 中产阶层的规模测算与区域分布</w:t>
      </w:r>
    </w:p>
    <w:p w14:paraId="6629C182">
      <w:pPr>
        <w:spacing w:after="400" w:line="400" w:lineRule="atLeast"/>
      </w:pPr>
      <w:r>
        <w:rPr>
          <w:b/>
          <w:sz w:val="24"/>
        </w:rPr>
        <w:t>1. 规模估算：多源数据的交叉验证</w:t>
      </w:r>
    </w:p>
    <w:p w14:paraId="08809810">
      <w:pPr>
        <w:spacing w:after="400" w:line="400" w:lineRule="atLeast"/>
      </w:pPr>
      <w:r>
        <w:t>关于中国中产阶层的确切规模，不同机构的测算口径和结果存在差异。</w:t>
      </w:r>
    </w:p>
    <w:p w14:paraId="007BFCCE">
      <w:pPr>
        <w:numPr>
          <w:ilvl w:val="-1"/>
          <w:numId w:val="1"/>
        </w:numPr>
        <w:spacing w:after="400" w:line="400" w:lineRule="atLeast"/>
      </w:pPr>
      <w:r>
        <w:rPr>
          <w:b/>
        </w:rPr>
        <w:t>国家统计局</w:t>
      </w:r>
      <w:r>
        <w:t>口径：官方曾多次提及中国拥有超过4亿人的中等收入群体，这构成了全球规模最大、最具成长潜力的市场 [[20]]。这个数字口径较宽，可能包含了本报告模型中的第4、5、6阶层的大部分人群。</w:t>
      </w:r>
    </w:p>
    <w:p w14:paraId="223B5CB9">
      <w:pPr>
        <w:numPr>
          <w:ilvl w:val="-1"/>
          <w:numId w:val="1"/>
        </w:numPr>
        <w:spacing w:after="400" w:line="400" w:lineRule="atLeast"/>
      </w:pPr>
      <w:r>
        <w:rPr>
          <w:b/>
        </w:rPr>
        <w:t>市场研究机构口径：</w:t>
      </w:r>
      <w:r>
        <w:t xml:space="preserve"> 据</w:t>
      </w:r>
      <w:r>
        <w:rPr>
          <w:b/>
        </w:rPr>
        <w:t>Quest Mobile</w:t>
      </w:r>
      <w:r>
        <w:t>的数据，截至2024年7月，中国新中产阶级人数达到2.57亿人 [[21]]。这部分人群更贴近本报告定义的第4和第5阶层。</w:t>
      </w:r>
    </w:p>
    <w:p w14:paraId="71550E0B">
      <w:pPr>
        <w:numPr>
          <w:ilvl w:val="-1"/>
          <w:numId w:val="1"/>
        </w:numPr>
        <w:spacing w:after="400" w:line="400" w:lineRule="atLeast"/>
      </w:pPr>
      <w:r>
        <w:rPr>
          <w:b/>
        </w:rPr>
        <w:t>国际咨询公司预测：</w:t>
      </w:r>
      <w:r>
        <w:t xml:space="preserve"> </w:t>
      </w:r>
      <w:r>
        <w:rPr>
          <w:b/>
        </w:rPr>
        <w:t>麦肯锡</w:t>
      </w:r>
      <w:r>
        <w:t>等机构曾预测，到2025年以后，中国将有数亿家庭迈入上层中产阶级行列 [[22]]。</w:t>
      </w:r>
    </w:p>
    <w:p w14:paraId="22C7B9BC">
      <w:pPr>
        <w:spacing w:after="400" w:line="400" w:lineRule="atLeast"/>
      </w:pPr>
      <w:r>
        <w:t>综合来看，可以审慎地判断，广义上的中国中产阶层（覆盖第4、5、6阶层）规模已超过4亿人，而具备较强消费能力和稳定资产的核心中产及以上群体（第4、5阶层）规模约在2-3亿人之间。</w:t>
      </w:r>
    </w:p>
    <w:p w14:paraId="71E5908D">
      <w:pPr>
        <w:spacing w:after="400" w:line="400" w:lineRule="atLeast"/>
      </w:pPr>
      <w:r>
        <w:rPr>
          <w:b/>
          <w:sz w:val="24"/>
        </w:rPr>
        <w:t>2. 区域发展不均衡性分析：一线、新一线与二三线城市的中产图景</w:t>
      </w:r>
    </w:p>
    <w:p w14:paraId="1A92EB65">
      <w:pPr>
        <w:spacing w:after="400" w:line="400" w:lineRule="atLeast"/>
      </w:pPr>
      <w:r>
        <w:t>中国中产阶层的分布呈现出高度的</w:t>
      </w:r>
      <w:r>
        <w:rPr>
          <w:b/>
        </w:rPr>
        <w:t>区域发展不均衡性</w:t>
      </w:r>
      <w:r>
        <w:t>。</w:t>
      </w:r>
    </w:p>
    <w:p w14:paraId="0E8565DF">
      <w:pPr>
        <w:numPr>
          <w:ilvl w:val="-1"/>
          <w:numId w:val="1"/>
        </w:numPr>
        <w:spacing w:after="400" w:line="400" w:lineRule="atLeast"/>
      </w:pPr>
      <w:r>
        <w:rPr>
          <w:b/>
        </w:rPr>
        <w:t>一线城市（京、沪、广、深）：</w:t>
      </w:r>
      <w:r>
        <w:t xml:space="preserve"> 这里是中产阶层最集中的地区，但也拥有全国最高的中产“门槛”。高昂的房价意味着要在这里成为一个拥有自有住房的“标准中产”，需要极高的收入水平和家庭财富积累。</w:t>
      </w:r>
    </w:p>
    <w:p w14:paraId="215C725C">
      <w:pPr>
        <w:numPr>
          <w:ilvl w:val="-1"/>
          <w:numId w:val="1"/>
        </w:numPr>
        <w:spacing w:after="400" w:line="400" w:lineRule="atLeast"/>
      </w:pPr>
      <w:r>
        <w:rPr>
          <w:b/>
        </w:rPr>
        <w:t>新一线城市（杭州、成都、南京等）：</w:t>
      </w:r>
      <w:r>
        <w:t xml:space="preserve"> 近年来成为中产阶层增长最快的区域。相对合理的生活成本、活跃的经济环境和良好的人才政策，吸引了大量高学历年轻人涌入，形成了庞大的“准中产”和“新中产”群体。</w:t>
      </w:r>
    </w:p>
    <w:p w14:paraId="076B4680">
      <w:pPr>
        <w:numPr>
          <w:ilvl w:val="-1"/>
          <w:numId w:val="1"/>
        </w:numPr>
        <w:spacing w:after="400" w:line="400" w:lineRule="atLeast"/>
      </w:pPr>
      <w:r>
        <w:rPr>
          <w:b/>
        </w:rPr>
        <w:t>二三线城市：</w:t>
      </w:r>
      <w:r>
        <w:t xml:space="preserve"> 这些城市的中产阶层生活压力相对较小，房产负担不重，但其收入天花板也相对较低，职业发展机会有限。</w:t>
      </w:r>
    </w:p>
    <w:p w14:paraId="47D76FF3">
      <w:pPr>
        <w:spacing w:after="400" w:line="400" w:lineRule="atLeast"/>
      </w:pPr>
      <w:r>
        <w:rPr>
          <w:b/>
        </w:rPr>
        <w:t>【图表2：中国主要城市中产家庭标准差异示意表】</w:t>
      </w:r>
    </w:p>
    <w:p w14:paraId="0DA8C1FF">
      <w:pPr>
        <w:numPr>
          <w:ilvl w:val="-1"/>
          <w:numId w:val="1"/>
        </w:numPr>
        <w:spacing w:after="400" w:line="400" w:lineRule="atLeast"/>
      </w:pPr>
      <w:r>
        <w:rPr>
          <w:b/>
        </w:rPr>
        <w:t>表格结构说明：</w:t>
      </w:r>
      <w:r>
        <w:t xml:space="preserve"> 本表格将展示不同级别城市在成为一个“标准中产家庭”（拥有自有住房、生活体面）所需满足的财务条件差异。包含四列：城市级别、代表城市、家庭年可支配收入参考门槛、家庭净资产（含房产）参考门槛。</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C82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8776697">
            <w:pPr>
              <w:spacing w:after="400" w:line="400" w:lineRule="exact"/>
              <w:jc w:val="left"/>
            </w:pPr>
            <w:r>
              <w:rPr>
                <w:b/>
              </w:rPr>
              <w:t>城市级别</w:t>
            </w:r>
          </w:p>
        </w:tc>
        <w:tc>
          <w:tcPr>
            <w:tcW w:w="2074" w:type="dxa"/>
          </w:tcPr>
          <w:p w14:paraId="670FCFB6">
            <w:pPr>
              <w:spacing w:after="400" w:line="400" w:lineRule="exact"/>
              <w:jc w:val="left"/>
            </w:pPr>
            <w:r>
              <w:rPr>
                <w:b/>
              </w:rPr>
              <w:t>代表城市</w:t>
            </w:r>
          </w:p>
        </w:tc>
        <w:tc>
          <w:tcPr>
            <w:tcW w:w="2074" w:type="dxa"/>
          </w:tcPr>
          <w:p w14:paraId="2C0699DA">
            <w:pPr>
              <w:spacing w:after="400" w:line="400" w:lineRule="exact"/>
              <w:jc w:val="left"/>
            </w:pPr>
            <w:r>
              <w:rPr>
                <w:b/>
              </w:rPr>
              <w:t>家庭年可支配收入参考门槛</w:t>
            </w:r>
          </w:p>
        </w:tc>
        <w:tc>
          <w:tcPr>
            <w:tcW w:w="2074" w:type="dxa"/>
          </w:tcPr>
          <w:p w14:paraId="09E46DF1">
            <w:pPr>
              <w:spacing w:after="400" w:line="400" w:lineRule="exact"/>
              <w:jc w:val="left"/>
            </w:pPr>
            <w:r>
              <w:rPr>
                <w:b/>
              </w:rPr>
              <w:t>家庭净资产（含房产）参考门槛</w:t>
            </w:r>
          </w:p>
        </w:tc>
      </w:tr>
      <w:tr w14:paraId="3005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4686A0D">
            <w:pPr>
              <w:spacing w:after="400" w:line="400" w:lineRule="exact"/>
              <w:jc w:val="left"/>
            </w:pPr>
            <w:r>
              <w:rPr>
                <w:b/>
              </w:rPr>
              <w:t>一线城市</w:t>
            </w:r>
          </w:p>
        </w:tc>
        <w:tc>
          <w:tcPr>
            <w:tcW w:w="2074" w:type="dxa"/>
          </w:tcPr>
          <w:p w14:paraId="71B8C9D8">
            <w:pPr>
              <w:spacing w:after="400" w:line="400" w:lineRule="exact"/>
              <w:jc w:val="left"/>
            </w:pPr>
            <w:r>
              <w:t>北京、上海</w:t>
            </w:r>
          </w:p>
        </w:tc>
        <w:tc>
          <w:tcPr>
            <w:tcW w:w="2074" w:type="dxa"/>
          </w:tcPr>
          <w:p w14:paraId="08B54064">
            <w:pPr>
              <w:spacing w:after="400" w:line="400" w:lineRule="exact"/>
              <w:jc w:val="left"/>
            </w:pPr>
            <w:r>
              <w:t>&gt; 80万元</w:t>
            </w:r>
          </w:p>
        </w:tc>
        <w:tc>
          <w:tcPr>
            <w:tcW w:w="2074" w:type="dxa"/>
          </w:tcPr>
          <w:p w14:paraId="53B60F6D">
            <w:pPr>
              <w:spacing w:after="400" w:line="400" w:lineRule="exact"/>
              <w:jc w:val="left"/>
            </w:pPr>
            <w:r>
              <w:t>&gt; 1000万元</w:t>
            </w:r>
          </w:p>
        </w:tc>
      </w:tr>
      <w:tr w14:paraId="30C0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8544477">
            <w:pPr>
              <w:spacing w:after="400" w:line="400" w:lineRule="exact"/>
              <w:jc w:val="left"/>
            </w:pPr>
            <w:r>
              <w:rPr>
                <w:b/>
              </w:rPr>
              <w:t>新一线城市</w:t>
            </w:r>
          </w:p>
        </w:tc>
        <w:tc>
          <w:tcPr>
            <w:tcW w:w="2074" w:type="dxa"/>
          </w:tcPr>
          <w:p w14:paraId="5AD3066B">
            <w:pPr>
              <w:spacing w:after="400" w:line="400" w:lineRule="exact"/>
              <w:jc w:val="left"/>
            </w:pPr>
            <w:r>
              <w:t>杭州、南京</w:t>
            </w:r>
          </w:p>
        </w:tc>
        <w:tc>
          <w:tcPr>
            <w:tcW w:w="2074" w:type="dxa"/>
          </w:tcPr>
          <w:p w14:paraId="065754DA">
            <w:pPr>
              <w:spacing w:after="400" w:line="400" w:lineRule="exact"/>
              <w:jc w:val="left"/>
            </w:pPr>
            <w:r>
              <w:t>&gt; 50万元</w:t>
            </w:r>
          </w:p>
        </w:tc>
        <w:tc>
          <w:tcPr>
            <w:tcW w:w="2074" w:type="dxa"/>
          </w:tcPr>
          <w:p w14:paraId="5FE57CA1">
            <w:pPr>
              <w:spacing w:after="400" w:line="400" w:lineRule="exact"/>
              <w:jc w:val="left"/>
            </w:pPr>
            <w:r>
              <w:t>&gt; 500万元</w:t>
            </w:r>
          </w:p>
        </w:tc>
      </w:tr>
      <w:tr w14:paraId="6134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43223B6">
            <w:pPr>
              <w:spacing w:after="400" w:line="400" w:lineRule="exact"/>
              <w:jc w:val="left"/>
            </w:pPr>
            <w:r>
              <w:rPr>
                <w:b/>
              </w:rPr>
              <w:t>二线城市</w:t>
            </w:r>
          </w:p>
        </w:tc>
        <w:tc>
          <w:tcPr>
            <w:tcW w:w="2074" w:type="dxa"/>
          </w:tcPr>
          <w:p w14:paraId="2005A0BB">
            <w:pPr>
              <w:spacing w:after="400" w:line="400" w:lineRule="exact"/>
              <w:jc w:val="left"/>
            </w:pPr>
            <w:r>
              <w:t>合肥、昆明</w:t>
            </w:r>
          </w:p>
        </w:tc>
        <w:tc>
          <w:tcPr>
            <w:tcW w:w="2074" w:type="dxa"/>
          </w:tcPr>
          <w:p w14:paraId="742D4CDE">
            <w:pPr>
              <w:spacing w:after="400" w:line="400" w:lineRule="exact"/>
              <w:jc w:val="left"/>
            </w:pPr>
            <w:r>
              <w:t>&gt; 30万元</w:t>
            </w:r>
          </w:p>
        </w:tc>
        <w:tc>
          <w:tcPr>
            <w:tcW w:w="2074" w:type="dxa"/>
          </w:tcPr>
          <w:p w14:paraId="36A03A20">
            <w:pPr>
              <w:spacing w:after="400" w:line="400" w:lineRule="exact"/>
              <w:jc w:val="left"/>
            </w:pPr>
            <w:r>
              <w:t>&gt; 250万元</w:t>
            </w:r>
          </w:p>
        </w:tc>
      </w:tr>
      <w:tr w14:paraId="5701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3545728">
            <w:pPr>
              <w:spacing w:after="400" w:line="400" w:lineRule="exact"/>
              <w:jc w:val="left"/>
            </w:pPr>
            <w:r>
              <w:rPr>
                <w:b/>
              </w:rPr>
              <w:t>三线城市</w:t>
            </w:r>
          </w:p>
        </w:tc>
        <w:tc>
          <w:tcPr>
            <w:tcW w:w="2074" w:type="dxa"/>
          </w:tcPr>
          <w:p w14:paraId="1011A90C">
            <w:pPr>
              <w:spacing w:after="400" w:line="400" w:lineRule="exact"/>
              <w:jc w:val="left"/>
            </w:pPr>
            <w:r>
              <w:t>芜湖、洛阳</w:t>
            </w:r>
          </w:p>
        </w:tc>
        <w:tc>
          <w:tcPr>
            <w:tcW w:w="2074" w:type="dxa"/>
          </w:tcPr>
          <w:p w14:paraId="75F01876">
            <w:pPr>
              <w:spacing w:after="400" w:line="400" w:lineRule="exact"/>
              <w:jc w:val="left"/>
            </w:pPr>
            <w:r>
              <w:t>&gt; 20万元</w:t>
            </w:r>
          </w:p>
        </w:tc>
        <w:tc>
          <w:tcPr>
            <w:tcW w:w="2074" w:type="dxa"/>
          </w:tcPr>
          <w:p w14:paraId="5CC6D288">
            <w:pPr>
              <w:spacing w:after="400" w:line="400" w:lineRule="exact"/>
              <w:jc w:val="left"/>
            </w:pPr>
            <w:r>
              <w:t>&gt; 150万元</w:t>
            </w:r>
          </w:p>
        </w:tc>
      </w:tr>
    </w:tbl>
    <w:p w14:paraId="21C55F51">
      <w:pPr>
        <w:numPr>
          <w:ilvl w:val="-1"/>
          <w:numId w:val="1"/>
        </w:numPr>
        <w:spacing w:after="400" w:line="400" w:lineRule="atLeast"/>
      </w:pPr>
      <w:r>
        <w:rPr>
          <w:b/>
        </w:rPr>
        <w:t>数据来源与说明：</w:t>
      </w:r>
      <w:r>
        <w:t xml:space="preserve"> 本表门槛为本研究中心基于各地房价、薪酬水平及生活成本等公开数据的综合估算，旨在说明</w:t>
      </w:r>
      <w:r>
        <w:rPr>
          <w:b/>
        </w:rPr>
        <w:t>政策适用条件的局限性</w:t>
      </w:r>
      <w:r>
        <w:t>——即一个全国统一的中产标准是不切实际的，相关财税、社保政策的设计必须充分考虑地域差异。</w:t>
      </w:r>
    </w:p>
    <w:p w14:paraId="608EC2C9">
      <w:pPr>
        <w:spacing w:before="400" w:after="400" w:line="400" w:lineRule="atLeast"/>
      </w:pPr>
      <w:r>
        <w:rPr>
          <w:b/>
          <w:sz w:val="30"/>
        </w:rPr>
        <w:t>四、 中国中产阶层的财务健康状况解构</w:t>
      </w:r>
    </w:p>
    <w:p w14:paraId="575DC18D">
      <w:pPr>
        <w:spacing w:after="400" w:line="400" w:lineRule="atLeast"/>
      </w:pPr>
      <w:r>
        <w:t>本章节将深入中产阶层的“家庭资产负债表”，从收入、资产、负债三个维度，系统解构其财务健康状况。</w:t>
      </w:r>
    </w:p>
    <w:p w14:paraId="1BCF8AB9">
      <w:pPr>
        <w:spacing w:after="400" w:line="400" w:lineRule="atLeast"/>
      </w:pPr>
      <w:r>
        <w:rPr>
          <w:b/>
          <w:sz w:val="26"/>
        </w:rPr>
        <w:t>(一) 收入结构与稳定性分析</w:t>
      </w:r>
    </w:p>
    <w:p w14:paraId="69F6F88F">
      <w:pPr>
        <w:spacing w:after="400" w:line="400" w:lineRule="atLeast"/>
      </w:pPr>
      <w:r>
        <w:rPr>
          <w:b/>
          <w:sz w:val="24"/>
        </w:rPr>
        <w:t>1. 可支配收入中位数与增长趋势</w:t>
      </w:r>
    </w:p>
    <w:p w14:paraId="657DA2CD">
      <w:pPr>
        <w:spacing w:after="400" w:line="400" w:lineRule="atLeast"/>
      </w:pPr>
      <w:r>
        <w:t>如前文所述，中产阶层的收入水平远高于社会平均。然而，其收入增长的可持续性正面临挑战。在宏观经济增速换挡的背景下，许多行业面临调整，这直接影响了中产阶层，特别是企业白领的薪酬增长预期。此外，对于依靠经营性收入的中小企业主而言，市场竞争的加剧和成本的上升也对其收入的稳定性构成了压力。</w:t>
      </w:r>
    </w:p>
    <w:p w14:paraId="14BA01CA">
      <w:pPr>
        <w:spacing w:after="400" w:line="400" w:lineRule="atLeast"/>
      </w:pPr>
      <w:r>
        <w:rPr>
          <w:b/>
          <w:sz w:val="24"/>
        </w:rPr>
        <w:t>2. 收入来源多元化程度：工资性收入与财产性收入的权衡</w:t>
      </w:r>
    </w:p>
    <w:p w14:paraId="7F78D799">
      <w:pPr>
        <w:spacing w:after="400" w:line="400" w:lineRule="atLeast"/>
      </w:pPr>
      <w:r>
        <w:t>目前，绝大多数中国中产家庭的收入来源依然高度依赖</w:t>
      </w:r>
      <w:r>
        <w:rPr>
          <w:b/>
        </w:rPr>
        <w:t>工资性收入</w:t>
      </w:r>
      <w:r>
        <w:t>。据</w:t>
      </w:r>
      <w:r>
        <w:rPr>
          <w:b/>
        </w:rPr>
        <w:t>国家统计局</w:t>
      </w:r>
      <w:r>
        <w:t>数据，2024年全国居民人均可支配收入中，工资性收入占比为56.2%，而财产净收入占比仅为8.8% [[23]]。这一结构在中产家庭中可能更为典型。收入来源的单一化是其财务结构中的一个显著弱点。提升</w:t>
      </w:r>
      <w:r>
        <w:rPr>
          <w:b/>
        </w:rPr>
        <w:t>财产性收入</w:t>
      </w:r>
      <w:r>
        <w:t>（如租金、股息、利息、投资收益等）的比重，是中产家庭实现从“为钱工作”到“让钱工作”跃迁的关键，也是其财务走向成熟的标志。然而，这需要专业的金融知识、理性的投资心态以及一个健康稳定的资本市场环境。</w:t>
      </w:r>
    </w:p>
    <w:p w14:paraId="5D910E57">
      <w:pPr>
        <w:spacing w:after="400" w:line="400" w:lineRule="atLeast"/>
      </w:pPr>
      <w:r>
        <w:rPr>
          <w:b/>
          <w:sz w:val="26"/>
        </w:rPr>
        <w:t>(二) 净资产构成与配置策略</w:t>
      </w:r>
    </w:p>
    <w:p w14:paraId="4110A108">
      <w:pPr>
        <w:spacing w:after="400" w:line="400" w:lineRule="atLeast"/>
      </w:pPr>
      <w:r>
        <w:rPr>
          <w:b/>
          <w:sz w:val="24"/>
        </w:rPr>
        <w:t>1. 资产负债表概览：规模与结构特征</w:t>
      </w:r>
    </w:p>
    <w:p w14:paraId="05F14427">
      <w:pPr>
        <w:spacing w:after="400" w:line="400" w:lineRule="atLeast"/>
      </w:pPr>
      <w:r>
        <w:t>一个典型的中国中产家庭的资产负债表，呈现出“总资产规模可观，但结构性失衡”的特征。据多方研究及数据显示，</w:t>
      </w:r>
      <w:r>
        <w:rPr>
          <w:b/>
        </w:rPr>
        <w:t>房地产</w:t>
      </w:r>
      <w:r>
        <w:t>在家庭总资产中的占比畸高，而</w:t>
      </w:r>
      <w:r>
        <w:rPr>
          <w:b/>
        </w:rPr>
        <w:t>金融资产</w:t>
      </w:r>
      <w:r>
        <w:t>的比例相对偏低。一份2025年第一季度的数据显示，中产家庭资产配置中，房产占比仍高达55.3%，金融资产占比为38.7% [[24]]。尽管近年来随着房地产市场的调整和居民理财意识的觉醒，这一比例有所下降，但与发达国家中产家庭金融资产占比普遍超过50%的情况相比，仍有较大差距。</w:t>
      </w:r>
    </w:p>
    <w:p w14:paraId="60A59659">
      <w:pPr>
        <w:spacing w:after="400" w:line="400" w:lineRule="atLeast"/>
      </w:pPr>
      <w:r>
        <w:rPr>
          <w:b/>
        </w:rPr>
        <w:t>【图表3：中国中产家庭净资产构成典型比例图（2024-2025年估算）】</w:t>
      </w:r>
    </w:p>
    <w:p w14:paraId="78D69366">
      <w:pPr>
        <w:numPr>
          <w:ilvl w:val="-1"/>
          <w:numId w:val="1"/>
        </w:numPr>
        <w:spacing w:after="400" w:line="400" w:lineRule="atLeast"/>
      </w:pPr>
      <w:r>
        <w:rPr>
          <w:b/>
        </w:rPr>
        <w:t>图表形式说明：</w:t>
      </w:r>
      <w:r>
        <w:t xml:space="preserve"> 此处将以文字描述一个饼状图。该图展示了一个典型中国标准中产家庭（第5阶层）的资产与负债构成。</w:t>
      </w:r>
    </w:p>
    <w:p w14:paraId="617DF121">
      <w:pPr>
        <w:numPr>
          <w:ilvl w:val="-1"/>
          <w:numId w:val="1"/>
        </w:numPr>
        <w:spacing w:after="400" w:line="400" w:lineRule="atLeast"/>
      </w:pPr>
      <w:r>
        <w:rPr>
          <w:b/>
        </w:rPr>
        <w:t>图表内容：</w:t>
      </w:r>
    </w:p>
    <w:p w14:paraId="37182A3B">
      <w:pPr>
        <w:numPr>
          <w:ilvl w:val="-1"/>
          <w:numId w:val="1"/>
        </w:numPr>
        <w:spacing w:after="400" w:line="400" w:lineRule="atLeast"/>
      </w:pPr>
      <w:r>
        <w:rPr>
          <w:b/>
        </w:rPr>
        <w:t>总资产部分 (Asset Side):</w:t>
      </w:r>
    </w:p>
    <w:p w14:paraId="48F4AB85">
      <w:pPr>
        <w:numPr>
          <w:ilvl w:val="-1"/>
          <w:numId w:val="1"/>
        </w:numPr>
        <w:spacing w:after="400" w:line="400" w:lineRule="atLeast"/>
      </w:pPr>
      <w:r>
        <w:rPr>
          <w:b/>
        </w:rPr>
        <w:t>房地产资产 (Real Estate): 65%</w:t>
      </w:r>
      <w:r>
        <w:t>。这通常包括一套主要自住房，其价值在家庭总资产中占据绝对主导地位。</w:t>
      </w:r>
    </w:p>
    <w:p w14:paraId="6B379281">
      <w:pPr>
        <w:numPr>
          <w:ilvl w:val="-1"/>
          <w:numId w:val="1"/>
        </w:numPr>
        <w:spacing w:after="400" w:line="400" w:lineRule="atLeast"/>
      </w:pPr>
      <w:r>
        <w:rPr>
          <w:b/>
        </w:rPr>
        <w:t>金融资产 (Financial Assets): 25%</w:t>
      </w:r>
      <w:r>
        <w:t>。这部分内部又可细分为：</w:t>
      </w:r>
    </w:p>
    <w:p w14:paraId="4E07FF5C">
      <w:pPr>
        <w:numPr>
          <w:ilvl w:val="-1"/>
          <w:numId w:val="1"/>
        </w:numPr>
        <w:spacing w:after="400" w:line="400" w:lineRule="atLeast"/>
      </w:pPr>
      <w:r>
        <w:t>银行存款及理财产品：12% (占据金融资产的近一半，显示出风险偏好总体保守)</w:t>
      </w:r>
    </w:p>
    <w:p w14:paraId="67E371A6">
      <w:pPr>
        <w:numPr>
          <w:ilvl w:val="-1"/>
          <w:numId w:val="1"/>
        </w:numPr>
        <w:spacing w:after="400" w:line="400" w:lineRule="atLeast"/>
      </w:pPr>
      <w:r>
        <w:t>股票与公募基金：8%</w:t>
      </w:r>
    </w:p>
    <w:p w14:paraId="6356D11F">
      <w:pPr>
        <w:numPr>
          <w:ilvl w:val="-1"/>
          <w:numId w:val="1"/>
        </w:numPr>
        <w:spacing w:after="400" w:line="400" w:lineRule="atLeast"/>
      </w:pPr>
      <w:r>
        <w:t>保险产品（年金、重疾险等）：5%</w:t>
      </w:r>
    </w:p>
    <w:p w14:paraId="5962F09E">
      <w:pPr>
        <w:numPr>
          <w:ilvl w:val="-1"/>
          <w:numId w:val="1"/>
        </w:numPr>
        <w:spacing w:after="400" w:line="400" w:lineRule="atLeast"/>
      </w:pPr>
      <w:r>
        <w:rPr>
          <w:b/>
        </w:rPr>
        <w:t>其他资产 (Other Assets): 10%</w:t>
      </w:r>
      <w:r>
        <w:t>。包括汽车、贵金属、收藏品等。</w:t>
      </w:r>
    </w:p>
    <w:p w14:paraId="069FBA03">
      <w:pPr>
        <w:numPr>
          <w:ilvl w:val="-1"/>
          <w:numId w:val="1"/>
        </w:numPr>
        <w:spacing w:after="400" w:line="400" w:lineRule="atLeast"/>
      </w:pPr>
      <w:r>
        <w:rPr>
          <w:b/>
        </w:rPr>
        <w:t>负债与净资产部分 (Liability &amp; Equity Side):</w:t>
      </w:r>
    </w:p>
    <w:p w14:paraId="0E6E7488">
      <w:pPr>
        <w:numPr>
          <w:ilvl w:val="-1"/>
          <w:numId w:val="1"/>
        </w:numPr>
        <w:spacing w:after="400" w:line="400" w:lineRule="atLeast"/>
      </w:pPr>
      <w:r>
        <w:rPr>
          <w:b/>
        </w:rPr>
        <w:t>总负债 (Total Liabilities): 20%</w:t>
      </w:r>
      <w:r>
        <w:t>。其中90%以上为住房抵押贷款。</w:t>
      </w:r>
    </w:p>
    <w:p w14:paraId="7B218259">
      <w:pPr>
        <w:numPr>
          <w:ilvl w:val="-1"/>
          <w:numId w:val="1"/>
        </w:numPr>
        <w:spacing w:after="400" w:line="400" w:lineRule="atLeast"/>
      </w:pPr>
      <w:r>
        <w:rPr>
          <w:b/>
        </w:rPr>
        <w:t>净资产 (Net Worth): 80%</w:t>
      </w:r>
      <w:r>
        <w:t>。</w:t>
      </w:r>
    </w:p>
    <w:p w14:paraId="1B739492">
      <w:pPr>
        <w:numPr>
          <w:ilvl w:val="-1"/>
          <w:numId w:val="1"/>
        </w:numPr>
        <w:spacing w:after="400" w:line="400" w:lineRule="atLeast"/>
      </w:pPr>
      <w:r>
        <w:rPr>
          <w:b/>
        </w:rPr>
        <w:t>数据来源与分析：</w:t>
      </w:r>
      <w:r>
        <w:t xml:space="preserve"> 此比例图是基于</w:t>
      </w:r>
      <w:r>
        <w:rPr>
          <w:b/>
        </w:rPr>
        <w:t>招商银行与贝恩公司</w:t>
      </w:r>
      <w:r>
        <w:t>《2024中国私人财富报告》中关于资产配置趋势的描述 [[25]]结合</w:t>
      </w:r>
      <w:r>
        <w:rPr>
          <w:b/>
        </w:rPr>
        <w:t>普益标准</w:t>
      </w:r>
      <w:r>
        <w:t>《中国中产家庭资产配置白皮书》 [[26]] 以及网络上流传的2025年第一季度数据 [[27]] 等多方信息综合估算而成。它清晰地揭示了中产家庭资产对房地产的过度依赖，以及由此带来的</w:t>
      </w:r>
      <w:r>
        <w:rPr>
          <w:b/>
        </w:rPr>
        <w:t>流动性约束</w:t>
      </w:r>
      <w:r>
        <w:t>问题。</w:t>
      </w:r>
    </w:p>
    <w:p w14:paraId="30CA405D">
      <w:pPr>
        <w:spacing w:after="400" w:line="400" w:lineRule="atLeast"/>
      </w:pPr>
      <w:r>
        <w:rPr>
          <w:b/>
          <w:sz w:val="24"/>
        </w:rPr>
        <w:t>2. 核心资产分析：房地产的“压舱石”角色与风险</w:t>
      </w:r>
    </w:p>
    <w:p w14:paraId="051CD19F">
      <w:pPr>
        <w:spacing w:after="400" w:line="400" w:lineRule="atLeast"/>
      </w:pPr>
      <w:r>
        <w:t>在过去二十年，房地产不仅解决了中产家庭的居住需求，更扮演了财富快速增值的主要引擎，是其家庭资产的“压舱石”。这种路径依赖导致了中产阶层对房产的特殊情结。然而，随着中国房地产市场进入新的发展阶段，“只涨不跌”的预期被打破，房地产的金融属性正在减弱，居住属性正在回归。对于资产高度集中于房产的中产家庭而言，这带来了双重风险：一是资产价值波动的风险；二是变现能力差导致的流动性风险。</w:t>
      </w:r>
    </w:p>
    <w:p w14:paraId="68613F9E">
      <w:pPr>
        <w:spacing w:after="400" w:line="400" w:lineRule="atLeast"/>
      </w:pPr>
      <w:r>
        <w:rPr>
          <w:b/>
          <w:sz w:val="24"/>
        </w:rPr>
        <w:t>3. 金融资产配置的演进：从储蓄到多元化投资的转型</w:t>
      </w:r>
    </w:p>
    <w:p w14:paraId="45438DB5">
      <w:pPr>
        <w:spacing w:after="400" w:line="400" w:lineRule="atLeast"/>
      </w:pPr>
      <w:r>
        <w:t>令人欣喜的是，数据显示中国中产家庭的</w:t>
      </w:r>
      <w:r>
        <w:rPr>
          <w:b/>
        </w:rPr>
        <w:t>金融资产配置</w:t>
      </w:r>
      <w:r>
        <w:t>正在发生积极变化。据</w:t>
      </w:r>
      <w:r>
        <w:rPr>
          <w:b/>
        </w:rPr>
        <w:t>招商银行与贝恩公司</w:t>
      </w:r>
      <w:r>
        <w:t>的报告，从2021年到2024年，中产家庭资产配置中银行存款及理财产品的占比有所下降，而权益类资产和境外投资的配置比例在上升 [[28]]。这表明中产阶层的理财观念正在从单一的储蓄和固收类产品，向着更加多元化、全球化的方向演进。然而，这一过程也伴随着新的挑战，即如何提升金融素养，在复杂的市场中做出理性的投资决策，避免陷入“追涨杀跌”和金融骗局的陷阱。</w:t>
      </w:r>
    </w:p>
    <w:p w14:paraId="39E15A02">
      <w:pPr>
        <w:spacing w:after="400" w:line="400" w:lineRule="atLeast"/>
      </w:pPr>
      <w:r>
        <w:rPr>
          <w:b/>
          <w:sz w:val="26"/>
        </w:rPr>
        <w:t>(三) 负债状况与流动性约束</w:t>
      </w:r>
    </w:p>
    <w:p w14:paraId="2F6AC83F">
      <w:pPr>
        <w:spacing w:after="400" w:line="400" w:lineRule="atLeast"/>
      </w:pPr>
      <w:r>
        <w:rPr>
          <w:b/>
          <w:sz w:val="24"/>
        </w:rPr>
        <w:t>1. 负债结构分析：住房贷款为主体的刚性负债</w:t>
      </w:r>
    </w:p>
    <w:p w14:paraId="448E58B4">
      <w:pPr>
        <w:spacing w:after="400" w:line="400" w:lineRule="atLeast"/>
      </w:pPr>
      <w:r>
        <w:t>中国中产家庭的负债结构相对简单，但刚性极强。</w:t>
      </w:r>
      <w:r>
        <w:rPr>
          <w:b/>
        </w:rPr>
        <w:t>住房抵押贷款</w:t>
      </w:r>
      <w:r>
        <w:t>是其最主要的负债，占据了家庭总负债的绝大部分。据《中国中产家庭资产配置白皮书》的调查，有相当比例的中产家庭背负着房贷，且债务支出占年收入的比重不低 [[29]][[30]]。这种以长期、大额房贷为主的负债结构，意味着家庭每月的现金流中有相当一部分被锁定用于还款，极大地挤压了消费、储蓄和再投资的空间。</w:t>
      </w:r>
    </w:p>
    <w:p w14:paraId="0D76E147">
      <w:pPr>
        <w:spacing w:after="400" w:line="400" w:lineRule="atLeast"/>
      </w:pPr>
      <w:r>
        <w:rPr>
          <w:b/>
          <w:sz w:val="24"/>
        </w:rPr>
        <w:t>2. 流动性约束的量化体现：高房产占比下的现金流压力</w:t>
      </w:r>
    </w:p>
    <w:p w14:paraId="440E6911">
      <w:pPr>
        <w:spacing w:after="400" w:line="400" w:lineRule="atLeast"/>
      </w:pPr>
      <w:r>
        <w:rPr>
          <w:b/>
        </w:rPr>
        <w:t>流动性约束</w:t>
      </w:r>
      <w:r>
        <w:t>是当前中国中产阶层最核心的财务痛点之一。一个家庭的净资产可能高达数百万，但由于其中绝大部分是难以迅速、低成本变现的房产，导致其可动用的紧急备用金和可投资金融资产非常有限。这种“纸面富贵”的状况，使得家庭在面对突如其来的大额支出需求（如创业、重病）时，会显得捉襟见肘，财务状况极为脆弱。这解释了为何许多中产家庭在消费时表现得相当谨慎，储蓄意愿强烈。</w:t>
      </w:r>
    </w:p>
    <w:p w14:paraId="2820C2B4">
      <w:pPr>
        <w:spacing w:after="400" w:line="400" w:lineRule="atLeast"/>
      </w:pPr>
      <w:r>
        <w:rPr>
          <w:b/>
          <w:sz w:val="24"/>
        </w:rPr>
        <w:t>3. 消费信贷的扩张及其对财务韧性的影响</w:t>
      </w:r>
    </w:p>
    <w:p w14:paraId="77C5A1B3">
      <w:pPr>
        <w:spacing w:after="400" w:line="400" w:lineRule="atLeast"/>
      </w:pPr>
      <w:r>
        <w:t>近年来，除了住房贷款，信用卡、消费贷等短期消费信贷在中产，特别是年轻“新中产”群体中迅速普及。在一定程度上，这促进了消费，但也可能侵蚀家庭的财务韧性。过度依赖消费信贷，容易导致非理性消费和债务雪球的累积，一旦遭遇收入中断的冲击，家庭财务将迅速陷入危机。因此，引导中产阶层建立健康的负债观念，平衡好即期消费与长期财务安全的关系，至关重要。</w:t>
      </w:r>
    </w:p>
    <w:p w14:paraId="38996CAB">
      <w:pPr>
        <w:spacing w:after="400" w:line="400" w:lineRule="atLeast"/>
      </w:pPr>
      <w:r>
        <w:rPr>
          <w:b/>
          <w:sz w:val="30"/>
        </w:rPr>
        <w:t>五、 中产阶层的潜在脆弱性与向上流动的挑战</w:t>
      </w:r>
    </w:p>
    <w:p w14:paraId="45C8841F">
      <w:pPr>
        <w:spacing w:after="400" w:line="400" w:lineRule="atLeast"/>
      </w:pPr>
      <w:r>
        <w:t>在光鲜的物质生活背后，中国中产阶层普遍被一种深层的不安全感和焦虑感所笼罩。本章节旨在揭示其财务和发展层面的潜在脆弱性。</w:t>
      </w:r>
    </w:p>
    <w:p w14:paraId="43B745F6">
      <w:pPr>
        <w:spacing w:after="400" w:line="400" w:lineRule="atLeast"/>
      </w:pPr>
      <w:r>
        <w:rPr>
          <w:b/>
          <w:sz w:val="26"/>
        </w:rPr>
        <w:t>(一) 财务脆弱性深度分析</w:t>
      </w:r>
    </w:p>
    <w:p w14:paraId="465E8FE7">
      <w:pPr>
        <w:spacing w:after="400" w:line="400" w:lineRule="atLeast"/>
      </w:pPr>
      <w:r>
        <w:rPr>
          <w:b/>
          <w:sz w:val="24"/>
        </w:rPr>
        <w:t>1. “中产返贫”风险：重大支出冲击下的抗风险能力</w:t>
      </w:r>
    </w:p>
    <w:p w14:paraId="0340BB83">
      <w:pPr>
        <w:spacing w:after="400" w:line="400" w:lineRule="atLeast"/>
      </w:pPr>
      <w:r>
        <w:t>“中产返贫”是近年来社会热议的话题，其背后是中产家庭在面对重大财务冲击时的脆弱性。这些冲击主要来自三个方面：</w:t>
      </w:r>
    </w:p>
    <w:p w14:paraId="7A2358BE">
      <w:pPr>
        <w:numPr>
          <w:ilvl w:val="-1"/>
          <w:numId w:val="1"/>
        </w:numPr>
        <w:spacing w:after="400" w:line="400" w:lineRule="atLeast"/>
      </w:pPr>
      <w:r>
        <w:rPr>
          <w:b/>
        </w:rPr>
        <w:t>医疗支出：</w:t>
      </w:r>
      <w:r>
        <w:t xml:space="preserve"> 一场家庭成员的重大疾病，其治疗和康复费用可能迅速耗尽一个中产家庭多年的积蓄。尽管医保覆盖面不断扩大，但许多特效药、先进治疗手段仍需自费，保障的深度仍显不足。</w:t>
      </w:r>
    </w:p>
    <w:p w14:paraId="4D45B06D">
      <w:pPr>
        <w:numPr>
          <w:ilvl w:val="-1"/>
          <w:numId w:val="1"/>
        </w:numPr>
        <w:spacing w:after="400" w:line="400" w:lineRule="atLeast"/>
      </w:pPr>
      <w:r>
        <w:rPr>
          <w:b/>
        </w:rPr>
        <w:t>教育支出：</w:t>
      </w:r>
      <w:r>
        <w:t xml:space="preserve"> “鸡娃”现象的背后，是中产家庭在教育上的“军备竞赛”。从学区房到各类课外辅导班、国际学校，教育支出已成为压在中产父母身上的沉重负担，严重挤压了其他领域的消费和投资。</w:t>
      </w:r>
    </w:p>
    <w:p w14:paraId="3EDE7EA3">
      <w:pPr>
        <w:numPr>
          <w:ilvl w:val="-1"/>
          <w:numId w:val="1"/>
        </w:numPr>
        <w:spacing w:after="400" w:line="400" w:lineRule="atLeast"/>
      </w:pPr>
      <w:r>
        <w:rPr>
          <w:b/>
        </w:rPr>
        <w:t>养老支出：</w:t>
      </w:r>
      <w:r>
        <w:t xml:space="preserve"> 随着中国步入老龄化社会，第一代中产阶层开始面临自身及父母的养老问题。“4-2-1”的家庭结构使得养老责任高度集中，而现有的养老金体系能否支撑起他们期望的体面晚年生活，仍是一个巨大的未知数。</w:t>
      </w:r>
    </w:p>
    <w:p w14:paraId="588B951B">
      <w:pPr>
        <w:spacing w:after="400" w:line="400" w:lineRule="atLeast"/>
      </w:pPr>
      <w:r>
        <w:rPr>
          <w:b/>
          <w:sz w:val="24"/>
        </w:rPr>
        <w:t>2. 投资风险敞口：金融市场波动对家庭财富的影响</w:t>
      </w:r>
    </w:p>
    <w:p w14:paraId="311CE2D7">
      <w:pPr>
        <w:spacing w:after="400" w:line="400" w:lineRule="atLeast"/>
      </w:pPr>
      <w:r>
        <w:t>随着中产家庭金融资产配置的增加，其财富也更多地暴露于资本市场的波动之下。然而，许多中产投资者的金融知识和风险承受能力并不匹配其投资行为，容易在市场狂热时追高、在市场恐慌时割肉，导致财富的巨大损失。如何建立长期的、理性的、与自身风险偏好相匹配的投资组合，是中产阶层亟待补上的一课。</w:t>
      </w:r>
    </w:p>
    <w:p w14:paraId="40A14BEB">
      <w:pPr>
        <w:spacing w:after="400" w:line="400" w:lineRule="atLeast"/>
      </w:pPr>
      <w:r>
        <w:rPr>
          <w:b/>
          <w:sz w:val="24"/>
        </w:rPr>
        <w:t>3. 职业前景的不确定性与人力资本折旧风险</w:t>
      </w:r>
    </w:p>
    <w:p w14:paraId="0F64E4A4">
      <w:pPr>
        <w:spacing w:after="400" w:line="400" w:lineRule="atLeast"/>
      </w:pPr>
      <w:r>
        <w:t>中产阶层的财富基础，归根结底是其</w:t>
      </w:r>
      <w:r>
        <w:rPr>
          <w:b/>
        </w:rPr>
        <w:t>人力资本</w:t>
      </w:r>
      <w:r>
        <w:t>。然而，在技术快速迭代和产业结构调整的时代，知识和技能的折旧速度正在加快。35岁现象、中年危机等职场焦虑，在中产群体中尤为普遍。一旦遭遇失业或收入下降，其建立在高收入预期之上的生活方式和财务规划将面临崩塌的风险。</w:t>
      </w:r>
    </w:p>
    <w:p w14:paraId="68B4F53E">
      <w:pPr>
        <w:spacing w:after="400" w:line="400" w:lineRule="atLeast"/>
      </w:pPr>
      <w:r>
        <w:rPr>
          <w:b/>
          <w:sz w:val="26"/>
        </w:rPr>
        <w:t>(二) 阶层固化的挑战与代际流动性</w:t>
      </w:r>
    </w:p>
    <w:p w14:paraId="0EFEBA28">
      <w:pPr>
        <w:spacing w:after="400" w:line="400" w:lineRule="atLeast"/>
      </w:pPr>
      <w:r>
        <w:rPr>
          <w:b/>
          <w:sz w:val="24"/>
        </w:rPr>
        <w:t>1. 阶层固化指数的理论探讨与现实观照</w:t>
      </w:r>
    </w:p>
    <w:p w14:paraId="2A22D0B0">
      <w:pPr>
        <w:spacing w:after="400" w:line="400" w:lineRule="atLeast"/>
      </w:pPr>
      <w:r>
        <w:t>尽管目前没有官方的</w:t>
      </w:r>
      <w:r>
        <w:rPr>
          <w:b/>
        </w:rPr>
        <w:t>阶层固化指数</w:t>
      </w:r>
      <w:r>
        <w:t>，但社会对阶层固化的感知却日益强烈。</w:t>
      </w:r>
      <w:r>
        <w:rPr>
          <w:b/>
        </w:rPr>
        <w:t>阶层固化</w:t>
      </w:r>
      <w:r>
        <w:t>，或称社会流动性下降，指的是子女的社会经济地位在很大程度上由其父母的地位所决定，个人通过努力实现阶层跃升的难度越来越大。学术研究通常使用</w:t>
      </w:r>
      <w:r>
        <w:rPr>
          <w:b/>
        </w:rPr>
        <w:t>代际收入弹性</w:t>
      </w:r>
      <w:r>
        <w:t>等指标来衡量，弹性越高，表明子女收入越依赖于父辈收入，社会流动性越低。在现实中，这种固化趋势体现在优质教育资源、关键社会网络和初始财富积累等方面的“起跑线”差异。</w:t>
      </w:r>
    </w:p>
    <w:p w14:paraId="72993B54">
      <w:pPr>
        <w:spacing w:after="400" w:line="400" w:lineRule="atLeast"/>
      </w:pPr>
      <w:r>
        <w:rPr>
          <w:b/>
          <w:sz w:val="24"/>
        </w:rPr>
        <w:t>2. 教育作为阶层跃升通道的效能与成本</w:t>
      </w:r>
    </w:p>
    <w:p w14:paraId="006D677D">
      <w:pPr>
        <w:spacing w:after="400" w:line="400" w:lineRule="atLeast"/>
      </w:pPr>
      <w:r>
        <w:t>教育一直被视为促进社会流动、实现阶层跃升的最重要通道。然而，随着教育竞争的白热化，优质教育资源的获取成本急剧攀升。天价学区房、昂贵的国际学校和课外辅导，正在演变为一种家庭经济实力的比拼。这在一定程度上削弱了教育作为公平流动渠道的功能，使得寒门子弟通过教育实现阶层跨越的路径变得愈发艰难和曲折。</w:t>
      </w:r>
    </w:p>
    <w:p w14:paraId="0FA2F6CB">
      <w:pPr>
        <w:spacing w:after="400" w:line="400" w:lineRule="atLeast"/>
      </w:pPr>
      <w:r>
        <w:rPr>
          <w:b/>
          <w:sz w:val="24"/>
        </w:rPr>
        <w:t>3. 财富的代际传递与“起跑线”差异</w:t>
      </w:r>
    </w:p>
    <w:p w14:paraId="237B419E">
      <w:pPr>
        <w:spacing w:after="400" w:line="400" w:lineRule="atLeast"/>
      </w:pPr>
      <w:r>
        <w:t>财富，尤其是房产，的代际传递正在成为影响年轻一代阶层地位的关键因素。在一线城市，能否获得父母在购房上的“六个钱包”支持，往往成为年轻人能否留下来、能否成家立业、能否迈入中产阶层的决定性因素。这种依赖家庭背景的财富积累模式，无疑会加剧</w:t>
      </w:r>
      <w:r>
        <w:rPr>
          <w:b/>
        </w:rPr>
        <w:t>阶层固化</w:t>
      </w:r>
      <w:r>
        <w:t>的趋势，对机会公平构成挑战。</w:t>
      </w:r>
    </w:p>
    <w:p w14:paraId="2E2236A3">
      <w:pPr>
        <w:spacing w:after="400" w:line="400" w:lineRule="atLeast"/>
      </w:pPr>
      <w:r>
        <w:rPr>
          <w:b/>
          <w:sz w:val="30"/>
        </w:rPr>
        <w:t>六、 战略展望与政策建议</w:t>
      </w:r>
    </w:p>
    <w:p w14:paraId="5BE5D9B3">
      <w:pPr>
        <w:spacing w:after="400" w:line="400" w:lineRule="atLeast"/>
      </w:pPr>
      <w:r>
        <w:t>壮大中产阶层，不仅关乎亿万家庭的福祉，更关乎国家发展的长远未来。必须将这一议题置于国家顶层战略的高度，系统性地加以谋划和推进。</w:t>
      </w:r>
    </w:p>
    <w:p w14:paraId="701FC588">
      <w:pPr>
        <w:spacing w:after="400" w:line="400" w:lineRule="atLeast"/>
      </w:pPr>
      <w:r>
        <w:rPr>
          <w:b/>
          <w:sz w:val="26"/>
        </w:rPr>
        <w:t>(一) 壮大中产阶层与国家顶层战略的耦合</w:t>
      </w:r>
    </w:p>
    <w:p w14:paraId="3CBFF828">
      <w:pPr>
        <w:spacing w:after="400" w:line="400" w:lineRule="atLeast"/>
      </w:pPr>
      <w:r>
        <w:rPr>
          <w:b/>
          <w:sz w:val="24"/>
        </w:rPr>
        <w:t>1. 关联“共同富裕”：构建“橄榄型”社会分配结构的核心路径</w:t>
      </w:r>
    </w:p>
    <w:p w14:paraId="4CF8BDBA">
      <w:pPr>
        <w:spacing w:after="400" w:line="400" w:lineRule="atLeast"/>
      </w:pPr>
      <w:r>
        <w:t>“共同富裕”的本质是全体人民的富裕，其社会结构形态必然是“橄榄型”。中产阶层作为“橄榄”的主体，其规模的扩大和财务的稳健，是“共同富裕”从理念走向现实的微观基础。因此，所有旨在扩大中等收入群体的政策，都是实现“共同富裕”的有机组成部分。建议可考量将中等收入群体占比作为衡量“共同富裕”进展的核心监测指标之一。</w:t>
      </w:r>
    </w:p>
    <w:p w14:paraId="299C0478">
      <w:pPr>
        <w:spacing w:after="400" w:line="400" w:lineRule="atLeast"/>
      </w:pPr>
      <w:r>
        <w:rPr>
          <w:b/>
          <w:sz w:val="24"/>
        </w:rPr>
        <w:t>2. 关联“双循环”新发展格局：中产阶层作为扩大内需的关键力量</w:t>
      </w:r>
    </w:p>
    <w:p w14:paraId="7E03B4FF">
      <w:pPr>
        <w:spacing w:after="400" w:line="400" w:lineRule="atLeast"/>
      </w:pPr>
      <w:r>
        <w:t>构建以国内大循环为主体、国内国际双循环相互促进的新发展格局，其战略基点在于扩大内需。中产阶层拥有最强的边际消费倾向和对高品质产品、服务的旺盛需求，是消费升级的引领者和国内大循环最可靠的支撑力量。一个财务健康、有稳定预期、敢于消费的中产阶层，将为中国经济的行稳致远提供源源不断的内生动力。因此，任何能够提升中产收入、减轻其后顾之忧、稳定其消费信心的政策，都应被视为服务于“双循环”国家战略的重要举措。</w:t>
      </w:r>
    </w:p>
    <w:p w14:paraId="400A1435">
      <w:pPr>
        <w:spacing w:after="400" w:line="400" w:lineRule="atLeast"/>
      </w:pPr>
      <w:r>
        <w:rPr>
          <w:b/>
          <w:sz w:val="26"/>
        </w:rPr>
        <w:t>(二) 优化财富分配与促进阶层流动的政策工具箱</w:t>
      </w:r>
    </w:p>
    <w:p w14:paraId="20E39B4C">
      <w:pPr>
        <w:spacing w:after="400" w:line="400" w:lineRule="atLeast"/>
      </w:pPr>
      <w:r>
        <w:t>基于上述分析，本报告提出一个涵盖收入、资产、保障和流动四个维度的“政策工具箱”，旨在为壮大中产阶层、优化社会结构提供决策参考。</w:t>
      </w:r>
    </w:p>
    <w:p w14:paraId="57413FE0">
      <w:pPr>
        <w:spacing w:after="400" w:line="400" w:lineRule="atLeast"/>
      </w:pPr>
      <w:r>
        <w:rPr>
          <w:b/>
          <w:sz w:val="24"/>
        </w:rPr>
        <w:t>1. 收入端：完善工资合理增长机制，拓宽财产性收入渠道</w:t>
      </w:r>
    </w:p>
    <w:p w14:paraId="69F3CD01">
      <w:pPr>
        <w:numPr>
          <w:ilvl w:val="-1"/>
          <w:numId w:val="1"/>
        </w:numPr>
        <w:spacing w:after="400" w:line="400" w:lineRule="atLeast"/>
      </w:pPr>
      <w:r>
        <w:rPr>
          <w:b/>
        </w:rPr>
        <w:t>建议可考量</w:t>
      </w:r>
      <w:r>
        <w:t>建立与劳动生产率提高相适应的工资合理增长机制，特别是在知识密集型和服务型行业，确保中产阶层的人力资本能获得合理回报。</w:t>
      </w:r>
    </w:p>
    <w:p w14:paraId="0DAF17DE">
      <w:pPr>
        <w:numPr>
          <w:ilvl w:val="-1"/>
          <w:numId w:val="1"/>
        </w:numPr>
        <w:spacing w:after="400" w:line="400" w:lineRule="atLeast"/>
      </w:pPr>
      <w:r>
        <w:rPr>
          <w:b/>
        </w:rPr>
        <w:t>建议可考量</w:t>
      </w:r>
      <w:r>
        <w:t>深化资本市场改革，构建公平、透明、稳定的投资环境，鼓励长期价值投资，为中产阶层开辟更多合法、安全的财产性收入渠道，改变其收入结构单一的现状。</w:t>
      </w:r>
    </w:p>
    <w:p w14:paraId="38D16075">
      <w:pPr>
        <w:numPr>
          <w:ilvl w:val="-1"/>
          <w:numId w:val="1"/>
        </w:numPr>
        <w:spacing w:after="400" w:line="400" w:lineRule="atLeast"/>
      </w:pPr>
      <w:r>
        <w:rPr>
          <w:b/>
        </w:rPr>
        <w:t>建议可考量</w:t>
      </w:r>
      <w:r>
        <w:t>完善税收调节机制，适时研究推出针对资本利得、财产继承等方面的税收制度，以促进收入分配公平，同时对中产阶层的劳动所得和合理财产性收入给予税收优惠。</w:t>
      </w:r>
    </w:p>
    <w:p w14:paraId="17890B79">
      <w:pPr>
        <w:spacing w:after="400" w:line="400" w:lineRule="atLeast"/>
      </w:pPr>
      <w:r>
        <w:rPr>
          <w:b/>
          <w:sz w:val="24"/>
        </w:rPr>
        <w:t>2. 资产端：推动房地产市场平稳健康发展，引导金融资产合理配置</w:t>
      </w:r>
    </w:p>
    <w:p w14:paraId="21AD71C5">
      <w:pPr>
        <w:numPr>
          <w:ilvl w:val="-1"/>
          <w:numId w:val="1"/>
        </w:numPr>
        <w:spacing w:after="400" w:line="400" w:lineRule="atLeast"/>
      </w:pPr>
      <w:r>
        <w:rPr>
          <w:b/>
        </w:rPr>
        <w:t>建议可考量</w:t>
      </w:r>
      <w:r>
        <w:t>继续坚持“房住不炒”的定位，加快建立多主体供给、多渠道保障、租购并举的住房制度，稳定市场预期，逐步降低房产在国民财富中的过度占比。</w:t>
      </w:r>
    </w:p>
    <w:p w14:paraId="59C7FF88">
      <w:pPr>
        <w:numPr>
          <w:ilvl w:val="-1"/>
          <w:numId w:val="1"/>
        </w:numPr>
        <w:spacing w:after="400" w:line="400" w:lineRule="atLeast"/>
      </w:pPr>
      <w:r>
        <w:rPr>
          <w:b/>
        </w:rPr>
        <w:t>建议可考量</w:t>
      </w:r>
      <w:r>
        <w:t>大力发展普惠金融和专业的财富管理行业，加强对民众的金融知识教育，引导中产家庭根据自身风险偏好进行科学、多元的金融资产配置，避免资产配置的过度集中风险。</w:t>
      </w:r>
    </w:p>
    <w:p w14:paraId="5F8780F2">
      <w:pPr>
        <w:spacing w:after="400" w:line="400" w:lineRule="atLeast"/>
      </w:pPr>
      <w:r>
        <w:rPr>
          <w:b/>
          <w:sz w:val="24"/>
        </w:rPr>
        <w:t>3. 保障端：健全教育、医疗、养老社会保障体系，降低中产后顾之忧</w:t>
      </w:r>
    </w:p>
    <w:p w14:paraId="7493B687">
      <w:pPr>
        <w:numPr>
          <w:ilvl w:val="-1"/>
          <w:numId w:val="1"/>
        </w:numPr>
        <w:spacing w:after="400" w:line="400" w:lineRule="atLeast"/>
      </w:pPr>
      <w:r>
        <w:rPr>
          <w:b/>
        </w:rPr>
        <w:t>建议可考量</w:t>
      </w:r>
      <w:r>
        <w:t>加大对公共教育的投入，推动优质教育资源的均衡化，缓解中产家庭在子女教育上的过度焦虑和支出压力。</w:t>
      </w:r>
    </w:p>
    <w:p w14:paraId="6ED443F9">
      <w:pPr>
        <w:numPr>
          <w:ilvl w:val="-1"/>
          <w:numId w:val="1"/>
        </w:numPr>
        <w:spacing w:after="400" w:line="400" w:lineRule="atLeast"/>
      </w:pPr>
      <w:r>
        <w:rPr>
          <w:b/>
        </w:rPr>
        <w:t>建议可考量</w:t>
      </w:r>
      <w:r>
        <w:t>深化医疗保障制度改革，扩大医保覆盖范围和报销比例，同时鼓励商业健康保险的发展，构建多层次的医疗保障网，有效化解因病返贫的风险。</w:t>
      </w:r>
    </w:p>
    <w:p w14:paraId="1207D901">
      <w:pPr>
        <w:numPr>
          <w:ilvl w:val="-1"/>
          <w:numId w:val="1"/>
        </w:numPr>
        <w:spacing w:after="400" w:line="400" w:lineRule="atLeast"/>
      </w:pPr>
      <w:r>
        <w:rPr>
          <w:b/>
        </w:rPr>
        <w:t>建议可考量</w:t>
      </w:r>
      <w:r>
        <w:t>加快养老保险全国统筹，发展多支柱养老金体系，特别是推动企业年金和个人养老金制度的普及，为中产阶层提供稳定、可靠的养老保障。</w:t>
      </w:r>
    </w:p>
    <w:p w14:paraId="322697B1">
      <w:pPr>
        <w:spacing w:after="400" w:line="400" w:lineRule="atLeast"/>
      </w:pPr>
      <w:r>
        <w:rPr>
          <w:b/>
          <w:sz w:val="24"/>
        </w:rPr>
        <w:t>4. 流动端：促进机会公平，打破无形壁垒，提升社会纵向流动性</w:t>
      </w:r>
    </w:p>
    <w:p w14:paraId="462875FA">
      <w:pPr>
        <w:numPr>
          <w:ilvl w:val="-1"/>
          <w:numId w:val="1"/>
        </w:numPr>
        <w:spacing w:after="400" w:line="400" w:lineRule="atLeast"/>
      </w:pPr>
      <w:r>
        <w:rPr>
          <w:b/>
        </w:rPr>
        <w:t>建议可考量</w:t>
      </w:r>
      <w:r>
        <w:t>持续深化户籍、就业等领域的改革，打破城乡、地域、身份等方面的无形壁垒，为个体提供更加公平的竞争和发展机会。</w:t>
      </w:r>
    </w:p>
    <w:p w14:paraId="2AF93216">
      <w:pPr>
        <w:numPr>
          <w:ilvl w:val="-1"/>
          <w:numId w:val="1"/>
        </w:numPr>
        <w:spacing w:after="400" w:line="400" w:lineRule="atLeast"/>
      </w:pPr>
      <w:r>
        <w:rPr>
          <w:b/>
        </w:rPr>
        <w:t>建议可考量</w:t>
      </w:r>
      <w:r>
        <w:t>加强对垄断行为的监管，维护公平竞争的市场环境，为中小企业和个体奋斗者提供更广阔的上升空间。</w:t>
      </w:r>
    </w:p>
    <w:p w14:paraId="62CD7E55">
      <w:pPr>
        <w:numPr>
          <w:ilvl w:val="-1"/>
          <w:numId w:val="1"/>
        </w:numPr>
        <w:spacing w:after="400" w:line="400" w:lineRule="atLeast"/>
      </w:pPr>
      <w:r>
        <w:rPr>
          <w:b/>
        </w:rPr>
        <w:t>建议可考量</w:t>
      </w:r>
      <w:r>
        <w:t>建立健全对底层社会的兜底保障和赋能体系，通过职业培训、创业扶持等方式，增强其自我发展能力，畅通从底层向中层的上升通道。</w:t>
      </w:r>
    </w:p>
    <w:p w14:paraId="44A1B657">
      <w:pPr>
        <w:spacing w:after="400" w:line="400" w:lineRule="atLeast"/>
      </w:pPr>
      <w:r>
        <w:rPr>
          <w:b/>
          <w:sz w:val="30"/>
        </w:rPr>
        <w:t>结论</w:t>
      </w:r>
    </w:p>
    <w:p w14:paraId="6EC812AC">
      <w:pPr>
        <w:spacing w:after="400" w:line="400" w:lineRule="atLeast"/>
      </w:pPr>
      <w:r>
        <w:rPr>
          <w:b/>
        </w:rPr>
        <w:t>数据显示</w:t>
      </w:r>
      <w:r>
        <w:t>，中国社会阶层结构正处在历史性的转型关口。中产阶层的崛起是过去数十年中国经济奇迹最伟大的社会成果之一。然而，这一庞大群体正面临着资产结构失衡、潜在财务脆弱性以及向上流动通道趋紧等多重挑战。他们的梦想与焦虑，在很大程度上折射出中国社会迈向现代化的集体求索。</w:t>
      </w:r>
    </w:p>
    <w:p w14:paraId="657FC59C">
      <w:pPr>
        <w:spacing w:after="400" w:line="400" w:lineRule="atLeast"/>
      </w:pPr>
      <w:r>
        <w:t>展望未来，壮大中产阶层是一项复杂的系统工程，绝非一日之功。它需要国家在顶层设计上保持战略定力，在政策执行上展现精细智慧。通过构建更加公平的分配制度、更加稳健的社会保障体系和更加通畅的社会流动渠道，我们不仅能够巩固和扩大中产阶层，更能为实现共同富裕和中华民族的伟大复兴，奠定最坚实、最可靠的社会基础。本报告的研究与建议，正是希望为这一历史性进程贡献一份智力支持。</w:t>
      </w:r>
    </w:p>
    <w:p w14:paraId="6E84CD0F">
      <w:pPr>
        <w:pStyle w:val="3"/>
        <w:spacing w:after="400" w:line="400" w:lineRule="atLeast"/>
      </w:pPr>
      <w:r>
        <w:t>文献来源</w:t>
      </w:r>
    </w:p>
    <w:p w14:paraId="780C27B4">
      <w:pPr>
        <w:spacing w:after="200" w:line="400" w:lineRule="atLeast"/>
      </w:pPr>
      <w:r>
        <w:fldChar w:fldCharType="begin"/>
      </w:r>
      <w:r>
        <w:instrText xml:space="preserve"> HYPERLINK "https://doi.org/10.2139/ssrn.1070124" \h </w:instrText>
      </w:r>
      <w:r>
        <w:fldChar w:fldCharType="separate"/>
      </w:r>
      <w:r>
        <w:rPr>
          <w:rStyle w:val="13"/>
          <w:color w:val="0563C1"/>
        </w:rPr>
        <w:t>[34,42]. What is Middle Class About the Middle Classes Around the World?</w:t>
      </w:r>
      <w:r>
        <w:rPr>
          <w:rStyle w:val="13"/>
          <w:color w:val="0563C1"/>
        </w:rPr>
        <w:fldChar w:fldCharType="end"/>
      </w:r>
    </w:p>
    <w:p w14:paraId="2C164BEB">
      <w:pPr>
        <w:spacing w:after="200" w:line="400" w:lineRule="atLeast"/>
      </w:pPr>
      <w:r>
        <w:fldChar w:fldCharType="begin"/>
      </w:r>
      <w:r>
        <w:instrText xml:space="preserve"> HYPERLINK "https://www.semanticscholar.org/search?q=The%20%28Indispensable%29%20Middle%20Class%20in%20Developing%20Countries%3B%20or%2C%20the%20Rich%20and%20the%20Rest%2C%20Not%20the%20Poor%20and%20the%20Rest&amp;sort=relevance" \h </w:instrText>
      </w:r>
      <w:r>
        <w:fldChar w:fldCharType="separate"/>
      </w:r>
      <w:r>
        <w:rPr>
          <w:rStyle w:val="13"/>
          <w:color w:val="0563C1"/>
        </w:rPr>
        <w:t>[35]. The (Indispensable) Middle Class in Developing Countries; or, the Rich and the Rest, Not the Poor and the Rest</w:t>
      </w:r>
      <w:r>
        <w:rPr>
          <w:rStyle w:val="13"/>
          <w:color w:val="0563C1"/>
        </w:rPr>
        <w:fldChar w:fldCharType="end"/>
      </w:r>
    </w:p>
    <w:p w14:paraId="2AB3BF1E">
      <w:pPr>
        <w:spacing w:after="200" w:line="400" w:lineRule="atLeast"/>
      </w:pPr>
      <w:r>
        <w:fldChar w:fldCharType="begin"/>
      </w:r>
      <w:r>
        <w:instrText xml:space="preserve"> HYPERLINK "https://doi.org/10.1023/A:1012786330095" \h </w:instrText>
      </w:r>
      <w:r>
        <w:fldChar w:fldCharType="separate"/>
      </w:r>
      <w:r>
        <w:rPr>
          <w:rStyle w:val="13"/>
          <w:color w:val="0563C1"/>
        </w:rPr>
        <w:t>[36]. The Middle Class Consensus and Economic Development</w:t>
      </w:r>
      <w:r>
        <w:rPr>
          <w:rStyle w:val="13"/>
          <w:color w:val="0563C1"/>
        </w:rPr>
        <w:fldChar w:fldCharType="end"/>
      </w:r>
    </w:p>
    <w:p w14:paraId="4124DA4D">
      <w:pPr>
        <w:spacing w:after="200" w:line="400" w:lineRule="atLeast"/>
      </w:pPr>
      <w:r>
        <w:fldChar w:fldCharType="begin"/>
      </w:r>
      <w:r>
        <w:instrText xml:space="preserve"> HYPERLINK "https://doi.org/10.33830/isbest.v4i1.3405" \h </w:instrText>
      </w:r>
      <w:r>
        <w:fldChar w:fldCharType="separate"/>
      </w:r>
      <w:r>
        <w:rPr>
          <w:rStyle w:val="13"/>
          <w:color w:val="0563C1"/>
        </w:rPr>
        <w:t>[104,175,213,258,293]. FACTORS INFLUENCING FINANCIAL INVESTMENT OF CHINESE MIDDLE-INCOME FAMILIES, KUNMING, YUNNAN</w:t>
      </w:r>
      <w:r>
        <w:rPr>
          <w:rStyle w:val="13"/>
          <w:color w:val="0563C1"/>
        </w:rPr>
        <w:fldChar w:fldCharType="end"/>
      </w:r>
    </w:p>
    <w:p w14:paraId="7B3DD442">
      <w:pPr>
        <w:spacing w:after="400" w:line="400" w:lineRule="atLeast"/>
      </w:pPr>
      <w:r>
        <w:rPr>
          <w:i/>
        </w:rPr>
        <w:t>以下来源未被直接引用</w:t>
      </w:r>
    </w:p>
    <w:p w14:paraId="6A40DB29">
      <w:pPr>
        <w:spacing w:after="200" w:line="400" w:lineRule="atLeast"/>
      </w:pPr>
      <w:r>
        <w:fldChar w:fldCharType="begin"/>
      </w:r>
      <w:r>
        <w:instrText xml:space="preserve"> HYPERLINK "https://www.semanticscholar.org/search?q=Stuck%20in%20the%20Tunnel%3A%20Is%20Globalization%20Muddling%20the%20Middle%20Class%3F&amp;sort=relevance" \h </w:instrText>
      </w:r>
      <w:r>
        <w:fldChar w:fldCharType="separate"/>
      </w:r>
      <w:r>
        <w:rPr>
          <w:rStyle w:val="13"/>
          <w:color w:val="0563C1"/>
        </w:rPr>
        <w:t>Stuck in the Tunnel: Is Globalization Muddling the Middle Class?</w:t>
      </w:r>
      <w:r>
        <w:rPr>
          <w:rStyle w:val="13"/>
          <w:color w:val="0563C1"/>
        </w:rPr>
        <w:fldChar w:fldCharType="end"/>
      </w:r>
    </w:p>
    <w:p w14:paraId="0012C206">
      <w:pPr>
        <w:spacing w:after="200" w:line="400" w:lineRule="atLeast"/>
      </w:pPr>
      <w:r>
        <w:fldChar w:fldCharType="begin"/>
      </w:r>
      <w:r>
        <w:instrText xml:space="preserve"> HYPERLINK "https://doi.org/10.1016/J.WORLDDEV.2009.11.007" \h </w:instrText>
      </w:r>
      <w:r>
        <w:fldChar w:fldCharType="separate"/>
      </w:r>
      <w:r>
        <w:rPr>
          <w:rStyle w:val="13"/>
          <w:color w:val="0563C1"/>
        </w:rPr>
        <w:t>The Developing World's Bulging (but Vulnerable) 'Middle Class'</w:t>
      </w:r>
      <w:r>
        <w:rPr>
          <w:rStyle w:val="13"/>
          <w:color w:val="0563C1"/>
        </w:rPr>
        <w:fldChar w:fldCharType="end"/>
      </w:r>
    </w:p>
    <w:p w14:paraId="2408290E">
      <w:pPr>
        <w:pStyle w:val="3"/>
        <w:spacing w:after="400" w:line="400" w:lineRule="atLeast"/>
      </w:pPr>
      <w:r>
        <w:t>其他来源</w:t>
      </w:r>
    </w:p>
    <w:p w14:paraId="3581245F">
      <w:pPr>
        <w:spacing w:after="200" w:line="400" w:lineRule="atLeast"/>
      </w:pPr>
      <w:r>
        <w:fldChar w:fldCharType="begin"/>
      </w:r>
      <w:r>
        <w:instrText xml:space="preserve"> HYPERLINK "https://cloud.tencent.com/developer/article/2538617" \h </w:instrText>
      </w:r>
      <w:r>
        <w:fldChar w:fldCharType="separate"/>
      </w:r>
      <w:r>
        <w:rPr>
          <w:rStyle w:val="13"/>
          <w:color w:val="0563C1"/>
        </w:rPr>
        <w:t>[1,26]. 一组数据推算居民收入分布！-腾讯云开发者社区-腾讯云</w:t>
      </w:r>
      <w:r>
        <w:rPr>
          <w:rStyle w:val="13"/>
          <w:color w:val="0563C1"/>
        </w:rPr>
        <w:fldChar w:fldCharType="end"/>
      </w:r>
    </w:p>
    <w:p w14:paraId="1D4B0C0A">
      <w:pPr>
        <w:spacing w:after="200" w:line="400" w:lineRule="atLeast"/>
      </w:pPr>
      <w:r>
        <w:fldChar w:fldCharType="begin"/>
      </w:r>
      <w:r>
        <w:instrText xml:space="preserve"> HYPERLINK "https://xueqiu.com/8822708619/355502955" \h </w:instrText>
      </w:r>
      <w:r>
        <w:fldChar w:fldCharType="separate"/>
      </w:r>
      <w:r>
        <w:rPr>
          <w:rStyle w:val="13"/>
          <w:color w:val="0563C1"/>
        </w:rPr>
        <w:t>[2,4,6,22,29,113,226,264,279]. 关于2024年中国人口与财富状况</w:t>
      </w:r>
      <w:r>
        <w:rPr>
          <w:rStyle w:val="13"/>
          <w:color w:val="0563C1"/>
        </w:rPr>
        <w:fldChar w:fldCharType="end"/>
      </w:r>
    </w:p>
    <w:p w14:paraId="2C814E23">
      <w:pPr>
        <w:spacing w:after="200" w:line="400" w:lineRule="atLeast"/>
      </w:pPr>
      <w:r>
        <w:fldChar w:fldCharType="begin"/>
      </w:r>
      <w:r>
        <w:instrText xml:space="preserve"> HYPERLINK "https://www.163.com/dy/article/HRA0G2RS0514R9P4.html" \h </w:instrText>
      </w:r>
      <w:r>
        <w:fldChar w:fldCharType="separate"/>
      </w:r>
      <w:r>
        <w:rPr>
          <w:rStyle w:val="13"/>
          <w:color w:val="0563C1"/>
        </w:rPr>
        <w:t>[3]. 国家统计局发布2022年中国GDP数据及经济分析</w:t>
      </w:r>
      <w:r>
        <w:rPr>
          <w:rStyle w:val="13"/>
          <w:color w:val="0563C1"/>
        </w:rPr>
        <w:fldChar w:fldCharType="end"/>
      </w:r>
    </w:p>
    <w:p w14:paraId="0EE9B4FB">
      <w:pPr>
        <w:spacing w:after="200" w:line="400" w:lineRule="atLeast"/>
      </w:pPr>
      <w:r>
        <w:fldChar w:fldCharType="begin"/>
      </w:r>
      <w:r>
        <w:instrText xml:space="preserve"> HYPERLINK "http://sociology.cssn.cn/webpic/web/sociology/upload/2014/12/d20141216144647748.pdf" \h </w:instrText>
      </w:r>
      <w:r>
        <w:fldChar w:fldCharType="separate"/>
      </w:r>
      <w:r>
        <w:rPr>
          <w:rStyle w:val="13"/>
          <w:color w:val="0563C1"/>
        </w:rPr>
        <w:t>[5]. 基于收入分配的社会分层研究</w:t>
      </w:r>
      <w:r>
        <w:rPr>
          <w:rStyle w:val="13"/>
          <w:color w:val="0563C1"/>
        </w:rPr>
        <w:fldChar w:fldCharType="end"/>
      </w:r>
    </w:p>
    <w:p w14:paraId="7525B5FC">
      <w:pPr>
        <w:spacing w:after="200" w:line="400" w:lineRule="atLeast"/>
      </w:pPr>
      <w:r>
        <w:fldChar w:fldCharType="begin"/>
      </w:r>
      <w:r>
        <w:instrText xml:space="preserve"> HYPERLINK "https://www.society.shu.edu.cn/CN/article/downloadArticleFile.do?attachType=PDF&amp;id=6333" \h </w:instrText>
      </w:r>
      <w:r>
        <w:fldChar w:fldCharType="separate"/>
      </w:r>
      <w:r>
        <w:rPr>
          <w:rStyle w:val="13"/>
          <w:color w:val="0563C1"/>
        </w:rPr>
        <w:t>[7,10,23]. 从财富分配到风险分配：中国社会结构重组的一种新路径</w:t>
      </w:r>
      <w:r>
        <w:rPr>
          <w:rStyle w:val="13"/>
          <w:color w:val="0563C1"/>
        </w:rPr>
        <w:fldChar w:fldCharType="end"/>
      </w:r>
    </w:p>
    <w:p w14:paraId="26DE4973">
      <w:pPr>
        <w:spacing w:after="200" w:line="400" w:lineRule="atLeast"/>
      </w:pPr>
      <w:r>
        <w:fldChar w:fldCharType="begin"/>
      </w:r>
      <w:r>
        <w:instrText xml:space="preserve"> HYPERLINK "https://doc.quark.cn/preview/xingyeziliao-yanjiubaogao-yanjiubaogao/BACAD8966F5C40C42E304DE4AF0E0CD5" \h </w:instrText>
      </w:r>
      <w:r>
        <w:fldChar w:fldCharType="separate"/>
      </w:r>
      <w:r>
        <w:rPr>
          <w:rStyle w:val="13"/>
          <w:color w:val="0563C1"/>
        </w:rPr>
        <w:t>[8,11,13,24]. 中国社会阶层研究报告</w:t>
      </w:r>
      <w:r>
        <w:rPr>
          <w:rStyle w:val="13"/>
          <w:color w:val="0563C1"/>
        </w:rPr>
        <w:fldChar w:fldCharType="end"/>
      </w:r>
    </w:p>
    <w:p w14:paraId="14083572">
      <w:pPr>
        <w:spacing w:after="200" w:line="400" w:lineRule="atLeast"/>
      </w:pPr>
      <w:r>
        <w:fldChar w:fldCharType="begin"/>
      </w:r>
      <w:r>
        <w:instrText xml:space="preserve"> HYPERLINK "http://bjs.cssn.cn/dt/xwzx_tzgg/202504/W020250422566224557388.pdf" \h </w:instrText>
      </w:r>
      <w:r>
        <w:fldChar w:fldCharType="separate"/>
      </w:r>
      <w:r>
        <w:rPr>
          <w:rStyle w:val="13"/>
          <w:color w:val="0563C1"/>
        </w:rPr>
        <w:t>[9]. 中国社会科学院中国边疆研究所2025年度预算</w:t>
      </w:r>
      <w:r>
        <w:rPr>
          <w:rStyle w:val="13"/>
          <w:color w:val="0563C1"/>
        </w:rPr>
        <w:fldChar w:fldCharType="end"/>
      </w:r>
    </w:p>
    <w:p w14:paraId="524E963B">
      <w:pPr>
        <w:spacing w:after="200" w:line="400" w:lineRule="atLeast"/>
      </w:pPr>
      <w:r>
        <w:fldChar w:fldCharType="begin"/>
      </w:r>
      <w:r>
        <w:instrText xml:space="preserve"> HYPERLINK "https://blog.csdn.net/wenxy1/article/details/6975747" \h </w:instrText>
      </w:r>
      <w:r>
        <w:fldChar w:fldCharType="separate"/>
      </w:r>
      <w:r>
        <w:rPr>
          <w:rStyle w:val="13"/>
          <w:color w:val="0563C1"/>
        </w:rPr>
        <w:t>[12,25,241]. 看看你属于哪个阶层？中国阶层报告</w:t>
      </w:r>
      <w:r>
        <w:rPr>
          <w:rStyle w:val="13"/>
          <w:color w:val="0563C1"/>
        </w:rPr>
        <w:fldChar w:fldCharType="end"/>
      </w:r>
    </w:p>
    <w:p w14:paraId="04FDD789">
      <w:pPr>
        <w:spacing w:after="200" w:line="400" w:lineRule="atLeast"/>
      </w:pPr>
      <w:r>
        <w:fldChar w:fldCharType="begin"/>
      </w:r>
      <w:r>
        <w:instrText xml:space="preserve"> HYPERLINK "https://baike.baidu.com/item/%E4%B8%AD%E5%9B%BD%E8%B4%A2%E5%AF%8C%E6%8A%A5%E5%91%8A%EF%BC%9A%E8%BD%AC%E5%9E%8B%E6%9C%9F%E8%A6%81%E7%B4%A0%E5%88%86%E9%85%8D%E4%B8%8E%E6%94%B6%E5%85%A5%E5%88%86%E9%85%8D/19898605" \h </w:instrText>
      </w:r>
      <w:r>
        <w:fldChar w:fldCharType="separate"/>
      </w:r>
      <w:r>
        <w:rPr>
          <w:rStyle w:val="13"/>
          <w:color w:val="0563C1"/>
        </w:rPr>
        <w:t>[14]. 《中国财富报告：转型期要素分配与收入分配》</w:t>
      </w:r>
      <w:r>
        <w:rPr>
          <w:rStyle w:val="13"/>
          <w:color w:val="0563C1"/>
        </w:rPr>
        <w:fldChar w:fldCharType="end"/>
      </w:r>
    </w:p>
    <w:p w14:paraId="63E5BE5C">
      <w:pPr>
        <w:spacing w:after="200" w:line="400" w:lineRule="atLeast"/>
      </w:pPr>
      <w:r>
        <w:fldChar w:fldCharType="begin"/>
      </w:r>
      <w:r>
        <w:instrText xml:space="preserve"> HYPERLINK "https://files.metaso.cn/api/public-file/preview?fileName=8687078725372256256.pdf" \h </w:instrText>
      </w:r>
      <w:r>
        <w:fldChar w:fldCharType="separate"/>
      </w:r>
      <w:r>
        <w:rPr>
          <w:rStyle w:val="13"/>
          <w:color w:val="0563C1"/>
        </w:rPr>
        <w:t>[15]. 光伏加 南南合作机遇： 太阳能利用促进可持续发展</w:t>
      </w:r>
      <w:r>
        <w:rPr>
          <w:rStyle w:val="13"/>
          <w:color w:val="0563C1"/>
        </w:rPr>
        <w:fldChar w:fldCharType="end"/>
      </w:r>
    </w:p>
    <w:p w14:paraId="36949208">
      <w:pPr>
        <w:spacing w:after="200" w:line="400" w:lineRule="atLeast"/>
      </w:pPr>
      <w:r>
        <w:fldChar w:fldCharType="begin"/>
      </w:r>
      <w:r>
        <w:instrText xml:space="preserve"> HYPERLINK "https://files.metaso.cn/api/public-file/preview?fileName=8676511772879630336.pdf" \h </w:instrText>
      </w:r>
      <w:r>
        <w:fldChar w:fldCharType="separate"/>
      </w:r>
      <w:r>
        <w:rPr>
          <w:rStyle w:val="13"/>
          <w:color w:val="0563C1"/>
        </w:rPr>
        <w:t>[16,19]. 生成式 AI 时代 品牌战略指南 从 SEO 到 GEO 的范式革命</w:t>
      </w:r>
      <w:r>
        <w:rPr>
          <w:rStyle w:val="13"/>
          <w:color w:val="0563C1"/>
        </w:rPr>
        <w:fldChar w:fldCharType="end"/>
      </w:r>
    </w:p>
    <w:p w14:paraId="016C14DE">
      <w:pPr>
        <w:spacing w:after="200" w:line="400" w:lineRule="atLeast"/>
      </w:pPr>
      <w:r>
        <w:fldChar w:fldCharType="begin"/>
      </w:r>
      <w:r>
        <w:instrText xml:space="preserve"> HYPERLINK "https://files.metaso.cn/api/public-file/preview?fileName=8689160120499081216.pdf" \h </w:instrText>
      </w:r>
      <w:r>
        <w:fldChar w:fldCharType="separate"/>
      </w:r>
      <w:r>
        <w:rPr>
          <w:rStyle w:val="13"/>
          <w:color w:val="0563C1"/>
        </w:rPr>
        <w:t>[17,18]. 2026 年 UiPath AI 和自动化趋势报告</w:t>
      </w:r>
      <w:r>
        <w:rPr>
          <w:rStyle w:val="13"/>
          <w:color w:val="0563C1"/>
        </w:rPr>
        <w:fldChar w:fldCharType="end"/>
      </w:r>
    </w:p>
    <w:p w14:paraId="2E90CD3C">
      <w:pPr>
        <w:spacing w:after="200" w:line="400" w:lineRule="atLeast"/>
      </w:pPr>
      <w:r>
        <w:fldChar w:fldCharType="begin"/>
      </w:r>
      <w:r>
        <w:instrText xml:space="preserve"> HYPERLINK "https://xueqiu.com/7845824577/339611661" \h </w:instrText>
      </w:r>
      <w:r>
        <w:fldChar w:fldCharType="separate"/>
      </w:r>
      <w:r>
        <w:rPr>
          <w:rStyle w:val="13"/>
          <w:color w:val="0563C1"/>
        </w:rPr>
        <w:t>[20,27]. 中国家庭年被动收入超40万的群体规模与结构分析</w:t>
      </w:r>
      <w:r>
        <w:rPr>
          <w:rStyle w:val="13"/>
          <w:color w:val="0563C1"/>
        </w:rPr>
        <w:fldChar w:fldCharType="end"/>
      </w:r>
    </w:p>
    <w:p w14:paraId="4F70C216">
      <w:pPr>
        <w:spacing w:after="200" w:line="400" w:lineRule="atLeast"/>
      </w:pPr>
      <w:r>
        <w:fldChar w:fldCharType="begin"/>
      </w:r>
      <w:r>
        <w:instrText xml:space="preserve"> HYPERLINK "https://www.sohu.com/a/920019707_121411652#%3A~%3Atext%3D%E6%8A%A5%E5%91%8A%E5%B0%86%E4%B8%AD%E5%9B%BD%E5%AE%B6%E5%BA%AD%E8%B4%A2%E5%AF%8C%2C3000%E4%B8%87%E5%85%83%EF%BC%8C%E5%8D%A0%E6%AF%94" \h </w:instrText>
      </w:r>
      <w:r>
        <w:fldChar w:fldCharType="separate"/>
      </w:r>
      <w:r>
        <w:rPr>
          <w:rStyle w:val="13"/>
          <w:color w:val="0563C1"/>
        </w:rPr>
        <w:t>[21,28]. 2025中国家庭财富报告：阶层固化与向上流动的博弈</w:t>
      </w:r>
      <w:r>
        <w:rPr>
          <w:rStyle w:val="13"/>
          <w:color w:val="0563C1"/>
        </w:rPr>
        <w:fldChar w:fldCharType="end"/>
      </w:r>
    </w:p>
    <w:p w14:paraId="45741259">
      <w:pPr>
        <w:spacing w:after="200" w:line="400" w:lineRule="atLeast"/>
      </w:pPr>
      <w:r>
        <w:fldChar w:fldCharType="begin"/>
      </w:r>
      <w:r>
        <w:instrText xml:space="preserve"> HYPERLINK "https://www.douyin.com/video/7425091800966204691" \h </w:instrText>
      </w:r>
      <w:r>
        <w:fldChar w:fldCharType="separate"/>
      </w:r>
      <w:r>
        <w:rPr>
          <w:rStyle w:val="13"/>
          <w:color w:val="0563C1"/>
        </w:rPr>
        <w:t>[30]. 2024中国社会财富&amp;阶层分布图</w:t>
      </w:r>
      <w:r>
        <w:rPr>
          <w:rStyle w:val="13"/>
          <w:color w:val="0563C1"/>
        </w:rPr>
        <w:fldChar w:fldCharType="end"/>
      </w:r>
    </w:p>
    <w:p w14:paraId="6D90868A">
      <w:pPr>
        <w:spacing w:after="200" w:line="400" w:lineRule="atLeast"/>
      </w:pPr>
      <w:r>
        <w:fldChar w:fldCharType="begin"/>
      </w:r>
      <w:r>
        <w:instrText xml:space="preserve"> HYPERLINK "https://xueqiu.com/3167081651/288619524" \h </w:instrText>
      </w:r>
      <w:r>
        <w:fldChar w:fldCharType="separate"/>
      </w:r>
      <w:r>
        <w:rPr>
          <w:rStyle w:val="13"/>
          <w:color w:val="0563C1"/>
        </w:rPr>
        <w:t>[31,193,196,236]. 雪球</w:t>
      </w:r>
      <w:r>
        <w:rPr>
          <w:rStyle w:val="13"/>
          <w:color w:val="0563C1"/>
        </w:rPr>
        <w:fldChar w:fldCharType="end"/>
      </w:r>
    </w:p>
    <w:p w14:paraId="0815C885">
      <w:pPr>
        <w:spacing w:after="200" w:line="400" w:lineRule="atLeast"/>
      </w:pPr>
      <w:r>
        <w:fldChar w:fldCharType="begin"/>
      </w:r>
      <w:r>
        <w:instrText xml:space="preserve"> HYPERLINK "https://xueqiu.com/2571858449/288652024" \h </w:instrText>
      </w:r>
      <w:r>
        <w:fldChar w:fldCharType="separate"/>
      </w:r>
      <w:r>
        <w:rPr>
          <w:rStyle w:val="13"/>
          <w:color w:val="0563C1"/>
        </w:rPr>
        <w:t>[32,85]. 九阶层划分模型</w:t>
      </w:r>
      <w:r>
        <w:rPr>
          <w:rStyle w:val="13"/>
          <w:color w:val="0563C1"/>
        </w:rPr>
        <w:fldChar w:fldCharType="end"/>
      </w:r>
    </w:p>
    <w:p w14:paraId="1D924D11">
      <w:pPr>
        <w:spacing w:after="200" w:line="400" w:lineRule="atLeast"/>
      </w:pPr>
      <w:r>
        <w:fldChar w:fldCharType="begin"/>
      </w:r>
      <w:r>
        <w:instrText xml:space="preserve"> HYPERLINK "https://www.yadin.cn/2023/08/613.html" \h </w:instrText>
      </w:r>
      <w:r>
        <w:fldChar w:fldCharType="separate"/>
      </w:r>
      <w:r>
        <w:rPr>
          <w:rStyle w:val="13"/>
          <w:color w:val="0563C1"/>
        </w:rPr>
        <w:t>[33,46]. 九个阶层划分</w:t>
      </w:r>
      <w:r>
        <w:rPr>
          <w:rStyle w:val="13"/>
          <w:color w:val="0563C1"/>
        </w:rPr>
        <w:fldChar w:fldCharType="end"/>
      </w:r>
    </w:p>
    <w:p w14:paraId="772287B3">
      <w:pPr>
        <w:spacing w:after="200" w:line="400" w:lineRule="atLeast"/>
      </w:pPr>
      <w:r>
        <w:fldChar w:fldCharType="begin"/>
      </w:r>
      <w:r>
        <w:instrText xml:space="preserve"> HYPERLINK "http://jurnalfebi.uinkhas.ac.id/index.php/JIEP/article/download/252/109" \h </w:instrText>
      </w:r>
      <w:r>
        <w:fldChar w:fldCharType="separate"/>
      </w:r>
      <w:r>
        <w:rPr>
          <w:rStyle w:val="13"/>
          <w:color w:val="0563C1"/>
        </w:rPr>
        <w:t>[37,43]. INCREASING MIDDLE-CLASS AND ITS SOCIO-ECONOMIC IMPACTS ON SOUTH ASIA</w:t>
      </w:r>
      <w:r>
        <w:rPr>
          <w:rStyle w:val="13"/>
          <w:color w:val="0563C1"/>
        </w:rPr>
        <w:fldChar w:fldCharType="end"/>
      </w:r>
    </w:p>
    <w:p w14:paraId="62BBC06E">
      <w:pPr>
        <w:spacing w:after="200" w:line="400" w:lineRule="atLeast"/>
      </w:pPr>
      <w:r>
        <w:fldChar w:fldCharType="begin"/>
      </w:r>
      <w:r>
        <w:instrText xml:space="preserve"> HYPERLINK "https://shfzyj.ajcass.com/Admin/UploadFile/20150112001/2019-05-13/Issue/od4rzyug.pdf" \h </w:instrText>
      </w:r>
      <w:r>
        <w:fldChar w:fldCharType="separate"/>
      </w:r>
      <w:r>
        <w:rPr>
          <w:rStyle w:val="13"/>
          <w:color w:val="0563C1"/>
        </w:rPr>
        <w:t>[38,45]. 近二十年中产阶层研究的历程：兴起、发展和转向</w:t>
      </w:r>
      <w:r>
        <w:rPr>
          <w:rStyle w:val="13"/>
          <w:color w:val="0563C1"/>
        </w:rPr>
        <w:fldChar w:fldCharType="end"/>
      </w:r>
    </w:p>
    <w:p w14:paraId="332F89EB">
      <w:pPr>
        <w:spacing w:after="200" w:line="400" w:lineRule="atLeast"/>
      </w:pPr>
      <w:r>
        <w:fldChar w:fldCharType="begin"/>
      </w:r>
      <w:r>
        <w:instrText xml:space="preserve"> HYPERLINK "https://archivos.juridicas.unam.mx/www/bjv/libros/15/7453/7.pdf" \h </w:instrText>
      </w:r>
      <w:r>
        <w:fldChar w:fldCharType="separate"/>
      </w:r>
      <w:r>
        <w:rPr>
          <w:rStyle w:val="13"/>
          <w:color w:val="0563C1"/>
        </w:rPr>
        <w:t>[39,40,44]. La movilidad económica y la clase media: Conceptos y medidas</w:t>
      </w:r>
      <w:r>
        <w:rPr>
          <w:rStyle w:val="13"/>
          <w:color w:val="0563C1"/>
        </w:rPr>
        <w:fldChar w:fldCharType="end"/>
      </w:r>
    </w:p>
    <w:p w14:paraId="685CA198">
      <w:pPr>
        <w:spacing w:after="200" w:line="400" w:lineRule="atLeast"/>
      </w:pPr>
      <w:r>
        <w:fldChar w:fldCharType="begin"/>
      </w:r>
      <w:r>
        <w:instrText xml:space="preserve"> HYPERLINK "https://www.dane.gov.co/files/investigaciones/enfoque-diferencial/2021-mar-12-la-clase-media-y-los-jovenes-urbanos.pdf" \h </w:instrText>
      </w:r>
      <w:r>
        <w:fldChar w:fldCharType="separate"/>
      </w:r>
      <w:r>
        <w:rPr>
          <w:rStyle w:val="13"/>
          <w:color w:val="0563C1"/>
        </w:rPr>
        <w:t>[41]. La clase media y los jóvenes urbanos</w:t>
      </w:r>
      <w:r>
        <w:rPr>
          <w:rStyle w:val="13"/>
          <w:color w:val="0563C1"/>
        </w:rPr>
        <w:fldChar w:fldCharType="end"/>
      </w:r>
    </w:p>
    <w:p w14:paraId="7285E4EE">
      <w:pPr>
        <w:spacing w:after="200" w:line="400" w:lineRule="atLeast"/>
      </w:pPr>
      <w:r>
        <w:fldChar w:fldCharType="begin"/>
      </w:r>
      <w:r>
        <w:instrText xml:space="preserve"> HYPERLINK "https://xueqiu.com/2961204996/360336219" \h </w:instrText>
      </w:r>
      <w:r>
        <w:fldChar w:fldCharType="separate"/>
      </w:r>
      <w:r>
        <w:rPr>
          <w:rStyle w:val="13"/>
          <w:color w:val="0563C1"/>
        </w:rPr>
        <w:t>[47,61]. 中国中产阶级的AI查询</w:t>
      </w:r>
      <w:r>
        <w:rPr>
          <w:rStyle w:val="13"/>
          <w:color w:val="0563C1"/>
        </w:rPr>
        <w:fldChar w:fldCharType="end"/>
      </w:r>
    </w:p>
    <w:p w14:paraId="193566D5">
      <w:pPr>
        <w:spacing w:after="200" w:line="400" w:lineRule="atLeast"/>
      </w:pPr>
      <w:r>
        <w:fldChar w:fldCharType="begin"/>
      </w:r>
      <w:r>
        <w:instrText xml:space="preserve"> HYPERLINK "https://www.ceicdata.com/zh-hans/china/income-per-capita/disposable-income-per-capita-median" \h </w:instrText>
      </w:r>
      <w:r>
        <w:fldChar w:fldCharType="separate"/>
      </w:r>
      <w:r>
        <w:rPr>
          <w:rStyle w:val="13"/>
          <w:color w:val="0563C1"/>
        </w:rPr>
        <w:t>[48]. 中国 人均可支配收入:中位数</w:t>
      </w:r>
      <w:r>
        <w:rPr>
          <w:rStyle w:val="13"/>
          <w:color w:val="0563C1"/>
        </w:rPr>
        <w:fldChar w:fldCharType="end"/>
      </w:r>
    </w:p>
    <w:p w14:paraId="139401C0">
      <w:pPr>
        <w:spacing w:after="200" w:line="400" w:lineRule="atLeast"/>
      </w:pPr>
      <w:r>
        <w:fldChar w:fldCharType="begin"/>
      </w:r>
      <w:r>
        <w:instrText xml:space="preserve"> HYPERLINK "https://repository.kli.re.kr/bitstream/2021.oak/5501/2/%EB%85%B8%EB%8F%99%EB%A6%AC%EB%B7%B0_no.46_2008.10_9.pdf" \h </w:instrText>
      </w:r>
      <w:r>
        <w:fldChar w:fldCharType="separate"/>
      </w:r>
      <w:r>
        <w:rPr>
          <w:rStyle w:val="13"/>
          <w:color w:val="0563C1"/>
        </w:rPr>
        <w:t>[49,50,52,53]. 중산층의 사회계층 소속감에 대한 분석 - 노동패널자료를 이용한 사례 -</w:t>
      </w:r>
      <w:r>
        <w:rPr>
          <w:rStyle w:val="13"/>
          <w:color w:val="0563C1"/>
        </w:rPr>
        <w:fldChar w:fldCharType="end"/>
      </w:r>
    </w:p>
    <w:p w14:paraId="6D475DC6">
      <w:pPr>
        <w:spacing w:after="200" w:line="400" w:lineRule="atLeast"/>
      </w:pPr>
      <w:r>
        <w:fldChar w:fldCharType="begin"/>
      </w:r>
      <w:r>
        <w:instrText xml:space="preserve"> HYPERLINK "https://data.sca.isr.umich.edu/fetchdoc.php?docid=62690" \h </w:instrText>
      </w:r>
      <w:r>
        <w:fldChar w:fldCharType="separate"/>
      </w:r>
      <w:r>
        <w:rPr>
          <w:rStyle w:val="13"/>
          <w:color w:val="0563C1"/>
        </w:rPr>
        <w:t>[51,54]. Survey Estimates of Wealth: An Assessment of Quality</w:t>
      </w:r>
      <w:r>
        <w:rPr>
          <w:rStyle w:val="13"/>
          <w:color w:val="0563C1"/>
        </w:rPr>
        <w:fldChar w:fldCharType="end"/>
      </w:r>
    </w:p>
    <w:p w14:paraId="18F4DB8F">
      <w:pPr>
        <w:spacing w:after="200" w:line="400" w:lineRule="atLeast"/>
      </w:pPr>
      <w:r>
        <w:fldChar w:fldCharType="begin"/>
      </w:r>
      <w:r>
        <w:instrText xml:space="preserve"> HYPERLINK "https://baike.baidu.com/item/%E4%B8%AD%E4%BA%A7/2137562" \h </w:instrText>
      </w:r>
      <w:r>
        <w:fldChar w:fldCharType="separate"/>
      </w:r>
      <w:r>
        <w:rPr>
          <w:rStyle w:val="13"/>
          <w:color w:val="0563C1"/>
        </w:rPr>
        <w:t>[55]. 中产作为中等财富阶层的代称，其定义包含多维量化标准</w:t>
      </w:r>
      <w:r>
        <w:rPr>
          <w:rStyle w:val="13"/>
          <w:color w:val="0563C1"/>
        </w:rPr>
        <w:fldChar w:fldCharType="end"/>
      </w:r>
    </w:p>
    <w:p w14:paraId="46E0C862">
      <w:pPr>
        <w:spacing w:after="200" w:line="400" w:lineRule="atLeast"/>
      </w:pPr>
      <w:r>
        <w:fldChar w:fldCharType="begin"/>
      </w:r>
      <w:r>
        <w:instrText xml:space="preserve"> HYPERLINK "https://escholarship.org/content/qt1rm77772/qt1rm77772_noSplash_1dff9a32d0f124cbafb5f26e8dcdfb0d.pdf" \h </w:instrText>
      </w:r>
      <w:r>
        <w:fldChar w:fldCharType="separate"/>
      </w:r>
      <w:r>
        <w:rPr>
          <w:rStyle w:val="13"/>
          <w:color w:val="0563C1"/>
        </w:rPr>
        <w:t>[56,60]. Who is in Debt? The Role of Social Class, the Welfare State, and a Culture of Finance</w:t>
      </w:r>
      <w:r>
        <w:rPr>
          <w:rStyle w:val="13"/>
          <w:color w:val="0563C1"/>
        </w:rPr>
        <w:fldChar w:fldCharType="end"/>
      </w:r>
    </w:p>
    <w:p w14:paraId="580DF058">
      <w:pPr>
        <w:spacing w:after="200" w:line="400" w:lineRule="atLeast"/>
      </w:pPr>
      <w:r>
        <w:fldChar w:fldCharType="begin"/>
      </w:r>
      <w:r>
        <w:instrText xml:space="preserve"> HYPERLINK "https://statistiques.public.lu/dam-assets/catalogue-publications/cahiers-economiques/2010/PDF-Cahier-111-2010.pdf" \h </w:instrText>
      </w:r>
      <w:r>
        <w:fldChar w:fldCharType="separate"/>
      </w:r>
      <w:r>
        <w:rPr>
          <w:rStyle w:val="13"/>
          <w:color w:val="0563C1"/>
        </w:rPr>
        <w:t>[57]. Rapport Travail et Cohésion sociale 2010</w:t>
      </w:r>
      <w:r>
        <w:rPr>
          <w:rStyle w:val="13"/>
          <w:color w:val="0563C1"/>
        </w:rPr>
        <w:fldChar w:fldCharType="end"/>
      </w:r>
    </w:p>
    <w:p w14:paraId="080F2693">
      <w:pPr>
        <w:spacing w:after="200" w:line="400" w:lineRule="atLeast"/>
      </w:pPr>
      <w:r>
        <w:fldChar w:fldCharType="begin"/>
      </w:r>
      <w:r>
        <w:instrText xml:space="preserve"> HYPERLINK "https://www.soa.org/4939b1/globalassets/assets/library/newsletters/pension-section-news/2015/september/psn-2015-iss87.pdf" \h </w:instrText>
      </w:r>
      <w:r>
        <w:fldChar w:fldCharType="separate"/>
      </w:r>
      <w:r>
        <w:rPr>
          <w:rStyle w:val="13"/>
          <w:color w:val="0563C1"/>
        </w:rPr>
        <w:t>[58]. Pension Section News</w:t>
      </w:r>
      <w:r>
        <w:rPr>
          <w:rStyle w:val="13"/>
          <w:color w:val="0563C1"/>
        </w:rPr>
        <w:fldChar w:fldCharType="end"/>
      </w:r>
    </w:p>
    <w:p w14:paraId="4A29E00D">
      <w:pPr>
        <w:spacing w:after="200" w:line="400" w:lineRule="atLeast"/>
      </w:pPr>
      <w:r>
        <w:fldChar w:fldCharType="begin"/>
      </w:r>
      <w:r>
        <w:instrText xml:space="preserve"> HYPERLINK "https://fass.nus.edu.sg/ecs/wp-content/uploads/sites/4/2020/06/28May15.pdf" \h </w:instrText>
      </w:r>
      <w:r>
        <w:fldChar w:fldCharType="separate"/>
      </w:r>
      <w:r>
        <w:rPr>
          <w:rStyle w:val="13"/>
          <w:color w:val="0563C1"/>
        </w:rPr>
        <w:t>[59]. Liquidity Constraints of the Middle Class</w:t>
      </w:r>
      <w:r>
        <w:rPr>
          <w:rStyle w:val="13"/>
          <w:color w:val="0563C1"/>
        </w:rPr>
        <w:fldChar w:fldCharType="end"/>
      </w:r>
    </w:p>
    <w:p w14:paraId="290B7E74">
      <w:pPr>
        <w:spacing w:after="200" w:line="400" w:lineRule="atLeast"/>
      </w:pPr>
      <w:r>
        <w:fldChar w:fldCharType="begin"/>
      </w:r>
      <w:r>
        <w:instrText xml:space="preserve"> HYPERLINK "https://chinaifs.org.cn/upload/1/editor/1725812591856.pdf" \h </w:instrText>
      </w:r>
      <w:r>
        <w:fldChar w:fldCharType="separate"/>
      </w:r>
      <w:r>
        <w:rPr>
          <w:rStyle w:val="13"/>
          <w:color w:val="0563C1"/>
        </w:rPr>
        <w:t>[62,272]. 美国 U 型收入分配格局：演变历程、形成机理与当代启示</w:t>
      </w:r>
      <w:r>
        <w:rPr>
          <w:rStyle w:val="13"/>
          <w:color w:val="0563C1"/>
        </w:rPr>
        <w:fldChar w:fldCharType="end"/>
      </w:r>
    </w:p>
    <w:p w14:paraId="0C82C124">
      <w:pPr>
        <w:spacing w:after="200" w:line="400" w:lineRule="atLeast"/>
      </w:pPr>
      <w:r>
        <w:fldChar w:fldCharType="begin"/>
      </w:r>
      <w:r>
        <w:instrText xml:space="preserve"> HYPERLINK "https://cj.sina.com.cn/articles/view/1884488621/m705303ad05301ed2y" \h </w:instrText>
      </w:r>
      <w:r>
        <w:fldChar w:fldCharType="separate"/>
      </w:r>
      <w:r>
        <w:rPr>
          <w:rStyle w:val="13"/>
          <w:color w:val="0563C1"/>
        </w:rPr>
        <w:t>[63]. 国家统计局：2024年全国居民人均可支配收入中位数34707元</w:t>
      </w:r>
      <w:r>
        <w:rPr>
          <w:rStyle w:val="13"/>
          <w:color w:val="0563C1"/>
        </w:rPr>
        <w:fldChar w:fldCharType="end"/>
      </w:r>
    </w:p>
    <w:p w14:paraId="3CD8138B">
      <w:pPr>
        <w:spacing w:after="200" w:line="400" w:lineRule="atLeast"/>
      </w:pPr>
      <w:r>
        <w:fldChar w:fldCharType="begin"/>
      </w:r>
      <w:r>
        <w:instrText xml:space="preserve"> HYPERLINK "https://unitesi.unive.it/retrieve/1f48c5fd-5280-4d30-9a9d-e9a4137d667c/873428_Zaganjori.pdf" \h </w:instrText>
      </w:r>
      <w:r>
        <w:fldChar w:fldCharType="separate"/>
      </w:r>
      <w:r>
        <w:rPr>
          <w:rStyle w:val="13"/>
          <w:color w:val="0563C1"/>
        </w:rPr>
        <w:t>[64,66,74,114,117,122,138,144,147,153,156,176,183,222,265,281,284,286]. Redefining “Made in China” The Synergy of Government, Economy, and the Middle Class in Driving Domestic Market Growth</w:t>
      </w:r>
      <w:r>
        <w:rPr>
          <w:rStyle w:val="13"/>
          <w:color w:val="0563C1"/>
        </w:rPr>
        <w:fldChar w:fldCharType="end"/>
      </w:r>
    </w:p>
    <w:p w14:paraId="1F165531">
      <w:pPr>
        <w:spacing w:after="200" w:line="400" w:lineRule="atLeast"/>
      </w:pPr>
      <w:r>
        <w:fldChar w:fldCharType="begin"/>
      </w:r>
      <w:r>
        <w:instrText xml:space="preserve"> HYPERLINK "https://file.m12333.cn/upfile/download/4c9e600e-a4ac-2e22-e19d-f01c81053f6c.pdf" \h </w:instrText>
      </w:r>
      <w:r>
        <w:fldChar w:fldCharType="separate"/>
      </w:r>
      <w:r>
        <w:rPr>
          <w:rStyle w:val="13"/>
          <w:color w:val="0563C1"/>
        </w:rPr>
        <w:t>[65,67,70,71,109,136,139,266]. 中华人民共和国 2024 年国民经济和社会发展统计公报</w:t>
      </w:r>
      <w:r>
        <w:rPr>
          <w:rStyle w:val="13"/>
          <w:color w:val="0563C1"/>
        </w:rPr>
        <w:fldChar w:fldCharType="end"/>
      </w:r>
    </w:p>
    <w:p w14:paraId="422997C9">
      <w:pPr>
        <w:spacing w:after="200" w:line="400" w:lineRule="atLeast"/>
      </w:pPr>
      <w:r>
        <w:fldChar w:fldCharType="begin"/>
      </w:r>
      <w:r>
        <w:instrText xml:space="preserve"> HYPERLINK "http://www.bilibili.com/video/av114097936996862" \h </w:instrText>
      </w:r>
      <w:r>
        <w:fldChar w:fldCharType="separate"/>
      </w:r>
      <w:r>
        <w:rPr>
          <w:rStyle w:val="13"/>
          <w:color w:val="0563C1"/>
        </w:rPr>
        <w:t>[68]. 您拖人均收入的后腿了吗？</w:t>
      </w:r>
      <w:r>
        <w:rPr>
          <w:rStyle w:val="13"/>
          <w:color w:val="0563C1"/>
        </w:rPr>
        <w:fldChar w:fldCharType="end"/>
      </w:r>
    </w:p>
    <w:p w14:paraId="0B7D6859">
      <w:pPr>
        <w:spacing w:after="200" w:line="400" w:lineRule="atLeast"/>
      </w:pPr>
      <w:r>
        <w:fldChar w:fldCharType="begin"/>
      </w:r>
      <w:r>
        <w:instrText xml:space="preserve"> HYPERLINK "https://m.sohu.com/a/850017102_121106902" \h </w:instrText>
      </w:r>
      <w:r>
        <w:fldChar w:fldCharType="separate"/>
      </w:r>
      <w:r>
        <w:rPr>
          <w:rStyle w:val="13"/>
          <w:color w:val="0563C1"/>
        </w:rPr>
        <w:t>[69,108,137,140,223,271]. 国家统计局公布2024年国民经济数据</w:t>
      </w:r>
      <w:r>
        <w:rPr>
          <w:rStyle w:val="13"/>
          <w:color w:val="0563C1"/>
        </w:rPr>
        <w:fldChar w:fldCharType="end"/>
      </w:r>
    </w:p>
    <w:p w14:paraId="0CD2743A">
      <w:pPr>
        <w:spacing w:after="200" w:line="400" w:lineRule="atLeast"/>
      </w:pPr>
      <w:r>
        <w:fldChar w:fldCharType="begin"/>
      </w:r>
      <w:r>
        <w:instrText xml:space="preserve"> HYPERLINK "https://mp.weixin.qq.com/s?__biz=MzA4NTQ4ODkwNw==&amp;mid=2652893723&amp;idx=1&amp;sn=961b0d37f4b6388a0a6c678d75fe228e&amp;chksm=85c7e1c8180b356192c524fca70a1e2bdf905367eabada81417527deb3a9aa936c74a7aeaa27&amp;scene=27" \h </w:instrText>
      </w:r>
      <w:r>
        <w:fldChar w:fldCharType="separate"/>
      </w:r>
      <w:r>
        <w:rPr>
          <w:rStyle w:val="13"/>
          <w:color w:val="0563C1"/>
        </w:rPr>
        <w:t>[72,73,182,192,277,278]. 国家统计局发布2024年国民经济运行情况</w:t>
      </w:r>
      <w:r>
        <w:rPr>
          <w:rStyle w:val="13"/>
          <w:color w:val="0563C1"/>
        </w:rPr>
        <w:fldChar w:fldCharType="end"/>
      </w:r>
    </w:p>
    <w:p w14:paraId="45D539E3">
      <w:pPr>
        <w:spacing w:after="200" w:line="400" w:lineRule="atLeast"/>
      </w:pPr>
      <w:r>
        <w:fldChar w:fldCharType="begin"/>
      </w:r>
      <w:r>
        <w:instrText xml:space="preserve"> HYPERLINK "http://doubleoceanfin.com/pdf/6_The_value_of_China_s_emerging_middle_class.pdf" \h </w:instrText>
      </w:r>
      <w:r>
        <w:fldChar w:fldCharType="separate"/>
      </w:r>
      <w:r>
        <w:rPr>
          <w:rStyle w:val="13"/>
          <w:color w:val="0563C1"/>
        </w:rPr>
        <w:t>[75,119,148,155]. The value of China’s emerging middle class</w:t>
      </w:r>
      <w:r>
        <w:rPr>
          <w:rStyle w:val="13"/>
          <w:color w:val="0563C1"/>
        </w:rPr>
        <w:fldChar w:fldCharType="end"/>
      </w:r>
    </w:p>
    <w:p w14:paraId="6936F10F">
      <w:pPr>
        <w:spacing w:after="200" w:line="400" w:lineRule="atLeast"/>
      </w:pPr>
      <w:r>
        <w:fldChar w:fldCharType="begin"/>
      </w:r>
      <w:r>
        <w:instrText xml:space="preserve"> HYPERLINK "https://files.metaso.cn/api/public-file/preview?fileName=8691350587575402496.pdf" \h </w:instrText>
      </w:r>
      <w:r>
        <w:fldChar w:fldCharType="separate"/>
      </w:r>
      <w:r>
        <w:rPr>
          <w:rStyle w:val="13"/>
          <w:color w:val="0563C1"/>
        </w:rPr>
        <w:t>[76]. China Consumer: Where is consumption trending now?</w:t>
      </w:r>
      <w:r>
        <w:rPr>
          <w:rStyle w:val="13"/>
          <w:color w:val="0563C1"/>
        </w:rPr>
        <w:fldChar w:fldCharType="end"/>
      </w:r>
    </w:p>
    <w:p w14:paraId="52136149">
      <w:pPr>
        <w:spacing w:after="200" w:line="400" w:lineRule="atLeast"/>
      </w:pPr>
      <w:r>
        <w:fldChar w:fldCharType="begin"/>
      </w:r>
      <w:r>
        <w:instrText xml:space="preserve"> HYPERLINK "https://files.metaso.cn/api/public-file/preview?fileName=8681971979327217664.pdf" \h </w:instrText>
      </w:r>
      <w:r>
        <w:fldChar w:fldCharType="separate"/>
      </w:r>
      <w:r>
        <w:rPr>
          <w:rStyle w:val="13"/>
          <w:color w:val="0563C1"/>
        </w:rPr>
        <w:t>[77,81]. 2025下半年展望：混动加速新能源渗透，智驾与机器人产业化提速</w:t>
      </w:r>
      <w:r>
        <w:rPr>
          <w:rStyle w:val="13"/>
          <w:color w:val="0563C1"/>
        </w:rPr>
        <w:fldChar w:fldCharType="end"/>
      </w:r>
    </w:p>
    <w:p w14:paraId="5FEA0E77">
      <w:pPr>
        <w:spacing w:after="200" w:line="400" w:lineRule="atLeast"/>
      </w:pPr>
      <w:r>
        <w:fldChar w:fldCharType="begin"/>
      </w:r>
      <w:r>
        <w:instrText xml:space="preserve"> HYPERLINK "https://bigdata-s3.wmcloud.com/researchreport/2023-06/e50ad7fbcf1e00498331caaca33e883e.pdf" \h </w:instrText>
      </w:r>
      <w:r>
        <w:fldChar w:fldCharType="separate"/>
      </w:r>
      <w:r>
        <w:rPr>
          <w:rStyle w:val="13"/>
          <w:color w:val="0563C1"/>
        </w:rPr>
        <w:t>[78]. 美容护理 消费K型分化，把握品类升级——2023年中期策略</w:t>
      </w:r>
      <w:r>
        <w:rPr>
          <w:rStyle w:val="13"/>
          <w:color w:val="0563C1"/>
        </w:rPr>
        <w:fldChar w:fldCharType="end"/>
      </w:r>
    </w:p>
    <w:p w14:paraId="5B10E954">
      <w:pPr>
        <w:spacing w:after="200" w:line="400" w:lineRule="atLeast"/>
      </w:pPr>
      <w:r>
        <w:fldChar w:fldCharType="begin"/>
      </w:r>
      <w:r>
        <w:instrText xml:space="preserve"> HYPERLINK "https://files.metaso.cn/api/public-file/preview?fileName=8688768031567785984.pdf" \h </w:instrText>
      </w:r>
      <w:r>
        <w:fldChar w:fldCharType="separate"/>
      </w:r>
      <w:r>
        <w:rPr>
          <w:rStyle w:val="13"/>
          <w:color w:val="0563C1"/>
        </w:rPr>
        <w:t>[79,142,225]. 2025 不动产运营 发展报告</w:t>
      </w:r>
      <w:r>
        <w:rPr>
          <w:rStyle w:val="13"/>
          <w:color w:val="0563C1"/>
        </w:rPr>
        <w:fldChar w:fldCharType="end"/>
      </w:r>
    </w:p>
    <w:p w14:paraId="4EA69275">
      <w:pPr>
        <w:spacing w:after="200" w:line="400" w:lineRule="atLeast"/>
      </w:pPr>
      <w:r>
        <w:fldChar w:fldCharType="begin"/>
      </w:r>
      <w:r>
        <w:instrText xml:space="preserve"> HYPERLINK "https://files.metaso.cn/api/public-file/preview?fileName=8691348855702581248.pdf" \h </w:instrText>
      </w:r>
      <w:r>
        <w:fldChar w:fldCharType="separate"/>
      </w:r>
      <w:r>
        <w:rPr>
          <w:rStyle w:val="13"/>
          <w:color w:val="0563C1"/>
        </w:rPr>
        <w:t>[80]. China Consumer Dashboard: Consumer Dashboard 2025Q3: Household expenditure growth slowed and labor market weakened further</w:t>
      </w:r>
      <w:r>
        <w:rPr>
          <w:rStyle w:val="13"/>
          <w:color w:val="0563C1"/>
        </w:rPr>
        <w:fldChar w:fldCharType="end"/>
      </w:r>
    </w:p>
    <w:p w14:paraId="42B012EA">
      <w:pPr>
        <w:spacing w:after="200" w:line="400" w:lineRule="atLeast"/>
      </w:pPr>
      <w:r>
        <w:fldChar w:fldCharType="begin"/>
      </w:r>
      <w:r>
        <w:instrText xml:space="preserve"> HYPERLINK "https://xueqiu.com/6369639935/271188371" \h </w:instrText>
      </w:r>
      <w:r>
        <w:fldChar w:fldCharType="separate"/>
      </w:r>
      <w:r>
        <w:rPr>
          <w:rStyle w:val="13"/>
          <w:color w:val="0563C1"/>
        </w:rPr>
        <w:t>[82,205,237,268]. 社会阶层|社会学的维度（十三）</w:t>
      </w:r>
      <w:r>
        <w:rPr>
          <w:rStyle w:val="13"/>
          <w:color w:val="0563C1"/>
        </w:rPr>
        <w:fldChar w:fldCharType="end"/>
      </w:r>
    </w:p>
    <w:p w14:paraId="0BB35E5A">
      <w:pPr>
        <w:spacing w:after="200" w:line="400" w:lineRule="atLeast"/>
      </w:pPr>
      <w:r>
        <w:fldChar w:fldCharType="begin"/>
      </w:r>
      <w:r>
        <w:instrText xml:space="preserve"> HYPERLINK "https://www.tech.net.cn/upload/202212/22/202212221546447113.pdf" \h </w:instrText>
      </w:r>
      <w:r>
        <w:fldChar w:fldCharType="separate"/>
      </w:r>
      <w:r>
        <w:rPr>
          <w:rStyle w:val="13"/>
          <w:color w:val="0563C1"/>
        </w:rPr>
        <w:t>[83,91,124,127,199,204,270,283]. 拓展高等职业教育发展的新路径——以五年制高职高质量发展为例</w:t>
      </w:r>
      <w:r>
        <w:rPr>
          <w:rStyle w:val="13"/>
          <w:color w:val="0563C1"/>
        </w:rPr>
        <w:fldChar w:fldCharType="end"/>
      </w:r>
    </w:p>
    <w:p w14:paraId="0E6F7A10">
      <w:pPr>
        <w:spacing w:after="200" w:line="400" w:lineRule="atLeast"/>
      </w:pPr>
      <w:r>
        <w:fldChar w:fldCharType="begin"/>
      </w:r>
      <w:r>
        <w:instrText xml:space="preserve"> HYPERLINK "https://finance.sina.com.cn/jjxw/2025-04-12/doc-ineswewy4243337.shtml" \h </w:instrText>
      </w:r>
      <w:r>
        <w:fldChar w:fldCharType="separate"/>
      </w:r>
      <w:r>
        <w:rPr>
          <w:rStyle w:val="13"/>
          <w:color w:val="0563C1"/>
        </w:rPr>
        <w:t>[84]. 中国社会科学院国际形势报告（2025）</w:t>
      </w:r>
      <w:r>
        <w:rPr>
          <w:rStyle w:val="13"/>
          <w:color w:val="0563C1"/>
        </w:rPr>
        <w:fldChar w:fldCharType="end"/>
      </w:r>
    </w:p>
    <w:p w14:paraId="55FF443D">
      <w:pPr>
        <w:spacing w:after="200" w:line="400" w:lineRule="atLeast"/>
      </w:pPr>
      <w:r>
        <w:fldChar w:fldCharType="begin"/>
      </w:r>
      <w:r>
        <w:instrText xml:space="preserve"> HYPERLINK "https://xueqiu.com/6938744053/288620390" \h </w:instrText>
      </w:r>
      <w:r>
        <w:fldChar w:fldCharType="separate"/>
      </w:r>
      <w:r>
        <w:rPr>
          <w:rStyle w:val="13"/>
          <w:color w:val="0563C1"/>
        </w:rPr>
        <w:t>[86,129]. 雪球</w:t>
      </w:r>
      <w:r>
        <w:rPr>
          <w:rStyle w:val="13"/>
          <w:color w:val="0563C1"/>
        </w:rPr>
        <w:fldChar w:fldCharType="end"/>
      </w:r>
    </w:p>
    <w:p w14:paraId="399EC11B">
      <w:pPr>
        <w:spacing w:after="200" w:line="400" w:lineRule="atLeast"/>
      </w:pPr>
      <w:r>
        <w:fldChar w:fldCharType="begin"/>
      </w:r>
      <w:r>
        <w:instrText xml:space="preserve"> HYPERLINK "https://m.sohu.com/n/483004819/" \h </w:instrText>
      </w:r>
      <w:r>
        <w:fldChar w:fldCharType="separate"/>
      </w:r>
      <w:r>
        <w:rPr>
          <w:rStyle w:val="13"/>
          <w:color w:val="0563C1"/>
        </w:rPr>
        <w:t>[87,194,198]. 中国社会最新的阶层划分模型，看看你在第几层</w:t>
      </w:r>
      <w:r>
        <w:rPr>
          <w:rStyle w:val="13"/>
          <w:color w:val="0563C1"/>
        </w:rPr>
        <w:fldChar w:fldCharType="end"/>
      </w:r>
    </w:p>
    <w:p w14:paraId="04945EEC">
      <w:pPr>
        <w:spacing w:after="200" w:line="400" w:lineRule="atLeast"/>
      </w:pPr>
      <w:r>
        <w:fldChar w:fldCharType="begin"/>
      </w:r>
      <w:r>
        <w:instrText xml:space="preserve"> HYPERLINK "https://blog.csdn.net/u013147914/article/details/19929499" \h </w:instrText>
      </w:r>
      <w:r>
        <w:fldChar w:fldCharType="separate"/>
      </w:r>
      <w:r>
        <w:rPr>
          <w:rStyle w:val="13"/>
          <w:color w:val="0563C1"/>
        </w:rPr>
        <w:t>[88,131,200,240]. 中国阶层划分模型</w:t>
      </w:r>
      <w:r>
        <w:rPr>
          <w:rStyle w:val="13"/>
          <w:color w:val="0563C1"/>
        </w:rPr>
        <w:fldChar w:fldCharType="end"/>
      </w:r>
    </w:p>
    <w:p w14:paraId="5A90A4D3">
      <w:pPr>
        <w:spacing w:after="200" w:line="400" w:lineRule="atLeast"/>
      </w:pPr>
      <w:r>
        <w:fldChar w:fldCharType="begin"/>
      </w:r>
      <w:r>
        <w:instrText xml:space="preserve"> HYPERLINK "https://m.qidian.com/ask/qqbycmirhkglw" \h </w:instrText>
      </w:r>
      <w:r>
        <w:fldChar w:fldCharType="separate"/>
      </w:r>
      <w:r>
        <w:rPr>
          <w:rStyle w:val="13"/>
          <w:color w:val="0563C1"/>
        </w:rPr>
        <w:t>[89,130,201]. 中国社会九大阶层比例</w:t>
      </w:r>
      <w:r>
        <w:rPr>
          <w:rStyle w:val="13"/>
          <w:color w:val="0563C1"/>
        </w:rPr>
        <w:fldChar w:fldCharType="end"/>
      </w:r>
    </w:p>
    <w:p w14:paraId="22327FB3">
      <w:pPr>
        <w:spacing w:after="200" w:line="400" w:lineRule="atLeast"/>
      </w:pPr>
      <w:r>
        <w:fldChar w:fldCharType="begin"/>
      </w:r>
      <w:r>
        <w:instrText xml:space="preserve"> HYPERLINK "https://weibo.com/ttarticle/p/show?id=2309404712435708985682" \h </w:instrText>
      </w:r>
      <w:r>
        <w:fldChar w:fldCharType="separate"/>
      </w:r>
      <w:r>
        <w:rPr>
          <w:rStyle w:val="13"/>
          <w:color w:val="0563C1"/>
        </w:rPr>
        <w:t>[90,195,197,242,243]. 中国社会分为9个相对阶层，你在哪一层级？</w:t>
      </w:r>
      <w:r>
        <w:rPr>
          <w:rStyle w:val="13"/>
          <w:color w:val="0563C1"/>
        </w:rPr>
        <w:fldChar w:fldCharType="end"/>
      </w:r>
    </w:p>
    <w:p w14:paraId="475B6E74">
      <w:pPr>
        <w:spacing w:after="200" w:line="400" w:lineRule="atLeast"/>
      </w:pPr>
      <w:r>
        <w:fldChar w:fldCharType="begin"/>
      </w:r>
      <w:r>
        <w:instrText xml:space="preserve"> HYPERLINK "https://mp.weixin.qq.com/s?__biz=MzA5NzQ5MDgyNg==&amp;mid=2650248703&amp;idx=3&amp;sn=c9b0f2b4e7ecd297bf3fd8a915129cd0&amp;chksm=89e7a5bd424747c09384a799a2cf13ad51a4e1cee42e72774490276d1cb882caff797bd922e2&amp;scene=27" \h </w:instrText>
      </w:r>
      <w:r>
        <w:fldChar w:fldCharType="separate"/>
      </w:r>
      <w:r>
        <w:rPr>
          <w:rStyle w:val="13"/>
          <w:color w:val="0563C1"/>
        </w:rPr>
        <w:t>[92,172,287,290]. 国家统计局公布了新的中产阶级评定标准</w:t>
      </w:r>
      <w:r>
        <w:rPr>
          <w:rStyle w:val="13"/>
          <w:color w:val="0563C1"/>
        </w:rPr>
        <w:fldChar w:fldCharType="end"/>
      </w:r>
    </w:p>
    <w:p w14:paraId="700026A6">
      <w:pPr>
        <w:spacing w:after="200" w:line="400" w:lineRule="atLeast"/>
      </w:pPr>
      <w:r>
        <w:fldChar w:fldCharType="begin"/>
      </w:r>
      <w:r>
        <w:instrText xml:space="preserve"> HYPERLINK "http://www.prrfe.com/web/2025/0630/6145.html" \h </w:instrText>
      </w:r>
      <w:r>
        <w:fldChar w:fldCharType="separate"/>
      </w:r>
      <w:r>
        <w:rPr>
          <w:rStyle w:val="13"/>
          <w:color w:val="0563C1"/>
        </w:rPr>
        <w:t>[93,170,252,274,288,291]. 近年来,中国中产家庭资产管理正发生深刻转变</w:t>
      </w:r>
      <w:r>
        <w:rPr>
          <w:rStyle w:val="13"/>
          <w:color w:val="0563C1"/>
        </w:rPr>
        <w:fldChar w:fldCharType="end"/>
      </w:r>
    </w:p>
    <w:p w14:paraId="356681E4">
      <w:pPr>
        <w:spacing w:after="200" w:line="400" w:lineRule="atLeast"/>
      </w:pPr>
      <w:r>
        <w:fldChar w:fldCharType="begin"/>
      </w:r>
      <w:r>
        <w:instrText xml:space="preserve"> HYPERLINK "https://www.jiemian.com/article/677309.html" \h </w:instrText>
      </w:r>
      <w:r>
        <w:fldChar w:fldCharType="separate"/>
      </w:r>
      <w:r>
        <w:rPr>
          <w:rStyle w:val="13"/>
          <w:color w:val="0563C1"/>
        </w:rPr>
        <w:t>[94,169,211,248,261]. 中国新中产可投资金融资产配置体检报告</w:t>
      </w:r>
      <w:r>
        <w:rPr>
          <w:rStyle w:val="13"/>
          <w:color w:val="0563C1"/>
        </w:rPr>
        <w:fldChar w:fldCharType="end"/>
      </w:r>
    </w:p>
    <w:p w14:paraId="43F999B6">
      <w:pPr>
        <w:spacing w:after="200" w:line="400" w:lineRule="atLeast"/>
      </w:pPr>
      <w:r>
        <w:fldChar w:fldCharType="begin"/>
      </w:r>
      <w:r>
        <w:instrText xml:space="preserve"> HYPERLINK "https://www.163.com/dy/article/FJU8J02O05199DKK.html" \h </w:instrText>
      </w:r>
      <w:r>
        <w:fldChar w:fldCharType="separate"/>
      </w:r>
      <w:r>
        <w:rPr>
          <w:rStyle w:val="13"/>
          <w:color w:val="0563C1"/>
        </w:rPr>
        <w:t>[95,174,251]. 中国家庭金融资产配置风险报告</w:t>
      </w:r>
      <w:r>
        <w:rPr>
          <w:rStyle w:val="13"/>
          <w:color w:val="0563C1"/>
        </w:rPr>
        <w:fldChar w:fldCharType="end"/>
      </w:r>
    </w:p>
    <w:p w14:paraId="3EADA035">
      <w:pPr>
        <w:spacing w:after="200" w:line="400" w:lineRule="atLeast"/>
      </w:pPr>
      <w:r>
        <w:fldChar w:fldCharType="begin"/>
      </w:r>
      <w:r>
        <w:instrText xml:space="preserve"> HYPERLINK "https://files.metaso.cn/api/public-file/preview?fileName=8692434205229035520.pdf" \h </w:instrText>
      </w:r>
      <w:r>
        <w:fldChar w:fldCharType="separate"/>
      </w:r>
      <w:r>
        <w:rPr>
          <w:rStyle w:val="13"/>
          <w:color w:val="0563C1"/>
        </w:rPr>
        <w:t>[96]. Mutual Funds: Long Runway Still Ahead</w:t>
      </w:r>
      <w:r>
        <w:rPr>
          <w:rStyle w:val="13"/>
          <w:color w:val="0563C1"/>
        </w:rPr>
        <w:fldChar w:fldCharType="end"/>
      </w:r>
    </w:p>
    <w:p w14:paraId="3F249473">
      <w:pPr>
        <w:spacing w:after="200" w:line="400" w:lineRule="atLeast"/>
      </w:pPr>
      <w:r>
        <w:fldChar w:fldCharType="begin"/>
      </w:r>
      <w:r>
        <w:instrText xml:space="preserve"> HYPERLINK "https://chengzhaoxi.xyz/download/pdf/report/%E3%80%90%E6%99%AE%E7%9B%8A%E9%9B%86%E5%9B%A2%E3%80%912021%E4%B8%AD%E5%9B%BD%E4%B8%AD%E4%BA%A7%E5%AE%B6%E5%BA%AD%E8%B5%84%E4%BA%A7%E9%85%8D%E7%BD%AE%E7%99%BD%E7%9A%AE%E4%B9%A6.pdf" \h </w:instrText>
      </w:r>
      <w:r>
        <w:fldChar w:fldCharType="separate"/>
      </w:r>
      <w:r>
        <w:rPr>
          <w:rStyle w:val="13"/>
          <w:color w:val="0563C1"/>
        </w:rPr>
        <w:t>[97,171,260,289,292]. 中国中产家庭资产配置白皮书</w:t>
      </w:r>
      <w:r>
        <w:rPr>
          <w:rStyle w:val="13"/>
          <w:color w:val="0563C1"/>
        </w:rPr>
        <w:fldChar w:fldCharType="end"/>
      </w:r>
    </w:p>
    <w:p w14:paraId="35CA401F">
      <w:pPr>
        <w:spacing w:after="200" w:line="400" w:lineRule="atLeast"/>
      </w:pPr>
      <w:r>
        <w:fldChar w:fldCharType="begin"/>
      </w:r>
      <w:r>
        <w:instrText xml:space="preserve"> HYPERLINK "https://xueqiu.com/9508834377/201145646" \h </w:instrText>
      </w:r>
      <w:r>
        <w:fldChar w:fldCharType="separate"/>
      </w:r>
      <w:r>
        <w:rPr>
          <w:rStyle w:val="13"/>
          <w:color w:val="0563C1"/>
        </w:rPr>
        <w:t>[98,245]. 高端运动休闲服饰行业之比音勒芬专题报告</w:t>
      </w:r>
      <w:r>
        <w:rPr>
          <w:rStyle w:val="13"/>
          <w:color w:val="0563C1"/>
        </w:rPr>
        <w:fldChar w:fldCharType="end"/>
      </w:r>
    </w:p>
    <w:p w14:paraId="0FCB369C">
      <w:pPr>
        <w:spacing w:after="200" w:line="400" w:lineRule="atLeast"/>
      </w:pPr>
      <w:r>
        <w:fldChar w:fldCharType="begin"/>
      </w:r>
      <w:r>
        <w:instrText xml:space="preserve"> HYPERLINK "https://new.qq.com/rain/a/20230119A02KHG00" \h </w:instrText>
      </w:r>
      <w:r>
        <w:fldChar w:fldCharType="separate"/>
      </w:r>
      <w:r>
        <w:rPr>
          <w:rStyle w:val="13"/>
          <w:color w:val="0563C1"/>
        </w:rPr>
        <w:t>[99,282,285]. 2023麦肯锡中国消费者报告</w:t>
      </w:r>
      <w:r>
        <w:rPr>
          <w:rStyle w:val="13"/>
          <w:color w:val="0563C1"/>
        </w:rPr>
        <w:fldChar w:fldCharType="end"/>
      </w:r>
    </w:p>
    <w:p w14:paraId="73B3C794">
      <w:pPr>
        <w:spacing w:after="200" w:line="400" w:lineRule="atLeast"/>
      </w:pPr>
      <w:r>
        <w:fldChar w:fldCharType="begin"/>
      </w:r>
      <w:r>
        <w:instrText xml:space="preserve"> HYPERLINK "https://new.qq.com/omn/20200115/20200115A04NMT00.html" \h </w:instrText>
      </w:r>
      <w:r>
        <w:fldChar w:fldCharType="separate"/>
      </w:r>
      <w:r>
        <w:rPr>
          <w:rStyle w:val="13"/>
          <w:color w:val="0563C1"/>
        </w:rPr>
        <w:t>[100]. 投资要点</w:t>
      </w:r>
      <w:r>
        <w:rPr>
          <w:rStyle w:val="13"/>
          <w:color w:val="0563C1"/>
        </w:rPr>
        <w:fldChar w:fldCharType="end"/>
      </w:r>
    </w:p>
    <w:p w14:paraId="6B05E84E">
      <w:pPr>
        <w:spacing w:after="200" w:line="400" w:lineRule="atLeast"/>
      </w:pPr>
      <w:r>
        <w:fldChar w:fldCharType="begin"/>
      </w:r>
      <w:r>
        <w:instrText xml:space="preserve"> HYPERLINK "https://hk-official.cmbi.info/upload/4c74688b-fad4-44f5-874e-0b9331b9009b.pdf" \h </w:instrText>
      </w:r>
      <w:r>
        <w:fldChar w:fldCharType="separate"/>
      </w:r>
      <w:r>
        <w:rPr>
          <w:rStyle w:val="13"/>
          <w:color w:val="0563C1"/>
        </w:rPr>
        <w:t>[101]. 2024 China Strategy Outlook: A silver lining ahead</w:t>
      </w:r>
      <w:r>
        <w:rPr>
          <w:rStyle w:val="13"/>
          <w:color w:val="0563C1"/>
        </w:rPr>
        <w:fldChar w:fldCharType="end"/>
      </w:r>
    </w:p>
    <w:p w14:paraId="3A435A71">
      <w:pPr>
        <w:spacing w:after="200" w:line="400" w:lineRule="atLeast"/>
      </w:pPr>
      <w:r>
        <w:fldChar w:fldCharType="begin"/>
      </w:r>
      <w:r>
        <w:instrText xml:space="preserve"> HYPERLINK "http://finance.sina.com.cn/jinrong/yh/2024-11-22/doc-incwxsyh3900792.shtml" \h </w:instrText>
      </w:r>
      <w:r>
        <w:fldChar w:fldCharType="separate"/>
      </w:r>
      <w:r>
        <w:rPr>
          <w:rStyle w:val="13"/>
          <w:color w:val="0563C1"/>
        </w:rPr>
        <w:t>[102,215,220,263]. 2024年安联全球财富报告：全球私人家庭金融资产强劲增长7.6% "中等财富"阶层三分之一来自中国</w:t>
      </w:r>
      <w:r>
        <w:rPr>
          <w:rStyle w:val="13"/>
          <w:color w:val="0563C1"/>
        </w:rPr>
        <w:fldChar w:fldCharType="end"/>
      </w:r>
    </w:p>
    <w:p w14:paraId="479A0A28">
      <w:pPr>
        <w:spacing w:after="200" w:line="400" w:lineRule="atLeast"/>
      </w:pPr>
      <w:r>
        <w:fldChar w:fldCharType="begin"/>
      </w:r>
      <w:r>
        <w:instrText xml:space="preserve"> HYPERLINK "https://stock.finance.sina.com.cn/stock/go.php/vReport_Show/kind/macro/rptid/789051038572/index.phtml" \h </w:instrText>
      </w:r>
      <w:r>
        <w:fldChar w:fldCharType="separate"/>
      </w:r>
      <w:r>
        <w:rPr>
          <w:rStyle w:val="13"/>
          <w:color w:val="0563C1"/>
        </w:rPr>
        <w:t>[103,168,217,256,262]. 中国经济简报专题：经济流动性与中国新兴中产阶层</w:t>
      </w:r>
      <w:r>
        <w:rPr>
          <w:rStyle w:val="13"/>
          <w:color w:val="0563C1"/>
        </w:rPr>
        <w:fldChar w:fldCharType="end"/>
      </w:r>
    </w:p>
    <w:p w14:paraId="36FDFDC9">
      <w:pPr>
        <w:spacing w:after="200" w:line="400" w:lineRule="atLeast"/>
      </w:pPr>
      <w:r>
        <w:fldChar w:fldCharType="begin"/>
      </w:r>
      <w:r>
        <w:instrText xml:space="preserve"> HYPERLINK "https://files.metaso.cn/api/public-file/preview?fileName=8688746213547188224.pdf" \h </w:instrText>
      </w:r>
      <w:r>
        <w:fldChar w:fldCharType="separate"/>
      </w:r>
      <w:r>
        <w:rPr>
          <w:rStyle w:val="13"/>
          <w:color w:val="0563C1"/>
        </w:rPr>
        <w:t>[105]. 中国房地产行业2025年展望：触底在望 (摘要)</w:t>
      </w:r>
      <w:r>
        <w:rPr>
          <w:rStyle w:val="13"/>
          <w:color w:val="0563C1"/>
        </w:rPr>
        <w:fldChar w:fldCharType="end"/>
      </w:r>
    </w:p>
    <w:p w14:paraId="4FCD29DA">
      <w:pPr>
        <w:spacing w:after="200" w:line="400" w:lineRule="atLeast"/>
      </w:pPr>
      <w:r>
        <w:fldChar w:fldCharType="begin"/>
      </w:r>
      <w:r>
        <w:instrText xml:space="preserve"> HYPERLINK "https://pdf.dfcfw.com/pdf/H3_AP202406191636679514_1.pdf" \h </w:instrText>
      </w:r>
      <w:r>
        <w:fldChar w:fldCharType="separate"/>
      </w:r>
      <w:r>
        <w:rPr>
          <w:rStyle w:val="13"/>
          <w:color w:val="0563C1"/>
        </w:rPr>
        <w:t>[106,218]. 地产不良拐点将至——2024年银行业中期策略 Turning Point for Real Estate Imminent: 2024 Mid-Year Banking Strategy</w:t>
      </w:r>
      <w:r>
        <w:rPr>
          <w:rStyle w:val="13"/>
          <w:color w:val="0563C1"/>
        </w:rPr>
        <w:fldChar w:fldCharType="end"/>
      </w:r>
    </w:p>
    <w:p w14:paraId="571107E3">
      <w:pPr>
        <w:spacing w:after="200" w:line="400" w:lineRule="atLeast"/>
      </w:pPr>
      <w:r>
        <w:fldChar w:fldCharType="begin"/>
      </w:r>
      <w:r>
        <w:instrText xml:space="preserve"> HYPERLINK "http://finance.sina.com.cn/jjxw/2025-01-17/doc-ineffuif5502586.shtml" \h </w:instrText>
      </w:r>
      <w:r>
        <w:fldChar w:fldCharType="separate"/>
      </w:r>
      <w:r>
        <w:rPr>
          <w:rStyle w:val="13"/>
          <w:color w:val="0563C1"/>
        </w:rPr>
        <w:t>[107,110]. 国家统计局：2024年全国居民人均可支配收入中位数34707元</w:t>
      </w:r>
      <w:r>
        <w:rPr>
          <w:rStyle w:val="13"/>
          <w:color w:val="0563C1"/>
        </w:rPr>
        <w:fldChar w:fldCharType="end"/>
      </w:r>
    </w:p>
    <w:p w14:paraId="7891DA35">
      <w:pPr>
        <w:spacing w:after="200" w:line="400" w:lineRule="atLeast"/>
      </w:pPr>
      <w:r>
        <w:fldChar w:fldCharType="begin"/>
      </w:r>
      <w:r>
        <w:instrText xml:space="preserve"> HYPERLINK "https://files.metaso.cn/api/public-file/preview?fileName=8688770278599700480.pdf" \h </w:instrText>
      </w:r>
      <w:r>
        <w:fldChar w:fldCharType="separate"/>
      </w:r>
      <w:r>
        <w:rPr>
          <w:rStyle w:val="13"/>
          <w:color w:val="0563C1"/>
        </w:rPr>
        <w:t>[111,115,143]. 2025 年第一季度景区运行情况调研报告</w:t>
      </w:r>
      <w:r>
        <w:rPr>
          <w:rStyle w:val="13"/>
          <w:color w:val="0563C1"/>
        </w:rPr>
        <w:fldChar w:fldCharType="end"/>
      </w:r>
    </w:p>
    <w:p w14:paraId="6359A03E">
      <w:pPr>
        <w:spacing w:after="200" w:line="400" w:lineRule="atLeast"/>
      </w:pPr>
      <w:r>
        <w:fldChar w:fldCharType="begin"/>
      </w:r>
      <w:r>
        <w:instrText xml:space="preserve"> HYPERLINK "https://www.ceicdata.com/zh-hans/china/income-per-capita/disposable-income-per-capita-ytd-median-urban-household" \h </w:instrText>
      </w:r>
      <w:r>
        <w:fldChar w:fldCharType="separate"/>
      </w:r>
      <w:r>
        <w:rPr>
          <w:rStyle w:val="13"/>
          <w:color w:val="0563C1"/>
        </w:rPr>
        <w:t>[112]. 中国 人均可支配收入:累计:中位数:城镇</w:t>
      </w:r>
      <w:r>
        <w:rPr>
          <w:rStyle w:val="13"/>
          <w:color w:val="0563C1"/>
        </w:rPr>
        <w:fldChar w:fldCharType="end"/>
      </w:r>
    </w:p>
    <w:p w14:paraId="16AE8471">
      <w:pPr>
        <w:spacing w:after="200" w:line="400" w:lineRule="atLeast"/>
      </w:pPr>
      <w:r>
        <w:fldChar w:fldCharType="begin"/>
      </w:r>
      <w:r>
        <w:instrText xml:space="preserve"> HYPERLINK "https://xw.qianzhan.com/report/detail/c582b99b70f74edf.html" \h </w:instrText>
      </w:r>
      <w:r>
        <w:fldChar w:fldCharType="separate"/>
      </w:r>
      <w:r>
        <w:rPr>
          <w:rStyle w:val="13"/>
          <w:color w:val="0563C1"/>
        </w:rPr>
        <w:t>[116,149]. + 展开 目录 - 收起 目录</w:t>
      </w:r>
      <w:r>
        <w:rPr>
          <w:rStyle w:val="13"/>
          <w:color w:val="0563C1"/>
        </w:rPr>
        <w:fldChar w:fldCharType="end"/>
      </w:r>
    </w:p>
    <w:p w14:paraId="689F30E1">
      <w:pPr>
        <w:spacing w:after="200" w:line="400" w:lineRule="atLeast"/>
      </w:pPr>
      <w:r>
        <w:fldChar w:fldCharType="begin"/>
      </w:r>
      <w:r>
        <w:instrText xml:space="preserve"> HYPERLINK "https://futureuae.com/media/23web_24e7e787-12ae-4e26-83ce-d4033d8ae410.pdf" \h </w:instrText>
      </w:r>
      <w:r>
        <w:fldChar w:fldCharType="separate"/>
      </w:r>
      <w:r>
        <w:rPr>
          <w:rStyle w:val="13"/>
          <w:color w:val="0563C1"/>
        </w:rPr>
        <w:t>[118,145,154]. كل شيء صنع في الصين! كيف تستطيع الدول توظيف طاقاتها الإنتاجية المُعطلة؟</w:t>
      </w:r>
      <w:r>
        <w:rPr>
          <w:rStyle w:val="13"/>
          <w:color w:val="0563C1"/>
        </w:rPr>
        <w:fldChar w:fldCharType="end"/>
      </w:r>
    </w:p>
    <w:p w14:paraId="67712D63">
      <w:pPr>
        <w:spacing w:after="200" w:line="400" w:lineRule="atLeast"/>
      </w:pPr>
      <w:r>
        <w:fldChar w:fldCharType="begin"/>
      </w:r>
      <w:r>
        <w:instrText xml:space="preserve"> HYPERLINK "http://jjll.ruc.edu.cn/attached/file/20250109/20250109115057_567.pdf" \h </w:instrText>
      </w:r>
      <w:r>
        <w:fldChar w:fldCharType="separate"/>
      </w:r>
      <w:r>
        <w:rPr>
          <w:rStyle w:val="13"/>
          <w:color w:val="0563C1"/>
        </w:rPr>
        <w:t>[120,121,146,152,178,188,189,227,228,229,273]. 阶层跨越与共同富裕——低阶层居民家庭收入与财富的流动性及其约束</w:t>
      </w:r>
      <w:r>
        <w:rPr>
          <w:rStyle w:val="13"/>
          <w:color w:val="0563C1"/>
        </w:rPr>
        <w:fldChar w:fldCharType="end"/>
      </w:r>
    </w:p>
    <w:p w14:paraId="1A5A480F">
      <w:pPr>
        <w:spacing w:after="200" w:line="400" w:lineRule="atLeast"/>
      </w:pPr>
      <w:r>
        <w:fldChar w:fldCharType="begin"/>
      </w:r>
      <w:r>
        <w:instrText xml:space="preserve"> HYPERLINK "https://journal.bjut.edu.cn/bjgydxxbskb/cn/article/pdf/preview/10.12120/bjutskxb202501014.pdf" \h </w:instrText>
      </w:r>
      <w:r>
        <w:fldChar w:fldCharType="separate"/>
      </w:r>
      <w:r>
        <w:rPr>
          <w:rStyle w:val="13"/>
          <w:color w:val="0563C1"/>
        </w:rPr>
        <w:t>[123,126,239,269]. 中国式现代化进程中的社会阶层结构变迁</w:t>
      </w:r>
      <w:r>
        <w:rPr>
          <w:rStyle w:val="13"/>
          <w:color w:val="0563C1"/>
        </w:rPr>
        <w:fldChar w:fldCharType="end"/>
      </w:r>
    </w:p>
    <w:p w14:paraId="3640FDDA">
      <w:pPr>
        <w:spacing w:after="200" w:line="400" w:lineRule="atLeast"/>
      </w:pPr>
      <w:r>
        <w:fldChar w:fldCharType="begin"/>
      </w:r>
      <w:r>
        <w:instrText xml:space="preserve"> HYPERLINK "https://www.bilibili.com/read/cv6646107/" \h </w:instrText>
      </w:r>
      <w:r>
        <w:fldChar w:fldCharType="separate"/>
      </w:r>
      <w:r>
        <w:rPr>
          <w:rStyle w:val="13"/>
          <w:color w:val="0563C1"/>
        </w:rPr>
        <w:t>[125,128,238]. 当代中国社会阶层研究报告</w:t>
      </w:r>
      <w:r>
        <w:rPr>
          <w:rStyle w:val="13"/>
          <w:color w:val="0563C1"/>
        </w:rPr>
        <w:fldChar w:fldCharType="end"/>
      </w:r>
    </w:p>
    <w:p w14:paraId="5B8D30D4">
      <w:pPr>
        <w:spacing w:after="200" w:line="400" w:lineRule="atLeast"/>
      </w:pPr>
      <w:r>
        <w:fldChar w:fldCharType="begin"/>
      </w:r>
      <w:r>
        <w:instrText xml:space="preserve"> HYPERLINK "https://new.qq.com/rain/a/20251215A07EOL00" \h </w:instrText>
      </w:r>
      <w:r>
        <w:fldChar w:fldCharType="separate"/>
      </w:r>
      <w:r>
        <w:rPr>
          <w:rStyle w:val="13"/>
          <w:color w:val="0563C1"/>
        </w:rPr>
        <w:t>[132]. 中国人力资本报告 2025</w:t>
      </w:r>
      <w:r>
        <w:rPr>
          <w:rStyle w:val="13"/>
          <w:color w:val="0563C1"/>
        </w:rPr>
        <w:fldChar w:fldCharType="end"/>
      </w:r>
    </w:p>
    <w:p w14:paraId="7B749FD7">
      <w:pPr>
        <w:spacing w:after="200" w:line="400" w:lineRule="atLeast"/>
      </w:pPr>
      <w:r>
        <w:fldChar w:fldCharType="begin"/>
      </w:r>
      <w:r>
        <w:instrText xml:space="preserve"> HYPERLINK "http://finance.sina.com.cn/roll/2025-12-14/doc-inhatpfr5432094.shtml" \h </w:instrText>
      </w:r>
      <w:r>
        <w:fldChar w:fldCharType="separate"/>
      </w:r>
      <w:r>
        <w:rPr>
          <w:rStyle w:val="13"/>
          <w:color w:val="0563C1"/>
        </w:rPr>
        <w:t>[133]. 中国人力资本报告2025</w:t>
      </w:r>
      <w:r>
        <w:rPr>
          <w:rStyle w:val="13"/>
          <w:color w:val="0563C1"/>
        </w:rPr>
        <w:fldChar w:fldCharType="end"/>
      </w:r>
    </w:p>
    <w:p w14:paraId="575C0AF1">
      <w:pPr>
        <w:spacing w:after="200" w:line="400" w:lineRule="atLeast"/>
      </w:pPr>
      <w:r>
        <w:fldChar w:fldCharType="begin"/>
      </w:r>
      <w:r>
        <w:instrText xml:space="preserve"> HYPERLINK "https://files.metaso.cn/api/public-file/preview?fileName=8682237422450626560.pdf" \h </w:instrText>
      </w:r>
      <w:r>
        <w:fldChar w:fldCharType="separate"/>
      </w:r>
      <w:r>
        <w:rPr>
          <w:rStyle w:val="13"/>
          <w:color w:val="0563C1"/>
        </w:rPr>
        <w:t>[134]. 蓝黛科技(002765)主营业务双轮驱动，参股泉智博布局机器人</w:t>
      </w:r>
      <w:r>
        <w:rPr>
          <w:rStyle w:val="13"/>
          <w:color w:val="0563C1"/>
        </w:rPr>
        <w:fldChar w:fldCharType="end"/>
      </w:r>
    </w:p>
    <w:p w14:paraId="5E7CE8DF">
      <w:pPr>
        <w:spacing w:after="200" w:line="400" w:lineRule="atLeast"/>
      </w:pPr>
      <w:r>
        <w:fldChar w:fldCharType="begin"/>
      </w:r>
      <w:r>
        <w:instrText xml:space="preserve"> HYPERLINK "https://files.metaso.cn/api/public-file/preview?fileName=8683724608501903360.pdf" \h </w:instrText>
      </w:r>
      <w:r>
        <w:fldChar w:fldCharType="separate"/>
      </w:r>
      <w:r>
        <w:rPr>
          <w:rStyle w:val="13"/>
          <w:color w:val="0563C1"/>
        </w:rPr>
        <w:t>[135,141]. What would it take to clear China’s housing inventory (No. 3): Forming a positive feedback loop is the key</w:t>
      </w:r>
      <w:r>
        <w:rPr>
          <w:rStyle w:val="13"/>
          <w:color w:val="0563C1"/>
        </w:rPr>
        <w:fldChar w:fldCharType="end"/>
      </w:r>
    </w:p>
    <w:p w14:paraId="73CD6F56">
      <w:pPr>
        <w:spacing w:after="200" w:line="400" w:lineRule="atLeast"/>
      </w:pPr>
      <w:r>
        <w:fldChar w:fldCharType="begin"/>
      </w:r>
      <w:r>
        <w:instrText xml:space="preserve"> HYPERLINK "https://files.metaso.cn/api/public-file/preview?fileName=8693469592677150721.pdf" \h </w:instrText>
      </w:r>
      <w:r>
        <w:fldChar w:fldCharType="separate"/>
      </w:r>
      <w:r>
        <w:rPr>
          <w:rStyle w:val="13"/>
          <w:color w:val="0563C1"/>
        </w:rPr>
        <w:t>[150]. 数字乡村发展研究报告（2024年）</w:t>
      </w:r>
      <w:r>
        <w:rPr>
          <w:rStyle w:val="13"/>
          <w:color w:val="0563C1"/>
        </w:rPr>
        <w:fldChar w:fldCharType="end"/>
      </w:r>
    </w:p>
    <w:p w14:paraId="1A434D66">
      <w:pPr>
        <w:spacing w:after="200" w:line="400" w:lineRule="atLeast"/>
      </w:pPr>
      <w:r>
        <w:fldChar w:fldCharType="begin"/>
      </w:r>
      <w:r>
        <w:instrText xml:space="preserve"> HYPERLINK "https://qks.hbue.edu.cn/_upload/article/files/84/ec/0108e0fc415799f37a77d342d83b/84093cf1-5ad2-44a6-8b87-54265ddc286d.pdf" \h </w:instrText>
      </w:r>
      <w:r>
        <w:fldChar w:fldCharType="separate"/>
      </w:r>
      <w:r>
        <w:rPr>
          <w:rStyle w:val="13"/>
          <w:color w:val="0563C1"/>
        </w:rPr>
        <w:t>[151]. 家庭人口结构、金融约束与金融资产配置</w:t>
      </w:r>
      <w:r>
        <w:rPr>
          <w:rStyle w:val="13"/>
          <w:color w:val="0563C1"/>
        </w:rPr>
        <w:fldChar w:fldCharType="end"/>
      </w:r>
    </w:p>
    <w:p w14:paraId="7ACD14ED">
      <w:pPr>
        <w:spacing w:after="200" w:line="400" w:lineRule="atLeast"/>
      </w:pPr>
      <w:r>
        <w:fldChar w:fldCharType="begin"/>
      </w:r>
      <w:r>
        <w:instrText xml:space="preserve"> HYPERLINK "https://m.douban.com/book/review/1233139/" \h </w:instrText>
      </w:r>
      <w:r>
        <w:fldChar w:fldCharType="separate"/>
      </w:r>
      <w:r>
        <w:rPr>
          <w:rStyle w:val="13"/>
          <w:color w:val="0563C1"/>
        </w:rPr>
        <w:t>[157,166]. 中产者消费新趋势</w:t>
      </w:r>
      <w:r>
        <w:rPr>
          <w:rStyle w:val="13"/>
          <w:color w:val="0563C1"/>
        </w:rPr>
        <w:fldChar w:fldCharType="end"/>
      </w:r>
    </w:p>
    <w:p w14:paraId="52D71DB3">
      <w:pPr>
        <w:spacing w:after="200" w:line="400" w:lineRule="atLeast"/>
      </w:pPr>
      <w:r>
        <w:fldChar w:fldCharType="begin"/>
      </w:r>
      <w:r>
        <w:instrText xml:space="preserve"> HYPERLINK "https://cdnc.heyzine.com/files/uploaded/9bf6a416675561ae667a2ea77a447a66984d3065.pdf" \h </w:instrText>
      </w:r>
      <w:r>
        <w:fldChar w:fldCharType="separate"/>
      </w:r>
      <w:r>
        <w:rPr>
          <w:rStyle w:val="13"/>
          <w:color w:val="0563C1"/>
        </w:rPr>
        <w:t>[158,165]. 亞博匯 inside asian gaming iag</w:t>
      </w:r>
      <w:r>
        <w:rPr>
          <w:rStyle w:val="13"/>
          <w:color w:val="0563C1"/>
        </w:rPr>
        <w:fldChar w:fldCharType="end"/>
      </w:r>
    </w:p>
    <w:p w14:paraId="03EB7B4A">
      <w:pPr>
        <w:spacing w:after="200" w:line="400" w:lineRule="atLeast"/>
      </w:pPr>
      <w:r>
        <w:fldChar w:fldCharType="begin"/>
      </w:r>
      <w:r>
        <w:instrText xml:space="preserve"> HYPERLINK "https://www.163.com/dy/article/HRENBIHN0519DM16.html" \h </w:instrText>
      </w:r>
      <w:r>
        <w:fldChar w:fldCharType="separate"/>
      </w:r>
      <w:r>
        <w:rPr>
          <w:rStyle w:val="13"/>
          <w:color w:val="0563C1"/>
        </w:rPr>
        <w:t>[159]. 2023麦肯锡中国消费者报告</w:t>
      </w:r>
      <w:r>
        <w:rPr>
          <w:rStyle w:val="13"/>
          <w:color w:val="0563C1"/>
        </w:rPr>
        <w:fldChar w:fldCharType="end"/>
      </w:r>
    </w:p>
    <w:p w14:paraId="6F361B1C">
      <w:pPr>
        <w:spacing w:after="200" w:line="400" w:lineRule="atLeast"/>
      </w:pPr>
      <w:r>
        <w:fldChar w:fldCharType="begin"/>
      </w:r>
      <w:r>
        <w:instrText xml:space="preserve"> HYPERLINK "https://news.sohu.com/a/828818430_250147" \h </w:instrText>
      </w:r>
      <w:r>
        <w:fldChar w:fldCharType="separate"/>
      </w:r>
      <w:r>
        <w:rPr>
          <w:rStyle w:val="13"/>
          <w:color w:val="0563C1"/>
        </w:rPr>
        <w:t>[160,247,257]. 2024年的中国中产，一半海水一半火焰。</w:t>
      </w:r>
      <w:r>
        <w:rPr>
          <w:rStyle w:val="13"/>
          <w:color w:val="0563C1"/>
        </w:rPr>
        <w:fldChar w:fldCharType="end"/>
      </w:r>
    </w:p>
    <w:p w14:paraId="406E1B80">
      <w:pPr>
        <w:spacing w:after="200" w:line="400" w:lineRule="atLeast"/>
      </w:pPr>
      <w:r>
        <w:fldChar w:fldCharType="begin"/>
      </w:r>
      <w:r>
        <w:instrText xml:space="preserve"> HYPERLINK "https://finance.sina.com.cn/roll/2025-06-17/doc-infaismr6888728.shtml" \h </w:instrText>
      </w:r>
      <w:r>
        <w:fldChar w:fldCharType="separate"/>
      </w:r>
      <w:r>
        <w:rPr>
          <w:rStyle w:val="13"/>
          <w:color w:val="0563C1"/>
        </w:rPr>
        <w:t>[161,164,244]. 2024中国消费趋势调研</w:t>
      </w:r>
      <w:r>
        <w:rPr>
          <w:rStyle w:val="13"/>
          <w:color w:val="0563C1"/>
        </w:rPr>
        <w:fldChar w:fldCharType="end"/>
      </w:r>
    </w:p>
    <w:p w14:paraId="30507ECE">
      <w:pPr>
        <w:spacing w:after="200" w:line="400" w:lineRule="atLeast"/>
      </w:pPr>
      <w:r>
        <w:fldChar w:fldCharType="begin"/>
      </w:r>
      <w:r>
        <w:instrText xml:space="preserve"> HYPERLINK "http://finance.sina.com.cn/roll/2025-06-17/doc-infaismr6888728.shtml" \h </w:instrText>
      </w:r>
      <w:r>
        <w:fldChar w:fldCharType="separate"/>
      </w:r>
      <w:r>
        <w:rPr>
          <w:rStyle w:val="13"/>
          <w:color w:val="0563C1"/>
        </w:rPr>
        <w:t>[162]. 《2024中国消费趋势调研》</w:t>
      </w:r>
      <w:r>
        <w:rPr>
          <w:rStyle w:val="13"/>
          <w:color w:val="0563C1"/>
        </w:rPr>
        <w:fldChar w:fldCharType="end"/>
      </w:r>
    </w:p>
    <w:p w14:paraId="0DA917C3">
      <w:pPr>
        <w:spacing w:after="200" w:line="400" w:lineRule="atLeast"/>
      </w:pPr>
      <w:r>
        <w:fldChar w:fldCharType="begin"/>
      </w:r>
      <w:r>
        <w:instrText xml:space="preserve"> HYPERLINK "http://news.hexun.com/2016-08-29/185765560.html" \h </w:instrText>
      </w:r>
      <w:r>
        <w:fldChar w:fldCharType="separate"/>
      </w:r>
      <w:r>
        <w:rPr>
          <w:rStyle w:val="13"/>
          <w:color w:val="0563C1"/>
        </w:rPr>
        <w:t>[163]. 麦肯锡报告：中国中产阶级还有更多举债空间 -新闻频道-和讯网</w:t>
      </w:r>
      <w:r>
        <w:rPr>
          <w:rStyle w:val="13"/>
          <w:color w:val="0563C1"/>
        </w:rPr>
        <w:fldChar w:fldCharType="end"/>
      </w:r>
    </w:p>
    <w:p w14:paraId="626CDE63">
      <w:pPr>
        <w:spacing w:after="200" w:line="400" w:lineRule="atLeast"/>
      </w:pPr>
      <w:r>
        <w:fldChar w:fldCharType="begin"/>
      </w:r>
      <w:r>
        <w:instrText xml:space="preserve"> HYPERLINK "https://www.163.com/dy/article/JV3FJQC80553TEV3.html" \h </w:instrText>
      </w:r>
      <w:r>
        <w:fldChar w:fldCharType="separate"/>
      </w:r>
      <w:r>
        <w:rPr>
          <w:rStyle w:val="13"/>
          <w:color w:val="0563C1"/>
        </w:rPr>
        <w:t>[167,230]. 中国居民家庭财富调查报告</w:t>
      </w:r>
      <w:r>
        <w:rPr>
          <w:rStyle w:val="13"/>
          <w:color w:val="0563C1"/>
        </w:rPr>
        <w:fldChar w:fldCharType="end"/>
      </w:r>
    </w:p>
    <w:p w14:paraId="44E8C1AF">
      <w:pPr>
        <w:spacing w:after="200" w:line="400" w:lineRule="atLeast"/>
      </w:pPr>
      <w:r>
        <w:fldChar w:fldCharType="begin"/>
      </w:r>
      <w:r>
        <w:instrText xml:space="preserve"> HYPERLINK "https://article.sciencepg.com/pdf/si.20200806.13" \h </w:instrText>
      </w:r>
      <w:r>
        <w:fldChar w:fldCharType="separate"/>
      </w:r>
      <w:r>
        <w:rPr>
          <w:rStyle w:val="13"/>
          <w:color w:val="0563C1"/>
        </w:rPr>
        <w:t>[173,212,254]. Research on the Influence of Internet Finance on the Allocation of Household Assets in the New Middle Class: Setting Shandong Province as an Example</w:t>
      </w:r>
      <w:r>
        <w:rPr>
          <w:rStyle w:val="13"/>
          <w:color w:val="0563C1"/>
        </w:rPr>
        <w:fldChar w:fldCharType="end"/>
      </w:r>
    </w:p>
    <w:p w14:paraId="2E070D9F">
      <w:pPr>
        <w:spacing w:after="200" w:line="400" w:lineRule="atLeast"/>
      </w:pPr>
      <w:r>
        <w:fldChar w:fldCharType="begin"/>
      </w:r>
      <w:r>
        <w:instrText xml:space="preserve"> HYPERLINK "https://finance.sina.cn/2024-07-24/detail-incfeuyc7123471.d.html" \h </w:instrText>
      </w:r>
      <w:r>
        <w:fldChar w:fldCharType="separate"/>
      </w:r>
      <w:r>
        <w:rPr>
          <w:rStyle w:val="13"/>
          <w:color w:val="0563C1"/>
        </w:rPr>
        <w:t>[177]. 2024年中期消费市场展望</w:t>
      </w:r>
      <w:r>
        <w:rPr>
          <w:rStyle w:val="13"/>
          <w:color w:val="0563C1"/>
        </w:rPr>
        <w:fldChar w:fldCharType="end"/>
      </w:r>
    </w:p>
    <w:p w14:paraId="724465B6">
      <w:pPr>
        <w:spacing w:after="200" w:line="400" w:lineRule="atLeast"/>
      </w:pPr>
      <w:r>
        <w:fldChar w:fldCharType="begin"/>
      </w:r>
      <w:r>
        <w:instrText xml:space="preserve"> HYPERLINK "https://files.metaso.cn/api/public-file/preview?fileName=8679680186743734272.pdf" \h </w:instrText>
      </w:r>
      <w:r>
        <w:fldChar w:fldCharType="separate"/>
      </w:r>
      <w:r>
        <w:rPr>
          <w:rStyle w:val="13"/>
          <w:color w:val="0563C1"/>
        </w:rPr>
        <w:t>[179,186]. 全方位扩大国内需求、建设全国统一大市场，构建新发展格局</w:t>
      </w:r>
      <w:r>
        <w:rPr>
          <w:rStyle w:val="13"/>
          <w:color w:val="0563C1"/>
        </w:rPr>
        <w:fldChar w:fldCharType="end"/>
      </w:r>
    </w:p>
    <w:p w14:paraId="5FDE9A20">
      <w:pPr>
        <w:spacing w:after="200" w:line="400" w:lineRule="atLeast"/>
      </w:pPr>
      <w:r>
        <w:fldChar w:fldCharType="begin"/>
      </w:r>
      <w:r>
        <w:instrText xml:space="preserve"> HYPERLINK "https://news.sohu.com/a/849964159_115433" \h </w:instrText>
      </w:r>
      <w:r>
        <w:fldChar w:fldCharType="separate"/>
      </w:r>
      <w:r>
        <w:rPr>
          <w:rStyle w:val="13"/>
          <w:color w:val="0563C1"/>
        </w:rPr>
        <w:t>[180,190,280]. 国家统计局：2024年全国居民人均可支配收入中位数34707元</w:t>
      </w:r>
      <w:r>
        <w:rPr>
          <w:rStyle w:val="13"/>
          <w:color w:val="0563C1"/>
        </w:rPr>
        <w:fldChar w:fldCharType="end"/>
      </w:r>
    </w:p>
    <w:p w14:paraId="03574276">
      <w:pPr>
        <w:spacing w:after="200" w:line="400" w:lineRule="atLeast"/>
      </w:pPr>
      <w:r>
        <w:fldChar w:fldCharType="begin"/>
      </w:r>
      <w:r>
        <w:instrText xml:space="preserve"> HYPERLINK "https://www.sohu.com/a/849959767_162522" \h </w:instrText>
      </w:r>
      <w:r>
        <w:fldChar w:fldCharType="separate"/>
      </w:r>
      <w:r>
        <w:rPr>
          <w:rStyle w:val="13"/>
          <w:color w:val="0563C1"/>
        </w:rPr>
        <w:t>[181,191,267]. 2024年经济运行稳中有进 主要发展目标顺利实现</w:t>
      </w:r>
      <w:r>
        <w:rPr>
          <w:rStyle w:val="13"/>
          <w:color w:val="0563C1"/>
        </w:rPr>
        <w:fldChar w:fldCharType="end"/>
      </w:r>
    </w:p>
    <w:p w14:paraId="2C7A3378">
      <w:pPr>
        <w:spacing w:after="200" w:line="400" w:lineRule="atLeast"/>
      </w:pPr>
      <w:r>
        <w:fldChar w:fldCharType="begin"/>
      </w:r>
      <w:r>
        <w:instrText xml:space="preserve"> HYPERLINK "https://xueqiu.com/3393823389/273735745" \h </w:instrText>
      </w:r>
      <w:r>
        <w:fldChar w:fldCharType="separate"/>
      </w:r>
      <w:r>
        <w:rPr>
          <w:rStyle w:val="13"/>
          <w:color w:val="0563C1"/>
        </w:rPr>
        <w:t>[184,187,232]. 2024中国财富报告</w:t>
      </w:r>
      <w:r>
        <w:rPr>
          <w:rStyle w:val="13"/>
          <w:color w:val="0563C1"/>
        </w:rPr>
        <w:fldChar w:fldCharType="end"/>
      </w:r>
    </w:p>
    <w:p w14:paraId="3B7BBD49">
      <w:pPr>
        <w:spacing w:after="200" w:line="400" w:lineRule="atLeast"/>
      </w:pPr>
      <w:r>
        <w:fldChar w:fldCharType="begin"/>
      </w:r>
      <w:r>
        <w:instrText xml:space="preserve"> HYPERLINK "https://m.163.com/dy/article/JV3FJQC80553TEV3.html" \h </w:instrText>
      </w:r>
      <w:r>
        <w:fldChar w:fldCharType="separate"/>
      </w:r>
      <w:r>
        <w:rPr>
          <w:rStyle w:val="13"/>
          <w:color w:val="0563C1"/>
        </w:rPr>
        <w:t>[185]. 中国居民家庭财富调查报告</w:t>
      </w:r>
      <w:r>
        <w:rPr>
          <w:rStyle w:val="13"/>
          <w:color w:val="0563C1"/>
        </w:rPr>
        <w:fldChar w:fldCharType="end"/>
      </w:r>
    </w:p>
    <w:p w14:paraId="5278BF09">
      <w:pPr>
        <w:spacing w:after="200" w:line="400" w:lineRule="atLeast"/>
      </w:pPr>
      <w:r>
        <w:fldChar w:fldCharType="begin"/>
      </w:r>
      <w:r>
        <w:instrText xml:space="preserve"> HYPERLINK "https://www.douyin.com/shipin/7415845210691422223" \h </w:instrText>
      </w:r>
      <w:r>
        <w:fldChar w:fldCharType="separate"/>
      </w:r>
      <w:r>
        <w:rPr>
          <w:rStyle w:val="13"/>
          <w:color w:val="0563C1"/>
        </w:rPr>
        <w:t>[202]. 相关视频</w:t>
      </w:r>
      <w:r>
        <w:rPr>
          <w:rStyle w:val="13"/>
          <w:color w:val="0563C1"/>
        </w:rPr>
        <w:fldChar w:fldCharType="end"/>
      </w:r>
    </w:p>
    <w:p w14:paraId="7F4EF8F4">
      <w:pPr>
        <w:spacing w:after="200" w:line="400" w:lineRule="atLeast"/>
      </w:pPr>
      <w:r>
        <w:fldChar w:fldCharType="begin"/>
      </w:r>
      <w:r>
        <w:instrText xml:space="preserve"> HYPERLINK "http://kdd.epsnet.com.cn/perio?urlstream=u&amp;keyword=%E4%BA%BA%E5%8A%9B%E8%B5%84%E6%9C%AC%E5%AF%B9%E8%82%A1%E7%A5%A8%E6%94%B6%E7%9B%8A%E7%9A%84%E9%A2%84%E6%B5%8B%E7%A0%94%E7%A9%B6" \h </w:instrText>
      </w:r>
      <w:r>
        <w:fldChar w:fldCharType="separate"/>
      </w:r>
      <w:r>
        <w:rPr>
          <w:rStyle w:val="13"/>
          <w:color w:val="0563C1"/>
        </w:rPr>
        <w:t>[203]. 人力资本溢价的实证研究</w:t>
      </w:r>
      <w:r>
        <w:rPr>
          <w:rStyle w:val="13"/>
          <w:color w:val="0563C1"/>
        </w:rPr>
        <w:fldChar w:fldCharType="end"/>
      </w:r>
    </w:p>
    <w:p w14:paraId="4C804026">
      <w:pPr>
        <w:spacing w:after="200" w:line="400" w:lineRule="atLeast"/>
      </w:pPr>
      <w:r>
        <w:fldChar w:fldCharType="begin"/>
      </w:r>
      <w:r>
        <w:instrText xml:space="preserve"> HYPERLINK "http://finance.sina.com.cn/roll/20060608/0852734299.shtml" \h </w:instrText>
      </w:r>
      <w:r>
        <w:fldChar w:fldCharType="separate"/>
      </w:r>
      <w:r>
        <w:rPr>
          <w:rStyle w:val="13"/>
          <w:color w:val="0563C1"/>
        </w:rPr>
        <w:t>[206]. 麦肯锡全球研究院研究：中国中产阶层崛起与市场机遇</w:t>
      </w:r>
      <w:r>
        <w:rPr>
          <w:rStyle w:val="13"/>
          <w:color w:val="0563C1"/>
        </w:rPr>
        <w:fldChar w:fldCharType="end"/>
      </w:r>
    </w:p>
    <w:p w14:paraId="2AD0B9B5">
      <w:pPr>
        <w:spacing w:after="200" w:line="400" w:lineRule="atLeast"/>
      </w:pPr>
      <w:r>
        <w:fldChar w:fldCharType="begin"/>
      </w:r>
      <w:r>
        <w:instrText xml:space="preserve"> HYPERLINK "https://www.bilibili.com/read/cv26852263/" \h </w:instrText>
      </w:r>
      <w:r>
        <w:fldChar w:fldCharType="separate"/>
      </w:r>
      <w:r>
        <w:rPr>
          <w:rStyle w:val="13"/>
          <w:color w:val="0563C1"/>
        </w:rPr>
        <w:t>[207]. 全球资产负债表崛起：如何有效利用我们的财富</w:t>
      </w:r>
      <w:r>
        <w:rPr>
          <w:rStyle w:val="13"/>
          <w:color w:val="0563C1"/>
        </w:rPr>
        <w:fldChar w:fldCharType="end"/>
      </w:r>
    </w:p>
    <w:p w14:paraId="66AD825E">
      <w:pPr>
        <w:spacing w:after="200" w:line="400" w:lineRule="atLeast"/>
      </w:pPr>
      <w:r>
        <w:fldChar w:fldCharType="begin"/>
      </w:r>
      <w:r>
        <w:instrText xml:space="preserve"> HYPERLINK "https://m.huanqiu.com/article/9CaKrnJZeCF" \h </w:instrText>
      </w:r>
      <w:r>
        <w:fldChar w:fldCharType="separate"/>
      </w:r>
      <w:r>
        <w:rPr>
          <w:rStyle w:val="13"/>
          <w:color w:val="0563C1"/>
        </w:rPr>
        <w:t>[208,275]. 中产阶层崛起与消费升级</w:t>
      </w:r>
      <w:r>
        <w:rPr>
          <w:rStyle w:val="13"/>
          <w:color w:val="0563C1"/>
        </w:rPr>
        <w:fldChar w:fldCharType="end"/>
      </w:r>
    </w:p>
    <w:p w14:paraId="402226C4">
      <w:pPr>
        <w:spacing w:after="200" w:line="400" w:lineRule="atLeast"/>
      </w:pPr>
      <w:r>
        <w:fldChar w:fldCharType="begin"/>
      </w:r>
      <w:r>
        <w:instrText xml:space="preserve"> HYPERLINK "https://cdn1.tenchat.ru/static/vbc-gostinder/2024-03-26/047ed982-26c1-43ef-a6d3-8a0641f03ce2.pdf" \h </w:instrText>
      </w:r>
      <w:r>
        <w:fldChar w:fldCharType="separate"/>
      </w:r>
      <w:r>
        <w:rPr>
          <w:rStyle w:val="13"/>
          <w:color w:val="0563C1"/>
        </w:rPr>
        <w:t>[209,276]. 2024 CHINA MARKETING &amp; MEDIA TRENDS</w:t>
      </w:r>
      <w:r>
        <w:rPr>
          <w:rStyle w:val="13"/>
          <w:color w:val="0563C1"/>
        </w:rPr>
        <w:fldChar w:fldCharType="end"/>
      </w:r>
    </w:p>
    <w:p w14:paraId="5343742F">
      <w:pPr>
        <w:spacing w:after="200" w:line="400" w:lineRule="atLeast"/>
      </w:pPr>
      <w:r>
        <w:fldChar w:fldCharType="begin"/>
      </w:r>
      <w:r>
        <w:instrText xml:space="preserve"> HYPERLINK "http://www.imi.ruc.edu.cn/docs//2024-10/a5ee93ae0b4447ad9e5e027793a0e4a4.pdf" \h </w:instrText>
      </w:r>
      <w:r>
        <w:fldChar w:fldCharType="separate"/>
      </w:r>
      <w:r>
        <w:rPr>
          <w:rStyle w:val="13"/>
          <w:color w:val="0563C1"/>
        </w:rPr>
        <w:t>[210,250]. 中国财富管理行业趋势报告（2024 上）</w:t>
      </w:r>
      <w:r>
        <w:rPr>
          <w:rStyle w:val="13"/>
          <w:color w:val="0563C1"/>
        </w:rPr>
        <w:fldChar w:fldCharType="end"/>
      </w:r>
    </w:p>
    <w:p w14:paraId="44B8C2E8">
      <w:pPr>
        <w:spacing w:after="200" w:line="400" w:lineRule="atLeast"/>
      </w:pPr>
      <w:r>
        <w:fldChar w:fldCharType="begin"/>
      </w:r>
      <w:r>
        <w:instrText xml:space="preserve"> HYPERLINK "https://files.metaso.cn/api/public-file/preview?fileName=8683732390637002752.pdf" \h </w:instrText>
      </w:r>
      <w:r>
        <w:fldChar w:fldCharType="separate"/>
      </w:r>
      <w:r>
        <w:rPr>
          <w:rStyle w:val="13"/>
          <w:color w:val="0563C1"/>
        </w:rPr>
        <w:t>[214]. Financial cycle bottom to outweigh potential impact from US tariff</w:t>
      </w:r>
      <w:r>
        <w:rPr>
          <w:rStyle w:val="13"/>
          <w:color w:val="0563C1"/>
        </w:rPr>
        <w:fldChar w:fldCharType="end"/>
      </w:r>
    </w:p>
    <w:p w14:paraId="293E5B88">
      <w:pPr>
        <w:spacing w:after="200" w:line="400" w:lineRule="atLeast"/>
      </w:pPr>
      <w:r>
        <w:fldChar w:fldCharType="begin"/>
      </w:r>
      <w:r>
        <w:instrText xml:space="preserve"> HYPERLINK "https://m.sohu.com/a/840288636_121848672" \h </w:instrText>
      </w:r>
      <w:r>
        <w:fldChar w:fldCharType="separate"/>
      </w:r>
      <w:r>
        <w:rPr>
          <w:rStyle w:val="13"/>
          <w:color w:val="0563C1"/>
        </w:rPr>
        <w:t>[216,221]. 2024年全球财富报告</w:t>
      </w:r>
      <w:r>
        <w:rPr>
          <w:rStyle w:val="13"/>
          <w:color w:val="0563C1"/>
        </w:rPr>
        <w:fldChar w:fldCharType="end"/>
      </w:r>
    </w:p>
    <w:p w14:paraId="610DF7D2">
      <w:pPr>
        <w:spacing w:after="200" w:line="400" w:lineRule="atLeast"/>
      </w:pPr>
      <w:r>
        <w:fldChar w:fldCharType="begin"/>
      </w:r>
      <w:r>
        <w:instrText xml:space="preserve"> HYPERLINK "https://www.sgpjbg.com/baogao/157106.html" \h </w:instrText>
      </w:r>
      <w:r>
        <w:fldChar w:fldCharType="separate"/>
      </w:r>
      <w:r>
        <w:rPr>
          <w:rStyle w:val="13"/>
          <w:color w:val="0563C1"/>
        </w:rPr>
        <w:t>[219]. 2024年财富配置白皮书</w:t>
      </w:r>
      <w:r>
        <w:rPr>
          <w:rStyle w:val="13"/>
          <w:color w:val="0563C1"/>
        </w:rPr>
        <w:fldChar w:fldCharType="end"/>
      </w:r>
    </w:p>
    <w:p w14:paraId="573D8BD7">
      <w:pPr>
        <w:spacing w:after="200" w:line="400" w:lineRule="atLeast"/>
      </w:pPr>
      <w:r>
        <w:fldChar w:fldCharType="begin"/>
      </w:r>
      <w:r>
        <w:instrText xml:space="preserve"> HYPERLINK "https://mp.weixin.qq.com/s?__biz=MzAxMjE1NzczMw==&amp;mid=2652597592&amp;idx=3&amp;sn=277cf98443da34d7431a8c993a684bda&amp;chksm=812b5cbd87402c7dda4821f2accbbaf710b596e29ebdcff90eedf34767a451d93f97e469b8c0&amp;scene=27" \h </w:instrText>
      </w:r>
      <w:r>
        <w:fldChar w:fldCharType="separate"/>
      </w:r>
      <w:r>
        <w:rPr>
          <w:rStyle w:val="13"/>
          <w:color w:val="0563C1"/>
        </w:rPr>
        <w:t>[224]. 2024年经济运行稳中有进 主要发展目标顺利实现</w:t>
      </w:r>
      <w:r>
        <w:rPr>
          <w:rStyle w:val="13"/>
          <w:color w:val="0563C1"/>
        </w:rPr>
        <w:fldChar w:fldCharType="end"/>
      </w:r>
    </w:p>
    <w:p w14:paraId="3AD1C4A2">
      <w:pPr>
        <w:spacing w:after="200" w:line="400" w:lineRule="atLeast"/>
      </w:pPr>
      <w:r>
        <w:fldChar w:fldCharType="begin"/>
      </w:r>
      <w:r>
        <w:instrText xml:space="preserve"> HYPERLINK "https://www.jsr.org/hs/index.php/path/article/download/6302/2810" \h </w:instrText>
      </w:r>
      <w:r>
        <w:fldChar w:fldCharType="separate"/>
      </w:r>
      <w:r>
        <w:rPr>
          <w:rStyle w:val="13"/>
          <w:color w:val="0563C1"/>
        </w:rPr>
        <w:t>[231]. Navigating the Landscape of Chinese Inequality: Empirical Findings on Income and Wealth, 2011-2019</w:t>
      </w:r>
      <w:r>
        <w:rPr>
          <w:rStyle w:val="13"/>
          <w:color w:val="0563C1"/>
        </w:rPr>
        <w:fldChar w:fldCharType="end"/>
      </w:r>
    </w:p>
    <w:p w14:paraId="4DEA5434">
      <w:pPr>
        <w:spacing w:after="200" w:line="400" w:lineRule="atLeast"/>
      </w:pPr>
      <w:r>
        <w:fldChar w:fldCharType="begin"/>
      </w:r>
      <w:r>
        <w:instrText xml:space="preserve"> HYPERLINK "https://mp.weixin.qq.com/s?__biz=MzA4NDUwMjMxNA==&amp;mid=2650357616&amp;idx=1&amp;sn=2bdda2fbce5d7fcdd8074454637f06a1&amp;chksm=869de15a768235db8348b711586ef11c695f57e08b1704d066c719ab112c4e8f4d45a6f85d7a&amp;scene=27" \h </w:instrText>
      </w:r>
      <w:r>
        <w:fldChar w:fldCharType="separate"/>
      </w:r>
      <w:r>
        <w:rPr>
          <w:rStyle w:val="13"/>
          <w:color w:val="0563C1"/>
        </w:rPr>
        <w:t>[233]. 中国社会科学院国际形势报告（2024）</w:t>
      </w:r>
      <w:r>
        <w:rPr>
          <w:rStyle w:val="13"/>
          <w:color w:val="0563C1"/>
        </w:rPr>
        <w:fldChar w:fldCharType="end"/>
      </w:r>
    </w:p>
    <w:p w14:paraId="591A3589">
      <w:pPr>
        <w:spacing w:after="200" w:line="400" w:lineRule="atLeast"/>
      </w:pPr>
      <w:r>
        <w:fldChar w:fldCharType="begin"/>
      </w:r>
      <w:r>
        <w:instrText xml:space="preserve"> HYPERLINK "http://finance.sina.com.cn/jjxw/2024-03-20/doc-inanxnpw0400715.shtml" \h </w:instrText>
      </w:r>
      <w:r>
        <w:fldChar w:fldCharType="separate"/>
      </w:r>
      <w:r>
        <w:rPr>
          <w:rStyle w:val="13"/>
          <w:color w:val="0563C1"/>
        </w:rPr>
        <w:t>[234]. 《中国社会科学院国际形势报告（2024）》</w:t>
      </w:r>
      <w:r>
        <w:rPr>
          <w:rStyle w:val="13"/>
          <w:color w:val="0563C1"/>
        </w:rPr>
        <w:fldChar w:fldCharType="end"/>
      </w:r>
    </w:p>
    <w:p w14:paraId="61B913BA">
      <w:pPr>
        <w:spacing w:after="200" w:line="400" w:lineRule="atLeast"/>
      </w:pPr>
      <w:r>
        <w:fldChar w:fldCharType="begin"/>
      </w:r>
      <w:r>
        <w:instrText xml:space="preserve"> HYPERLINK "https://ubook.reader.qq.com/book-read/54018546/2" \h </w:instrText>
      </w:r>
      <w:r>
        <w:fldChar w:fldCharType="separate"/>
      </w:r>
      <w:r>
        <w:rPr>
          <w:rStyle w:val="13"/>
          <w:color w:val="0563C1"/>
        </w:rPr>
        <w:t>[235]. 中国社会科学院国际形势报告.2024</w:t>
      </w:r>
      <w:r>
        <w:rPr>
          <w:rStyle w:val="13"/>
          <w:color w:val="0563C1"/>
        </w:rPr>
        <w:fldChar w:fldCharType="end"/>
      </w:r>
    </w:p>
    <w:p w14:paraId="296EB3E8">
      <w:pPr>
        <w:spacing w:after="200" w:line="400" w:lineRule="atLeast"/>
      </w:pPr>
      <w:r>
        <w:fldChar w:fldCharType="begin"/>
      </w:r>
      <w:r>
        <w:instrText xml:space="preserve"> HYPERLINK "https://www.munisc.org/wp-content/uploads/2019/12/ECOSOC-02-Adapting-to-the-Growing-Middle-Class-in-Asia.pdf" \h </w:instrText>
      </w:r>
      <w:r>
        <w:fldChar w:fldCharType="separate"/>
      </w:r>
      <w:r>
        <w:rPr>
          <w:rStyle w:val="13"/>
          <w:color w:val="0563C1"/>
        </w:rPr>
        <w:t>[246]. Adapting to the Growing Middle Class in Asia</w:t>
      </w:r>
      <w:r>
        <w:rPr>
          <w:rStyle w:val="13"/>
          <w:color w:val="0563C1"/>
        </w:rPr>
        <w:fldChar w:fldCharType="end"/>
      </w:r>
    </w:p>
    <w:p w14:paraId="73101223">
      <w:pPr>
        <w:spacing w:after="200" w:line="400" w:lineRule="atLeast"/>
      </w:pPr>
      <w:r>
        <w:fldChar w:fldCharType="begin"/>
      </w:r>
      <w:r>
        <w:instrText xml:space="preserve"> HYPERLINK "http://adv.bbwc.cn/articles/baogao/1.pdf" \h </w:instrText>
      </w:r>
      <w:r>
        <w:fldChar w:fldCharType="separate"/>
      </w:r>
      <w:r>
        <w:rPr>
          <w:rStyle w:val="13"/>
          <w:color w:val="0563C1"/>
        </w:rPr>
        <w:t>[249,253]. 智能投顾 开启新中产理财智时代 中国新中产智能投顾研究报告</w:t>
      </w:r>
      <w:r>
        <w:rPr>
          <w:rStyle w:val="13"/>
          <w:color w:val="0563C1"/>
        </w:rPr>
        <w:fldChar w:fldCharType="end"/>
      </w:r>
    </w:p>
    <w:p w14:paraId="27255A46">
      <w:pPr>
        <w:spacing w:after="200" w:line="400" w:lineRule="atLeast"/>
      </w:pPr>
      <w:r>
        <w:fldChar w:fldCharType="begin"/>
      </w:r>
      <w:r>
        <w:instrText xml:space="preserve"> HYPERLINK "https://journal.bjut.edu.cn/bjgydxxbskb/cn/article/pdf/preview/10.12120/bjutskxb202403072.pdf" \h </w:instrText>
      </w:r>
      <w:r>
        <w:fldChar w:fldCharType="separate"/>
      </w:r>
      <w:r>
        <w:rPr>
          <w:rStyle w:val="13"/>
          <w:color w:val="0563C1"/>
        </w:rPr>
        <w:t>[255,259]. 中国脆弱型中等收入群体特征及提升路径</w:t>
      </w:r>
      <w:r>
        <w:rPr>
          <w:rStyle w:val="13"/>
          <w:color w:val="0563C1"/>
        </w:rPr>
        <w:fldChar w:fldCharType="end"/>
      </w:r>
    </w:p>
    <w:p w14:paraId="163A0CA9">
      <w:pPr>
        <w:spacing w:after="400" w:line="400" w:lineRule="atLeast"/>
      </w:pPr>
      <w:r>
        <w:rPr>
          <w:i/>
        </w:rPr>
        <w:t>以下来源未被直接引用</w:t>
      </w:r>
    </w:p>
    <w:p w14:paraId="234AF775">
      <w:pPr>
        <w:spacing w:after="200" w:line="400" w:lineRule="atLeast"/>
      </w:pPr>
      <w:r>
        <w:fldChar w:fldCharType="begin"/>
      </w:r>
      <w:r>
        <w:instrText xml:space="preserve"> HYPERLINK "https://files.metaso.cn/api/public-file/preview?fileName=8691351801128710144.pdf" \h </w:instrText>
      </w:r>
      <w:r>
        <w:fldChar w:fldCharType="separate"/>
      </w:r>
      <w:r>
        <w:rPr>
          <w:rStyle w:val="13"/>
          <w:color w:val="0563C1"/>
        </w:rPr>
        <w:t>2026年中国资产展望：主题、风险与投资策略</w:t>
      </w:r>
      <w:r>
        <w:rPr>
          <w:rStyle w:val="13"/>
          <w:color w:val="0563C1"/>
        </w:rPr>
        <w:fldChar w:fldCharType="end"/>
      </w:r>
    </w:p>
    <w:p w14:paraId="0E1EBFB3">
      <w:pPr>
        <w:spacing w:after="200" w:line="400" w:lineRule="atLeast"/>
      </w:pPr>
      <w:r>
        <w:fldChar w:fldCharType="begin"/>
      </w:r>
      <w:r>
        <w:instrText xml:space="preserve"> HYPERLINK "https://files.metaso.cn/api/public-file/preview?fileName=8682279449779630080.pdf" \h </w:instrText>
      </w:r>
      <w:r>
        <w:fldChar w:fldCharType="separate"/>
      </w:r>
      <w:r>
        <w:rPr>
          <w:rStyle w:val="13"/>
          <w:color w:val="0563C1"/>
        </w:rPr>
        <w:t>冰雪经济全景图之旅游专题 冰雪旅游活力持续，带动区域发展</w:t>
      </w:r>
      <w:r>
        <w:rPr>
          <w:rStyle w:val="13"/>
          <w:color w:val="0563C1"/>
        </w:rPr>
        <w:fldChar w:fldCharType="end"/>
      </w:r>
    </w:p>
    <w:p w14:paraId="712C70AB">
      <w:pPr>
        <w:spacing w:after="200" w:line="400" w:lineRule="atLeast"/>
      </w:pPr>
      <w:r>
        <w:fldChar w:fldCharType="begin"/>
      </w:r>
      <w:r>
        <w:instrText xml:space="preserve"> HYPERLINK "https://files.metaso.cn/api/public-file/preview?fileName=8699590108666392576.pdf" \h </w:instrText>
      </w:r>
      <w:r>
        <w:fldChar w:fldCharType="separate"/>
      </w:r>
      <w:r>
        <w:rPr>
          <w:rStyle w:val="13"/>
          <w:color w:val="0563C1"/>
        </w:rPr>
        <w:t>UBS-China Consumer Sector 2026 Outlook: Are We at the Beginning of Consumer Confidence Recovery</w:t>
      </w:r>
      <w:r>
        <w:rPr>
          <w:rStyle w:val="13"/>
          <w:color w:val="0563C1"/>
        </w:rPr>
        <w:fldChar w:fldCharType="end"/>
      </w:r>
    </w:p>
    <w:p w14:paraId="57A1E7D3">
      <w:pPr>
        <w:spacing w:after="200" w:line="400" w:lineRule="atLeast"/>
      </w:pPr>
      <w:r>
        <w:fldChar w:fldCharType="begin"/>
      </w:r>
      <w:r>
        <w:instrText xml:space="preserve"> HYPERLINK "https://files.metaso.cn/api/public-file/preview?fileName=8692822217064452096.pdf" \h </w:instrText>
      </w:r>
      <w:r>
        <w:fldChar w:fldCharType="separate"/>
      </w:r>
      <w:r>
        <w:rPr>
          <w:rStyle w:val="13"/>
          <w:color w:val="0563C1"/>
        </w:rPr>
        <w:t>“连锁+升级+数字化”三维度再看后疫情时代酒店行业新趋势—复盘对比中美酒店业</w:t>
      </w:r>
      <w:r>
        <w:rPr>
          <w:rStyle w:val="13"/>
          <w:color w:val="0563C1"/>
        </w:rPr>
        <w:fldChar w:fldCharType="end"/>
      </w:r>
    </w:p>
    <w:p w14:paraId="2AE6DF7D">
      <w:pPr>
        <w:spacing w:after="200" w:line="400" w:lineRule="atLeast"/>
      </w:pPr>
      <w:r>
        <w:fldChar w:fldCharType="begin"/>
      </w:r>
      <w:r>
        <w:instrText xml:space="preserve"> HYPERLINK "https://files.metaso.cn/api/public-file/preview?fileName=8697166659852296192.pdf" \h </w:instrText>
      </w:r>
      <w:r>
        <w:fldChar w:fldCharType="separate"/>
      </w:r>
      <w:r>
        <w:rPr>
          <w:rStyle w:val="13"/>
          <w:color w:val="0563C1"/>
        </w:rPr>
        <w:t>阿里巴巴 AI 向善行动报告2025</w:t>
      </w:r>
      <w:r>
        <w:rPr>
          <w:rStyle w:val="13"/>
          <w:color w:val="0563C1"/>
        </w:rPr>
        <w:fldChar w:fldCharType="end"/>
      </w:r>
    </w:p>
    <w:p w14:paraId="6F316BEC">
      <w:pPr>
        <w:spacing w:after="200" w:line="400" w:lineRule="atLeast"/>
      </w:pPr>
      <w:r>
        <w:fldChar w:fldCharType="begin"/>
      </w:r>
      <w:r>
        <w:instrText xml:space="preserve"> HYPERLINK "https://www.ekonomikyaklasim.org/fulltext/94-1584370174.pdf" \h </w:instrText>
      </w:r>
      <w:r>
        <w:fldChar w:fldCharType="separate"/>
      </w:r>
      <w:r>
        <w:rPr>
          <w:rStyle w:val="13"/>
          <w:color w:val="0563C1"/>
        </w:rPr>
        <w:t>Institutions and World Income Distribution</w:t>
      </w:r>
      <w:r>
        <w:rPr>
          <w:rStyle w:val="13"/>
          <w:color w:val="0563C1"/>
        </w:rPr>
        <w:fldChar w:fldCharType="end"/>
      </w:r>
    </w:p>
    <w:p w14:paraId="7F278734">
      <w:pPr>
        <w:spacing w:after="200" w:line="400" w:lineRule="atLeast"/>
      </w:pPr>
      <w:r>
        <w:fldChar w:fldCharType="begin"/>
      </w:r>
      <w:r>
        <w:instrText xml:space="preserve"> HYPERLINK "https://health-access.org/images/pdfs/thin_protections_high-deductible_plans_provide_little_comfort.pdf" \h </w:instrText>
      </w:r>
      <w:r>
        <w:fldChar w:fldCharType="separate"/>
      </w:r>
      <w:r>
        <w:rPr>
          <w:rStyle w:val="13"/>
          <w:color w:val="0563C1"/>
        </w:rPr>
        <w:t>Thin Protections: High-Deductible Plans Provide Little Comfort for Asset Poor Middle-Income Families</w:t>
      </w:r>
      <w:r>
        <w:rPr>
          <w:rStyle w:val="13"/>
          <w:color w:val="0563C1"/>
        </w:rPr>
        <w:fldChar w:fldCharType="end"/>
      </w:r>
    </w:p>
    <w:p w14:paraId="041CF279">
      <w:pPr>
        <w:spacing w:after="200" w:line="400" w:lineRule="atLeast"/>
      </w:pPr>
      <w:r>
        <w:fldChar w:fldCharType="begin"/>
      </w:r>
      <w:r>
        <w:instrText xml:space="preserve"> HYPERLINK "http://sociologyol.ruc.edu.cn/shxyj/fzshx/shfc/4c20d9902b4f478caee6166c41904621.htm" \h </w:instrText>
      </w:r>
      <w:r>
        <w:fldChar w:fldCharType="separate"/>
      </w:r>
      <w:r>
        <w:rPr>
          <w:rStyle w:val="13"/>
          <w:color w:val="0563C1"/>
        </w:rPr>
        <w:t>转型社会中产阶层测量指标体系构建</w:t>
      </w:r>
      <w:r>
        <w:rPr>
          <w:rStyle w:val="13"/>
          <w:color w:val="0563C1"/>
        </w:rPr>
        <w:fldChar w:fldCharType="end"/>
      </w:r>
    </w:p>
    <w:p w14:paraId="50AE44F1">
      <w:pPr>
        <w:spacing w:after="200" w:line="400" w:lineRule="atLeast"/>
      </w:pPr>
      <w:r>
        <w:fldChar w:fldCharType="begin"/>
      </w:r>
      <w:r>
        <w:instrText xml:space="preserve"> HYPERLINK "https://www.aacademica.org/joserodriguez/86.docx" \h </w:instrText>
      </w:r>
      <w:r>
        <w:fldChar w:fldCharType="separate"/>
      </w:r>
      <w:r>
        <w:rPr>
          <w:rStyle w:val="13"/>
          <w:color w:val="0563C1"/>
        </w:rPr>
        <w:t>Heterogeneidades en las trayectorias intergeneracionales de clases medias (Argentina, 2014-2015)</w:t>
      </w:r>
      <w:r>
        <w:rPr>
          <w:rStyle w:val="13"/>
          <w:color w:val="0563C1"/>
        </w:rPr>
        <w:fldChar w:fldCharType="end"/>
      </w:r>
    </w:p>
    <w:p w14:paraId="1FB692A7">
      <w:pPr>
        <w:spacing w:after="200" w:line="400" w:lineRule="atLeast"/>
      </w:pPr>
      <w:r>
        <w:fldChar w:fldCharType="begin"/>
      </w:r>
      <w:r>
        <w:instrText xml:space="preserve"> HYPERLINK "https://ccirm.sem.tsinghua.edu.cn/uploads/master/file/20251128/692913f23aab7.pdf" \h </w:instrText>
      </w:r>
      <w:r>
        <w:fldChar w:fldCharType="separate"/>
      </w:r>
      <w:r>
        <w:rPr>
          <w:rStyle w:val="13"/>
          <w:color w:val="0563C1"/>
        </w:rPr>
        <w:t>2025中国居民退休准备指数调研报告</w:t>
      </w:r>
      <w:r>
        <w:rPr>
          <w:rStyle w:val="13"/>
          <w:color w:val="0563C1"/>
        </w:rPr>
        <w:fldChar w:fldCharType="end"/>
      </w:r>
    </w:p>
    <w:p w14:paraId="76D9DE4C">
      <w:pPr>
        <w:spacing w:after="200" w:line="400" w:lineRule="atLeast"/>
      </w:pPr>
      <w:r>
        <w:fldChar w:fldCharType="begin"/>
      </w:r>
      <w:r>
        <w:instrText xml:space="preserve"> HYPERLINK "https://www.santanderbank.com/documents/330001/9401912/SantanderBankN.A.2024CRADisclosureStatement.pdf/7df4b4d0-76f1-3ccf-2cf7-2cfbe7b615f9?t=1763754513844&amp;download=true" \h </w:instrText>
      </w:r>
      <w:r>
        <w:fldChar w:fldCharType="separate"/>
      </w:r>
      <w:r>
        <w:rPr>
          <w:rStyle w:val="13"/>
          <w:color w:val="0563C1"/>
        </w:rPr>
        <w:t>2024 Institution Disclosure Statement - Table 1-1</w:t>
      </w:r>
      <w:r>
        <w:rPr>
          <w:rStyle w:val="13"/>
          <w:color w:val="0563C1"/>
        </w:rPr>
        <w:fldChar w:fldCharType="end"/>
      </w:r>
    </w:p>
    <w:p w14:paraId="1775FCBB">
      <w:pPr>
        <w:spacing w:after="200" w:line="400" w:lineRule="atLeast"/>
      </w:pPr>
      <w:r>
        <w:fldChar w:fldCharType="begin"/>
      </w:r>
      <w:r>
        <w:instrText xml:space="preserve"> HYPERLINK "https://www.sse.com.cn/disclosure/listedinfo/announcement/c/new/2022-02-19/600461_20220219_22_3t82coQj.pdf" \h </w:instrText>
      </w:r>
      <w:r>
        <w:fldChar w:fldCharType="separate"/>
      </w:r>
      <w:r>
        <w:rPr>
          <w:rStyle w:val="13"/>
          <w:color w:val="0563C1"/>
        </w:rPr>
        <w:t>资产评估说明</w:t>
      </w:r>
      <w:r>
        <w:rPr>
          <w:rStyle w:val="13"/>
          <w:color w:val="0563C1"/>
        </w:rPr>
        <w:fldChar w:fldCharType="end"/>
      </w:r>
    </w:p>
    <w:p w14:paraId="6FF7C55B">
      <w:pPr>
        <w:spacing w:after="200" w:line="400" w:lineRule="atLeast"/>
      </w:pPr>
      <w:r>
        <w:fldChar w:fldCharType="begin"/>
      </w:r>
      <w:r>
        <w:instrText xml:space="preserve"> HYPERLINK "https://img.savouer.com/2025/06/2022-2023年度中国婚姻家庭年收入百分位分布分析.pdf" \h </w:instrText>
      </w:r>
      <w:r>
        <w:fldChar w:fldCharType="separate"/>
      </w:r>
      <w:r>
        <w:rPr>
          <w:rStyle w:val="13"/>
          <w:color w:val="0563C1"/>
        </w:rPr>
        <w:t>2022-2023年度中国婚姻家庭年收入百分位分布分析</w:t>
      </w:r>
      <w:r>
        <w:rPr>
          <w:rStyle w:val="13"/>
          <w:color w:val="0563C1"/>
        </w:rPr>
        <w:fldChar w:fldCharType="end"/>
      </w:r>
    </w:p>
    <w:p w14:paraId="09C09E7A">
      <w:pPr>
        <w:spacing w:after="200" w:line="400" w:lineRule="atLeast"/>
      </w:pPr>
      <w:r>
        <w:fldChar w:fldCharType="begin"/>
      </w:r>
      <w:r>
        <w:instrText xml:space="preserve"> HYPERLINK "https://files.metaso.cn/api/public-file/preview?fileName=8693923300724224000.pdf" \h </w:instrText>
      </w:r>
      <w:r>
        <w:fldChar w:fldCharType="separate"/>
      </w:r>
      <w:r>
        <w:rPr>
          <w:rStyle w:val="13"/>
          <w:color w:val="0563C1"/>
        </w:rPr>
        <w:t>商业医疗险报告三：探索受益于商业医疗险发展的细分赛道</w:t>
      </w:r>
      <w:r>
        <w:rPr>
          <w:rStyle w:val="13"/>
          <w:color w:val="0563C1"/>
        </w:rPr>
        <w:fldChar w:fldCharType="end"/>
      </w:r>
    </w:p>
    <w:p w14:paraId="61B5C117">
      <w:pPr>
        <w:spacing w:after="200" w:line="400" w:lineRule="atLeast"/>
      </w:pPr>
      <w:r>
        <w:fldChar w:fldCharType="begin"/>
      </w:r>
      <w:r>
        <w:instrText xml:space="preserve"> HYPERLINK "https://repositorio.ulisboa.pt/bitstream/10400.5/27162/1/DM-TY-2022.pdf" \h </w:instrText>
      </w:r>
      <w:r>
        <w:fldChar w:fldCharType="separate"/>
      </w:r>
      <w:r>
        <w:rPr>
          <w:rStyle w:val="13"/>
          <w:color w:val="0563C1"/>
        </w:rPr>
        <w:t>Masters Final Work Project</w:t>
      </w:r>
      <w:r>
        <w:rPr>
          <w:rStyle w:val="13"/>
          <w:color w:val="0563C1"/>
        </w:rPr>
        <w:fldChar w:fldCharType="end"/>
      </w:r>
    </w:p>
    <w:p w14:paraId="7C557795">
      <w:pPr>
        <w:spacing w:after="200" w:line="400" w:lineRule="atLeast"/>
      </w:pPr>
      <w:r>
        <w:fldChar w:fldCharType="begin"/>
      </w:r>
      <w:r>
        <w:instrText xml:space="preserve"> HYPERLINK "http://www.bilibili.com/video/av113847855747144" \h </w:instrText>
      </w:r>
      <w:r>
        <w:fldChar w:fldCharType="separate"/>
      </w:r>
      <w:r>
        <w:rPr>
          <w:rStyle w:val="13"/>
          <w:color w:val="0563C1"/>
        </w:rPr>
        <w:t>看完视频无须再内耗了，你大概率收入已经超过全国一半的人了</w:t>
      </w:r>
      <w:r>
        <w:rPr>
          <w:rStyle w:val="13"/>
          <w:color w:val="0563C1"/>
        </w:rPr>
        <w:fldChar w:fldCharType="end"/>
      </w:r>
    </w:p>
    <w:p w14:paraId="3046689F">
      <w:pPr>
        <w:spacing w:after="200" w:line="400" w:lineRule="atLeast"/>
      </w:pPr>
      <w:r>
        <w:fldChar w:fldCharType="begin"/>
      </w:r>
      <w:r>
        <w:instrText xml:space="preserve"> HYPERLINK "https://weibo.com/ttarticle/p/show?id=2309404258529753049507" \h </w:instrText>
      </w:r>
      <w:r>
        <w:fldChar w:fldCharType="separate"/>
      </w:r>
      <w:r>
        <w:rPr>
          <w:rStyle w:val="13"/>
          <w:color w:val="0563C1"/>
        </w:rPr>
        <w:t>中国社会最新阶层划分模型</w:t>
      </w:r>
      <w:r>
        <w:rPr>
          <w:rStyle w:val="13"/>
          <w:color w:val="0563C1"/>
        </w:rPr>
        <w:fldChar w:fldCharType="end"/>
      </w:r>
    </w:p>
    <w:p w14:paraId="0B79AF1D">
      <w:pPr>
        <w:spacing w:after="200" w:line="400" w:lineRule="atLeast"/>
      </w:pPr>
      <w:r>
        <w:fldChar w:fldCharType="begin"/>
      </w:r>
      <w:r>
        <w:instrText xml:space="preserve"> HYPERLINK "http://news.focus.cn/shaoyang/2015-09-23/10417704.html" \h </w:instrText>
      </w:r>
      <w:r>
        <w:fldChar w:fldCharType="separate"/>
      </w:r>
      <w:r>
        <w:rPr>
          <w:rStyle w:val="13"/>
          <w:color w:val="0563C1"/>
        </w:rPr>
        <w:t>中国社会的阶层划分模型</w:t>
      </w:r>
      <w:r>
        <w:rPr>
          <w:rStyle w:val="13"/>
          <w:color w:val="0563C1"/>
        </w:rPr>
        <w:fldChar w:fldCharType="end"/>
      </w:r>
    </w:p>
    <w:p w14:paraId="62B3BA1C">
      <w:pPr>
        <w:spacing w:after="200" w:line="400" w:lineRule="atLeast"/>
      </w:pPr>
      <w:r>
        <w:fldChar w:fldCharType="begin"/>
      </w:r>
      <w:r>
        <w:instrText xml:space="preserve"> HYPERLINK "https://www.sgpjbg.com/baogao/156915.html" \h </w:instrText>
      </w:r>
      <w:r>
        <w:fldChar w:fldCharType="separate"/>
      </w:r>
      <w:r>
        <w:rPr>
          <w:rStyle w:val="13"/>
          <w:color w:val="0563C1"/>
        </w:rPr>
        <w:t>2024年大类资产配置白皮书</w:t>
      </w:r>
      <w:r>
        <w:rPr>
          <w:rStyle w:val="13"/>
          <w:color w:val="0563C1"/>
        </w:rPr>
        <w:fldChar w:fldCharType="end"/>
      </w:r>
    </w:p>
    <w:p w14:paraId="562FCFA4">
      <w:pPr>
        <w:spacing w:after="200" w:line="400" w:lineRule="atLeast"/>
      </w:pPr>
      <w:r>
        <w:fldChar w:fldCharType="begin"/>
      </w:r>
      <w:r>
        <w:instrText xml:space="preserve"> HYPERLINK "https://assets.cushmanwakefield.com/-/media/cw/apac/greater-china/insights/2022-media-files/china-think-in-report-2022.pdf?rev=c9a0a3787ddd447b8251b881845d856b" \h </w:instrText>
      </w:r>
      <w:r>
        <w:fldChar w:fldCharType="separate"/>
      </w:r>
      <w:r>
        <w:rPr>
          <w:rStyle w:val="13"/>
          <w:color w:val="0563C1"/>
        </w:rPr>
        <w:t>Six Alternative Property Assets: What to Watch in China</w:t>
      </w:r>
      <w:r>
        <w:rPr>
          <w:rStyle w:val="13"/>
          <w:color w:val="0563C1"/>
        </w:rPr>
        <w:fldChar w:fldCharType="end"/>
      </w:r>
    </w:p>
    <w:p w14:paraId="7B91827E">
      <w:pPr>
        <w:spacing w:after="200" w:line="400" w:lineRule="atLeast"/>
      </w:pPr>
      <w:r>
        <w:fldChar w:fldCharType="begin"/>
      </w:r>
      <w:r>
        <w:instrText xml:space="preserve"> HYPERLINK "https://files.metaso.cn/api/public-file/preview?fileName=8691351801697562624.pdf" \h </w:instrText>
      </w:r>
      <w:r>
        <w:fldChar w:fldCharType="separate"/>
      </w:r>
      <w:r>
        <w:rPr>
          <w:rStyle w:val="13"/>
          <w:color w:val="0563C1"/>
        </w:rPr>
        <w:t>Assessing the current liquidity charged rally in China equity market</w:t>
      </w:r>
      <w:r>
        <w:rPr>
          <w:rStyle w:val="13"/>
          <w:color w:val="0563C1"/>
        </w:rPr>
        <w:fldChar w:fldCharType="end"/>
      </w:r>
    </w:p>
    <w:p w14:paraId="4CDEC93F">
      <w:pPr>
        <w:spacing w:after="200" w:line="400" w:lineRule="atLeast"/>
      </w:pPr>
      <w:r>
        <w:fldChar w:fldCharType="begin"/>
      </w:r>
      <w:r>
        <w:instrText xml:space="preserve"> HYPERLINK "https://www.guancha.cn/economy/2022_07_15_649412.shtml" \h </w:instrText>
      </w:r>
      <w:r>
        <w:fldChar w:fldCharType="separate"/>
      </w:r>
      <w:r>
        <w:rPr>
          <w:rStyle w:val="13"/>
          <w:color w:val="0563C1"/>
        </w:rPr>
        <w:t>国家统计局：上半年全国居民人均可支配收入18463元，中位数15560元</w:t>
      </w:r>
      <w:r>
        <w:rPr>
          <w:rStyle w:val="13"/>
          <w:color w:val="0563C1"/>
        </w:rPr>
        <w:fldChar w:fldCharType="end"/>
      </w:r>
    </w:p>
    <w:p w14:paraId="3E2E810B">
      <w:pPr>
        <w:spacing w:after="200" w:line="400" w:lineRule="atLeast"/>
      </w:pPr>
      <w:r>
        <w:fldChar w:fldCharType="begin"/>
      </w:r>
      <w:r>
        <w:instrText xml:space="preserve"> HYPERLINK "https://files.metaso.cn/api/public-file/preview?fileName=8682277427368419328.pdf" \h </w:instrText>
      </w:r>
      <w:r>
        <w:fldChar w:fldCharType="separate"/>
      </w:r>
      <w:r>
        <w:rPr>
          <w:rStyle w:val="13"/>
          <w:color w:val="0563C1"/>
        </w:rPr>
        <w:t>五一假期消费力旺盛，多景区创新高，酒店预定量高增，茶饮品牌热度攀升</w:t>
      </w:r>
      <w:r>
        <w:rPr>
          <w:rStyle w:val="13"/>
          <w:color w:val="0563C1"/>
        </w:rPr>
        <w:fldChar w:fldCharType="end"/>
      </w:r>
    </w:p>
    <w:p w14:paraId="6AD95608">
      <w:pPr>
        <w:spacing w:after="200" w:line="400" w:lineRule="atLeast"/>
      </w:pPr>
      <w:r>
        <w:fldChar w:fldCharType="begin"/>
      </w:r>
      <w:r>
        <w:instrText xml:space="preserve"> HYPERLINK "https://finance.sina.cn/china/gncj/2020-07-16/detail-iivhvpwx5664165.d.html" \h </w:instrText>
      </w:r>
      <w:r>
        <w:fldChar w:fldCharType="separate"/>
      </w:r>
      <w:r>
        <w:rPr>
          <w:rStyle w:val="13"/>
          <w:color w:val="0563C1"/>
        </w:rPr>
        <w:t>国家统计局:上半年居民人均可支配收入15666元 收入中位数13347元</w:t>
      </w:r>
      <w:r>
        <w:rPr>
          <w:rStyle w:val="13"/>
          <w:color w:val="0563C1"/>
        </w:rPr>
        <w:fldChar w:fldCharType="end"/>
      </w:r>
    </w:p>
    <w:p w14:paraId="78A6F9E9">
      <w:pPr>
        <w:spacing w:after="200" w:line="400" w:lineRule="atLeast"/>
      </w:pPr>
      <w:r>
        <w:fldChar w:fldCharType="begin"/>
      </w:r>
      <w:r>
        <w:instrText xml:space="preserve"> HYPERLINK "https://files.metaso.cn/api/public-file/preview?fileName=8683730286878978048.pdf" \h </w:instrText>
      </w:r>
      <w:r>
        <w:fldChar w:fldCharType="separate"/>
      </w:r>
      <w:r>
        <w:rPr>
          <w:rStyle w:val="13"/>
          <w:color w:val="0563C1"/>
        </w:rPr>
        <w:t>US Consumer Chartbook 1Q 2025: What You Need to Know Now</w:t>
      </w:r>
      <w:r>
        <w:rPr>
          <w:rStyle w:val="13"/>
          <w:color w:val="0563C1"/>
        </w:rPr>
        <w:fldChar w:fldCharType="end"/>
      </w:r>
    </w:p>
    <w:p w14:paraId="2601A845">
      <w:pPr>
        <w:spacing w:after="200" w:line="400" w:lineRule="atLeast"/>
      </w:pPr>
      <w:r>
        <w:fldChar w:fldCharType="begin"/>
      </w:r>
      <w:r>
        <w:instrText xml:space="preserve"> HYPERLINK "https://files.metaso.cn/api/public-file/preview?fileName=8691351158851665920.pdf" \h </w:instrText>
      </w:r>
      <w:r>
        <w:fldChar w:fldCharType="separate"/>
      </w:r>
      <w:r>
        <w:rPr>
          <w:rStyle w:val="13"/>
          <w:color w:val="0563C1"/>
        </w:rPr>
        <w:t>US Consumer Dashboard: November 2025: Weak Labor Market and Sentiment; Middle-Income Income Growth Set to Outperform in 2026</w:t>
      </w:r>
      <w:r>
        <w:rPr>
          <w:rStyle w:val="13"/>
          <w:color w:val="0563C1"/>
        </w:rPr>
        <w:fldChar w:fldCharType="end"/>
      </w:r>
    </w:p>
    <w:p w14:paraId="0426E31E">
      <w:pPr>
        <w:spacing w:after="200" w:line="400" w:lineRule="atLeast"/>
      </w:pPr>
      <w:r>
        <w:fldChar w:fldCharType="begin"/>
      </w:r>
      <w:r>
        <w:instrText xml:space="preserve"> HYPERLINK "https://files.metaso.cn/api/public-file/preview?fileName=8691004592970416128.pdf" \h </w:instrText>
      </w:r>
      <w:r>
        <w:fldChar w:fldCharType="separate"/>
      </w:r>
      <w:r>
        <w:rPr>
          <w:rStyle w:val="13"/>
          <w:color w:val="0563C1"/>
        </w:rPr>
        <w:t>12月20日华尔街财经快讯</w:t>
      </w:r>
      <w:r>
        <w:rPr>
          <w:rStyle w:val="13"/>
          <w:color w:val="0563C1"/>
        </w:rPr>
        <w:fldChar w:fldCharType="end"/>
      </w:r>
    </w:p>
    <w:p w14:paraId="585E8863">
      <w:pPr>
        <w:spacing w:after="200" w:line="400" w:lineRule="atLeast"/>
      </w:pPr>
      <w:r>
        <w:fldChar w:fldCharType="begin"/>
      </w:r>
      <w:r>
        <w:instrText xml:space="preserve"> HYPERLINK "https://files.metaso.cn/api/public-file/preview?fileName=8698656063189618688.pdf" \h </w:instrText>
      </w:r>
      <w:r>
        <w:fldChar w:fldCharType="separate"/>
      </w:r>
      <w:r>
        <w:rPr>
          <w:rStyle w:val="13"/>
          <w:color w:val="0563C1"/>
        </w:rPr>
        <w:t>保险资金配置行为回顾与展望</w:t>
      </w:r>
      <w:r>
        <w:rPr>
          <w:rStyle w:val="13"/>
          <w:color w:val="0563C1"/>
        </w:rPr>
        <w:fldChar w:fldCharType="end"/>
      </w:r>
    </w:p>
    <w:p w14:paraId="218BEA2D">
      <w:pPr>
        <w:spacing w:after="200" w:line="400" w:lineRule="atLeast"/>
      </w:pPr>
      <w:r>
        <w:fldChar w:fldCharType="begin"/>
      </w:r>
      <w:r>
        <w:instrText xml:space="preserve"> HYPERLINK "https://www.dbs.com.sg/content/article/pdf/CIO/2023/202304/230419CIOVP.pdf" \h </w:instrText>
      </w:r>
      <w:r>
        <w:fldChar w:fldCharType="separate"/>
      </w:r>
      <w:r>
        <w:rPr>
          <w:rStyle w:val="13"/>
          <w:color w:val="0563C1"/>
        </w:rPr>
        <w:t>Jewels of India and China</w:t>
      </w:r>
      <w:r>
        <w:rPr>
          <w:rStyle w:val="13"/>
          <w:color w:val="0563C1"/>
        </w:rPr>
        <w:fldChar w:fldCharType="end"/>
      </w:r>
    </w:p>
    <w:p w14:paraId="08CBF91C">
      <w:pPr>
        <w:spacing w:after="200" w:line="400" w:lineRule="atLeast"/>
      </w:pPr>
      <w:r>
        <w:fldChar w:fldCharType="begin"/>
      </w:r>
      <w:r>
        <w:instrText xml:space="preserve"> HYPERLINK "http://www.bjinfobank.com/DataList.do?method=DataView&amp;id=724872&amp;db=TJ&amp;view=view&amp;str=FFF53cd%3BFFF503e%3BFFF9500%3B" \h </w:instrText>
      </w:r>
      <w:r>
        <w:fldChar w:fldCharType="separate"/>
      </w:r>
      <w:r>
        <w:rPr>
          <w:rStyle w:val="13"/>
          <w:color w:val="0563C1"/>
        </w:rPr>
        <w:t>中国历年城乡居民按收入五等份分组的人均可支配收入情况统计(2021-2023)</w:t>
      </w:r>
      <w:r>
        <w:rPr>
          <w:rStyle w:val="13"/>
          <w:color w:val="0563C1"/>
        </w:rPr>
        <w:fldChar w:fldCharType="end"/>
      </w:r>
    </w:p>
    <w:p w14:paraId="380279D3">
      <w:pPr>
        <w:spacing w:after="200" w:line="400" w:lineRule="atLeast"/>
      </w:pPr>
      <w:r>
        <w:fldChar w:fldCharType="begin"/>
      </w:r>
      <w:r>
        <w:instrText xml:space="preserve"> HYPERLINK "https://files.metaso.cn/api/public-file/preview?fileName=8681237421713960960.pdf" \h </w:instrText>
      </w:r>
      <w:r>
        <w:fldChar w:fldCharType="separate"/>
      </w:r>
      <w:r>
        <w:rPr>
          <w:rStyle w:val="13"/>
          <w:color w:val="0563C1"/>
        </w:rPr>
        <w:t>2025年Q3招聘趋势调研报告</w:t>
      </w:r>
      <w:r>
        <w:rPr>
          <w:rStyle w:val="13"/>
          <w:color w:val="0563C1"/>
        </w:rPr>
        <w:fldChar w:fldCharType="end"/>
      </w:r>
    </w:p>
    <w:p w14:paraId="11F14650">
      <w:pPr>
        <w:spacing w:after="200" w:line="400" w:lineRule="atLeast"/>
      </w:pPr>
      <w:r>
        <w:fldChar w:fldCharType="begin"/>
      </w:r>
      <w:r>
        <w:instrText xml:space="preserve"> HYPERLINK "https://www.bilibili.com/read/cv22064622" \h </w:instrText>
      </w:r>
      <w:r>
        <w:fldChar w:fldCharType="separate"/>
      </w:r>
      <w:r>
        <w:rPr>
          <w:rStyle w:val="13"/>
          <w:color w:val="0563C1"/>
        </w:rPr>
        <w:t>CHFS中国家庭金融调查数据</w:t>
      </w:r>
      <w:r>
        <w:rPr>
          <w:rStyle w:val="13"/>
          <w:color w:val="0563C1"/>
        </w:rPr>
        <w:fldChar w:fldCharType="end"/>
      </w:r>
    </w:p>
    <w:p w14:paraId="072EC76E">
      <w:pPr>
        <w:spacing w:after="200" w:line="400" w:lineRule="atLeast"/>
      </w:pPr>
      <w:r>
        <w:fldChar w:fldCharType="begin"/>
      </w:r>
      <w:r>
        <w:instrText xml:space="preserve"> HYPERLINK "https://files.disneyadvertising.com/MediaKit/National-Geographic/natgeo-magazine_mediakit.pdf" \h </w:instrText>
      </w:r>
      <w:r>
        <w:fldChar w:fldCharType="separate"/>
      </w:r>
      <w:r>
        <w:rPr>
          <w:rStyle w:val="13"/>
          <w:color w:val="0563C1"/>
        </w:rPr>
        <w:t>2024 MEDIA INFORMATION KIT NATIONAL GEOGRAPHIC MAGAZINE</w:t>
      </w:r>
      <w:r>
        <w:rPr>
          <w:rStyle w:val="13"/>
          <w:color w:val="0563C1"/>
        </w:rPr>
        <w:fldChar w:fldCharType="end"/>
      </w:r>
    </w:p>
    <w:p w14:paraId="34BA02A1">
      <w:pPr>
        <w:spacing w:after="200" w:line="400" w:lineRule="atLeast"/>
      </w:pPr>
      <w:r>
        <w:fldChar w:fldCharType="begin"/>
      </w:r>
      <w:r>
        <w:instrText xml:space="preserve"> HYPERLINK "https://www.sohu.com/a/822227888_121885028" \h </w:instrText>
      </w:r>
      <w:r>
        <w:fldChar w:fldCharType="separate"/>
      </w:r>
      <w:r>
        <w:rPr>
          <w:rStyle w:val="13"/>
          <w:color w:val="0563C1"/>
        </w:rPr>
        <w:t>2024年麦肯锡消费趋势报告</w:t>
      </w:r>
      <w:r>
        <w:rPr>
          <w:rStyle w:val="13"/>
          <w:color w:val="0563C1"/>
        </w:rPr>
        <w:fldChar w:fldCharType="end"/>
      </w:r>
    </w:p>
    <w:p w14:paraId="37AF2C3B">
      <w:pPr>
        <w:spacing w:after="200" w:line="400" w:lineRule="atLeast"/>
      </w:pPr>
      <w:r>
        <w:fldChar w:fldCharType="begin"/>
      </w:r>
      <w:r>
        <w:instrText xml:space="preserve"> HYPERLINK "https://www.cfrn.com.cn/uploads/fileupload/6d56a35e285441959346f13ced90af26/paper/e6edd2d0e14f4377b580bc5e99683416.pdf" \h </w:instrText>
      </w:r>
      <w:r>
        <w:fldChar w:fldCharType="separate"/>
      </w:r>
      <w:r>
        <w:rPr>
          <w:rStyle w:val="13"/>
          <w:color w:val="0563C1"/>
        </w:rPr>
        <w:t>金融资产配置、融资约束与企业价值</w:t>
      </w:r>
      <w:r>
        <w:rPr>
          <w:rStyle w:val="13"/>
          <w:color w:val="0563C1"/>
        </w:rPr>
        <w:fldChar w:fldCharType="end"/>
      </w:r>
    </w:p>
    <w:p w14:paraId="6840341B">
      <w:pPr>
        <w:spacing w:after="200" w:line="400" w:lineRule="atLeast"/>
      </w:pPr>
      <w:r>
        <w:fldChar w:fldCharType="begin"/>
      </w:r>
      <w:r>
        <w:instrText xml:space="preserve"> HYPERLINK "https://table.media/wp-content/uploads/2024/04/29164411/Oesterreich_Sozialbericht2024_Band-II.pdf" \h </w:instrText>
      </w:r>
      <w:r>
        <w:fldChar w:fldCharType="separate"/>
      </w:r>
      <w:r>
        <w:rPr>
          <w:rStyle w:val="13"/>
          <w:color w:val="0563C1"/>
        </w:rPr>
        <w:t>Sozialbericht 2024 Band II: Sozialpolitische Analysen</w:t>
      </w:r>
      <w:r>
        <w:rPr>
          <w:rStyle w:val="13"/>
          <w:color w:val="0563C1"/>
        </w:rPr>
        <w:fldChar w:fldCharType="end"/>
      </w:r>
    </w:p>
    <w:p w14:paraId="059049B2">
      <w:pPr>
        <w:spacing w:after="200" w:line="400" w:lineRule="atLeast"/>
      </w:pPr>
      <w:r>
        <w:fldChar w:fldCharType="begin"/>
      </w:r>
      <w:r>
        <w:instrText xml:space="preserve"> HYPERLINK "https://www.stats.gov.cn/xxgk/sjfb/zxfb2020/202401/t20240117_1946643.html" \h </w:instrText>
      </w:r>
      <w:r>
        <w:fldChar w:fldCharType="separate"/>
      </w:r>
      <w:r>
        <w:rPr>
          <w:rStyle w:val="13"/>
          <w:color w:val="0563C1"/>
        </w:rPr>
        <w:t>国家统计局信息公开</w:t>
      </w:r>
      <w:r>
        <w:rPr>
          <w:rStyle w:val="13"/>
          <w:color w:val="0563C1"/>
        </w:rPr>
        <w:fldChar w:fldCharType="end"/>
      </w:r>
    </w:p>
    <w:p w14:paraId="29C41E9E">
      <w:pPr>
        <w:spacing w:after="200" w:line="400" w:lineRule="atLeast"/>
      </w:pPr>
      <w:r>
        <w:fldChar w:fldCharType="begin"/>
      </w:r>
      <w:r>
        <w:instrText xml:space="preserve"> HYPERLINK "https://sg.allianzgi.com/-/media/allianzgi/ap/singapore/pdf/en/market-insights/202401-sg/china-equity-outlook-2024.pdf?rev=-1&amp;hash=6AD79253489235028D9156D50BD210E7" \h </w:instrText>
      </w:r>
      <w:r>
        <w:fldChar w:fldCharType="separate"/>
      </w:r>
      <w:r>
        <w:rPr>
          <w:rStyle w:val="13"/>
          <w:color w:val="0563C1"/>
        </w:rPr>
        <w:t>China Equity Outlook 2024 – A Strategic Crossroads</w:t>
      </w:r>
      <w:r>
        <w:rPr>
          <w:rStyle w:val="13"/>
          <w:color w:val="0563C1"/>
        </w:rPr>
        <w:fldChar w:fldCharType="end"/>
      </w:r>
    </w:p>
    <w:p w14:paraId="0A6E3215">
      <w:pPr>
        <w:spacing w:after="200" w:line="400" w:lineRule="atLeast"/>
      </w:pPr>
      <w:r>
        <w:fldChar w:fldCharType="begin"/>
      </w:r>
      <w:r>
        <w:instrText xml:space="preserve"> HYPERLINK "http://finance.sina.cn/money/qtlczx/2017-01-03/detail-ifxzczff3547175.d.html" \h </w:instrText>
      </w:r>
      <w:r>
        <w:fldChar w:fldCharType="separate"/>
      </w:r>
      <w:r>
        <w:rPr>
          <w:rStyle w:val="13"/>
          <w:color w:val="0563C1"/>
        </w:rPr>
        <w:t>中产富裕阶层如何投资金融资产？</w:t>
      </w:r>
      <w:r>
        <w:rPr>
          <w:rStyle w:val="13"/>
          <w:color w:val="0563C1"/>
        </w:rPr>
        <w:fldChar w:fldCharType="end"/>
      </w:r>
    </w:p>
    <w:p w14:paraId="7CE77664">
      <w:pPr>
        <w:spacing w:after="200" w:line="400" w:lineRule="atLeast"/>
      </w:pPr>
      <w:r>
        <w:fldChar w:fldCharType="begin"/>
      </w:r>
      <w:r>
        <w:instrText xml:space="preserve"> HYPERLINK "https://m.zixin.com.cn/doc/1430751.html" \h </w:instrText>
      </w:r>
      <w:r>
        <w:fldChar w:fldCharType="separate"/>
      </w:r>
      <w:r>
        <w:rPr>
          <w:rStyle w:val="13"/>
          <w:color w:val="0563C1"/>
        </w:rPr>
        <w:t>2024 年财富配置白皮书</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F2C7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E766E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5249</Words>
  <Characters>5586</Characters>
  <TotalTime>0</TotalTime>
  <ScaleCrop>false</ScaleCrop>
  <LinksUpToDate>false</LinksUpToDate>
  <CharactersWithSpaces>5676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2026-01-17T18:38:43Z</dcterms:created>
  <dc:creator>86188</dc:creator>
  <cp:lastModifiedBy>dyx</cp:lastModifiedBy>
  <dcterms:modified xsi:type="dcterms:W3CDTF">2026-01-17T18:38:54Z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45956a4410b0de4b1cadfe2534f2d30","ProduceID":"Metasota_docx_6968e1ac22e002cab2b2b924_1_af84648f-13cb-4a11-ab55-b106a5fc6a02","ReservedCode2":"f45956a4410b0de4b1cadfe2534f2d30","PropagateID":"Metasota_docx_6968e1ac22e002cab2b2b924_1_af84648f-13cb-4a11-ab55-b106a5fc6a02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E0E0E64D674741EAB0A8856007509D3B_12</vt:lpwstr>
  </property>
</Properties>
</file>