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中国社会阶层分化与中产阶级现状研究报告</w:t>
      </w:r>
    </w:p>
    <w:p>
      <w:r>
        <w:t>**研究时间**：2026年1月</w:t>
      </w:r>
    </w:p>
    <w:p>
      <w:r>
        <w:t>**数据基准年**：2024年-2025年</w:t>
      </w:r>
    </w:p>
    <w:p>
      <w:r>
        <w:t>**报告对象**：中国9阶层结构及中产阶级财务状况</w:t>
      </w:r>
    </w:p>
    <w:p>
      <w:r>
        <w:t>---</w:t>
      </w:r>
    </w:p>
    <w:p>
      <w:pPr>
        <w:pStyle w:val="Heading2"/>
      </w:pPr>
      <w:r>
        <w:t>执行摘要</w:t>
      </w:r>
    </w:p>
    <w:p>
      <w:r>
        <w:t>中国社会正呈现出明显的分层结构。根据当代社会分析框架，可划分为九个阶层，其中4-6级构成中产阶级。官方数据显示，中国中等收入群体已超过4亿人，占全国人口的30%。然而，这些中产阶层面临着显著的财务脆弱性，其资产配置极度失衡、教育支出压力巨大、消费杠杆过高，形成了类似20年前美国的"中产陷阱"。</w:t>
      </w:r>
    </w:p>
    <w:p>
      <w:r>
        <w:t>**核心发现**：</w:t>
      </w:r>
    </w:p>
    <w:p>
      <w:r>
        <w:t>- 中产阶层定义为年收入10-50万元的家庭，约1.4亿个家庭</w:t>
      </w:r>
    </w:p>
    <w:p>
      <w:r>
        <w:t>- 城市中产人均资产253.6万元，县域中产仅84.6万元，差距3倍</w:t>
      </w:r>
    </w:p>
    <w:p>
      <w:r>
        <w:t>- 房产占家庭资产的70%，严重偏离国际标准（30-40%）</w:t>
      </w:r>
    </w:p>
    <w:p>
      <w:r>
        <w:t>- 中产家庭消费支出中教育占比15-20%，部分超过50%</w:t>
      </w:r>
    </w:p>
    <w:p>
      <w:r>
        <w:t>- 中产"返贫"风险源于职业不确定性和高杠杆财务结构，非过度消费</w:t>
      </w:r>
    </w:p>
    <w:p>
      <w:r>
        <w:t>---</w:t>
      </w:r>
    </w:p>
    <w:p>
      <w:pPr>
        <w:pStyle w:val="Heading2"/>
      </w:pPr>
      <w:r>
        <w:t>一、中国社会9阶层划分</w:t>
      </w:r>
    </w:p>
    <w:p>
      <w:pPr>
        <w:pStyle w:val="Heading3"/>
      </w:pPr>
      <w:r>
        <w:t>1.1 阶层体系概览</w:t>
      </w:r>
    </w:p>
    <w:p>
      <w:r>
        <w:t>基于职业类型、收入水平、社会地位和流动性，中国社会可划分为九个阶层：</w:t>
      </w:r>
    </w:p>
    <w:p>
      <w:r>
        <w:t>| 阶层等级 | 社会地位 | 代表职业与特征 | 年收入范围 |</w:t>
      </w:r>
    </w:p>
    <w:p>
      <w:r>
        <w:t>|---------|--------|-----------------|---------|</w:t>
      </w:r>
    </w:p>
    <w:p>
      <w:r>
        <w:t>| **1级** | 最高层 | 在任/退休常委、大权贵 | 无法量化 |</w:t>
      </w:r>
    </w:p>
    <w:p>
      <w:r>
        <w:t>| **2级** | 高层 | 省部级干部、大富商、大银行家 | 无法量化 |</w:t>
      </w:r>
    </w:p>
    <w:p>
      <w:r>
        <w:t>| **3级** | 上层 | 副省级官员、高级学者、企业家 | 无法量化 |</w:t>
      </w:r>
    </w:p>
    <w:p>
      <w:r>
        <w:t>| **4级** | 中产高端 | 地厅级干部、院士、高级经理人、知名医生律师、中等企业主 | 50万元+ |</w:t>
      </w:r>
    </w:p>
    <w:p>
      <w:r>
        <w:t>| **5级** | 中产中端 | 小企业主、处级副处级干部、教授、中等职业经理人 | 20-50万元 |</w:t>
      </w:r>
    </w:p>
    <w:p>
      <w:r>
        <w:t>| **6级** | 中产低端 | 普通公务员、主流企业职员、普通医生律师、工程师 | 10-20万元 |</w:t>
      </w:r>
    </w:p>
    <w:p>
      <w:r>
        <w:t>| **7级** | 低端劳动者 | 普通企业工人、小个体户、城市底层土著 | 3-10万元 |</w:t>
      </w:r>
    </w:p>
    <w:p>
      <w:r>
        <w:t>| **8级** | 贫困劳动者 | 血汗工厂工人、普通农民 | 1-3万元 |</w:t>
      </w:r>
    </w:p>
    <w:p>
      <w:r>
        <w:t>| **9级** | 最底层 | 城市失业者、偏远山区农民 | &lt;1万元 |</w:t>
      </w:r>
    </w:p>
    <w:p>
      <w:r>
        <w:t>**阶层特征说明**：</w:t>
      </w:r>
    </w:p>
    <w:p>
      <w:r>
        <w:t>- 1-3级是上层社会，普通人非奇遇难以进入</w:t>
      </w:r>
    </w:p>
    <w:p>
      <w:r>
        <w:t>- 4-6级是中产阶层，是经济社会发展中坚力量</w:t>
      </w:r>
    </w:p>
    <w:p>
      <w:r>
        <w:t>- 7-9级是底层，其中8级是最大人群基数，9级社会风险最高</w:t>
      </w:r>
    </w:p>
    <w:p>
      <w:pPr>
        <w:pStyle w:val="Heading3"/>
      </w:pPr>
      <w:r>
        <w:t>1.2 阶层流动性</w:t>
      </w:r>
    </w:p>
    <w:p>
      <w:r>
        <w:t>- **向上流动困难**：8-9级几乎无上升空间，向下流动风险大</w:t>
      </w:r>
    </w:p>
    <w:p>
      <w:r>
        <w:t>- **中产稳定性差**：5-6级是"最后一道防线"，一旦失业容易滑落</w:t>
      </w:r>
    </w:p>
    <w:p>
      <w:r>
        <w:t>- **普通人上限**：通过教育、创业，最多能达到5级（中端中产）</w:t>
      </w:r>
    </w:p>
    <w:p>
      <w:r>
        <w:t>- **4级高端中产**：需要与体制内权力的"千丝万缕"联系</w:t>
      </w:r>
    </w:p>
    <w:p>
      <w:r>
        <w:t>---</w:t>
      </w:r>
    </w:p>
    <w:p>
      <w:pPr>
        <w:pStyle w:val="Heading2"/>
      </w:pPr>
      <w:r>
        <w:t>二、中产阶层规模与定义标准</w:t>
      </w:r>
    </w:p>
    <w:p>
      <w:pPr>
        <w:pStyle w:val="Heading3"/>
      </w:pPr>
      <w:r>
        <w:t>2.1 官方界定标准</w:t>
      </w:r>
    </w:p>
    <w:p>
      <w:r>
        <w:t>对中产阶层的定义在国际和国内存在多种标准，但都涉及收入、教育、职业和消费能力四个维度。</w:t>
      </w:r>
    </w:p>
    <w:p>
      <w:r>
        <w:t>**官方定义（国家统计局）**[1]</w:t>
      </w:r>
    </w:p>
    <w:p>
      <w:r>
        <w:t>- 标准：年收入10-50万元（三口之家）</w:t>
      </w:r>
    </w:p>
    <w:p>
      <w:r>
        <w:t>- 规模：约1.4亿个家庭，4亿人口，占总人口30%</w:t>
      </w:r>
    </w:p>
    <w:p>
      <w:r>
        <w:t>- 测量方式：家庭年可支配收入</w:t>
      </w:r>
    </w:p>
    <w:p>
      <w:r>
        <w:t>**胡润百富定义**[2]</w:t>
      </w:r>
    </w:p>
    <w:p>
      <w:r>
        <w:t>- 一线城市：年收入30万元以上</w:t>
      </w:r>
    </w:p>
    <w:p>
      <w:r>
        <w:t>- 新一线及其他城市：年收入20万元以上</w:t>
      </w:r>
    </w:p>
    <w:p>
      <w:r>
        <w:t>- 规模：中产家庭约3,321万户（2018年数据）</w:t>
      </w:r>
    </w:p>
    <w:p>
      <w:r>
        <w:t>- 备注：该标准更严苛，对应"上层收入"而非中产</w:t>
      </w:r>
    </w:p>
    <w:p>
      <w:r>
        <w:t>**麦肯锡全球研究所**[1]</w:t>
      </w:r>
    </w:p>
    <w:p>
      <w:r>
        <w:t>- 标准：城市家庭年收入6-22.9万元</w:t>
      </w:r>
    </w:p>
    <w:p>
      <w:r>
        <w:t>- 规模：到2022年占城镇家庭75%以上</w:t>
      </w:r>
    </w:p>
    <w:p>
      <w:r>
        <w:t>**世界银行**[1]</w:t>
      </w:r>
    </w:p>
    <w:p>
      <w:r>
        <w:t>- 标准：家庭年收入10-50万元</w:t>
      </w:r>
    </w:p>
    <w:p>
      <w:r>
        <w:t>- 备注：与国家统计局标准一致</w:t>
      </w:r>
    </w:p>
    <w:p>
      <w:pPr>
        <w:pStyle w:val="Heading3"/>
      </w:pPr>
      <w:r>
        <w:t>2.2 关键发现</w:t>
      </w:r>
    </w:p>
    <w:p>
      <w:r>
        <w:t>**官方标准的宽泛性**：年收入10-50万元的范围最为广泛，包括了：</w:t>
      </w:r>
    </w:p>
    <w:p>
      <w:r>
        <w:t>- 普通公务员、企业中层（20-30万）</w:t>
      </w:r>
    </w:p>
    <w:p>
      <w:r>
        <w:t>- 医生、律师等专业人士（20-50万）</w:t>
      </w:r>
    </w:p>
    <w:p>
      <w:r>
        <w:t>- 小企业主、个体户（20-100万+）</w:t>
      </w:r>
    </w:p>
    <w:p>
      <w:r>
        <w:t>**适度标准的局限**：胡润的30万/20万标准虽然更能体现"精英中产"，但覆盖范围太小，仅占中产总人数的约1/5。</w:t>
      </w:r>
    </w:p>
    <w:p>
      <w:r>
        <w:t>**国际对标困难**：中美人均收入相差悬殊（美国人均60,000美元vs中国41,000元），简单套用美国标准（50,000-500,000美元）没有意义。</w:t>
      </w:r>
    </w:p>
    <w:p>
      <w:r>
        <w:t>---</w:t>
      </w:r>
    </w:p>
    <w:p>
      <w:pPr>
        <w:pStyle w:val="Heading2"/>
      </w:pPr>
      <w:r>
        <w:t>三、2024年中国居民收入现状</w:t>
      </w:r>
    </w:p>
    <w:p>
      <w:pPr>
        <w:pStyle w:val="Heading3"/>
      </w:pPr>
      <w:r>
        <w:t>3.1 全国收入分布</w:t>
      </w:r>
    </w:p>
    <w:p>
      <w:r>
        <w:t>根据国家统计局最新数据[3]：</w:t>
      </w:r>
    </w:p>
    <w:p>
      <w:r>
        <w:t>**2024年全国居民人均可支配收入统计**</w:t>
      </w:r>
    </w:p>
    <w:p>
      <w:r>
        <w:t>| 指标 | 全国 | 城镇 | 农村 |</w:t>
      </w:r>
    </w:p>
    <w:p>
      <w:r>
        <w:t>|-----|-----|-----|-----|</w:t>
      </w:r>
    </w:p>
    <w:p>
      <w:r>
        <w:t>| 平均可支配收入 | 41,314元 | 54,188元 | 23,119元 |</w:t>
      </w:r>
    </w:p>
    <w:p>
      <w:r>
        <w:t>| 中位数可支配收入 | 34,707元 | 49,302元 | 19,605元 |</w:t>
      </w:r>
    </w:p>
    <w:p>
      <w:r>
        <w:t>| 年同比增长 | 5.3% | 4.6% | 6.6% |</w:t>
      </w:r>
    </w:p>
    <w:p>
      <w:r>
        <w:t>**解读**：</w:t>
      </w:r>
    </w:p>
    <w:p>
      <w:r>
        <w:t>- 中位数与平均数的差距（84%）说明收入分布严重不均</w:t>
      </w:r>
    </w:p>
    <w:p>
      <w:r>
        <w:t>- 城镇-农村收入比为2.34，城镇可支配收入是农村的2.3倍</w:t>
      </w:r>
    </w:p>
    <w:p>
      <w:r>
        <w:t>- 实际增速远低于名义增长，说明通胀压力明显</w:t>
      </w:r>
    </w:p>
    <w:p>
      <w:pPr>
        <w:pStyle w:val="Heading3"/>
      </w:pPr>
      <w:r>
        <w:t>3.2 收入五等分分组（2024年）</w:t>
      </w:r>
    </w:p>
    <w:p>
      <w:r>
        <w:t>按人口20%分组，全国居民收入分层如下：</w:t>
      </w:r>
    </w:p>
    <w:p>
      <w:r>
        <w:t>| 收入等级 | 人均年可支配收入 | 占比人群 | 占总收入比重 |</w:t>
      </w:r>
    </w:p>
    <w:p>
      <w:r>
        <w:t>|---------|----------------|--------|-----------|</w:t>
      </w:r>
    </w:p>
    <w:p>
      <w:r>
        <w:t>| 低收入组 | 9,542元/年 | 20% | 4.6% |</w:t>
      </w:r>
    </w:p>
    <w:p>
      <w:r>
        <w:t>| 中等偏下 | 21,608元/年 | 20% | 10.4% |</w:t>
      </w:r>
    </w:p>
    <w:p>
      <w:r>
        <w:t>| 中等收入 | 33,925元/年 | 20% | 16.3% |</w:t>
      </w:r>
    </w:p>
    <w:p>
      <w:r>
        <w:t>| 中等偏上 | 53,359元/年 | 20% | 25.6% |</w:t>
      </w:r>
    </w:p>
    <w:p>
      <w:r>
        <w:t>| 高收入组 | 98,809元/年 | 20% | 47.5% |</w:t>
      </w:r>
    </w:p>
    <w:p>
      <w:r>
        <w:t>**关键特征**：</w:t>
      </w:r>
    </w:p>
    <w:p>
      <w:r>
        <w:t>- **收入极度不均**：最高收入组是最低收入组的10.3倍</w:t>
      </w:r>
    </w:p>
    <w:p>
      <w:r>
        <w:t>- **两极分化加剧**：高收入组占总收入的47.5%，几乎占收入"半壁江山"</w:t>
      </w:r>
    </w:p>
    <w:p>
      <w:r>
        <w:t>- **收入集中度高**：中等收入人群（5-12万年收入）面临严重的经济压力</w:t>
      </w:r>
    </w:p>
    <w:p>
      <w:r>
        <w:t>- **贫富差距扩大**：高收入组收入增速快于低收入组</w:t>
      </w:r>
    </w:p>
    <w:p>
      <w:pPr>
        <w:pStyle w:val="Heading3"/>
      </w:pPr>
      <w:r>
        <w:t>3.3 城镇收入分层（更关键）</w:t>
      </w:r>
    </w:p>
    <w:p>
      <w:r>
        <w:t>城镇收入分层对理解中产更重要，因为中产主要集中在城镇：</w:t>
      </w:r>
    </w:p>
    <w:p>
      <w:r>
        <w:t>| 收入等级 | 城镇人均年收入 | 收入特征 |</w:t>
      </w:r>
    </w:p>
    <w:p>
      <w:r>
        <w:t>|---------|--------------|--------|</w:t>
      </w:r>
    </w:p>
    <w:p>
      <w:r>
        <w:t>| 低收入组（20%） | 16,746元 | 约1,400元/月，勉强温饱 |</w:t>
      </w:r>
    </w:p>
    <w:p>
      <w:r>
        <w:t>| 中等偏下（20%） | 37,641元 | 约3,137元/月，基本温饱 |</w:t>
      </w:r>
    </w:p>
    <w:p>
      <w:r>
        <w:t>| 中等收入（20%） | 54,178元 | 约4,515元/月，小康水平 |</w:t>
      </w:r>
    </w:p>
    <w:p>
      <w:r>
        <w:t>| 中等偏上（20%） | 81,520元 | 约6,793元/月，中产入门 |</w:t>
      </w:r>
    </w:p>
    <w:p>
      <w:r>
        <w:t>| 高收入组（20%） | 153,300元 | 约12,775元/月，中高端中产 |</w:t>
      </w:r>
    </w:p>
    <w:p>
      <w:r>
        <w:t>**贫富差距倍数**：城镇高收入组是低收入组的9倍，比全国平均（10.3倍）略好。</w:t>
      </w:r>
    </w:p>
    <w:p>
      <w:pPr>
        <w:pStyle w:val="Heading3"/>
      </w:pPr>
      <w:r>
        <w:t>3.4 一线城市收入对标</w:t>
      </w:r>
    </w:p>
    <w:p>
      <w:r>
        <w:t>以北京为例[4]，北京2024年居民人均可支配收入为85,415元，明显高于全国平均的41,314元，是全国的2倍多。</w:t>
      </w:r>
    </w:p>
    <w:p>
      <w:r>
        <w:t>这说明：</w:t>
      </w:r>
    </w:p>
    <w:p>
      <w:r>
        <w:t>- 一线城市中产生活成本远高于内陆城市</w:t>
      </w:r>
    </w:p>
    <w:p>
      <w:r>
        <w:t>- 在北京年入30万元仅能算"中产"，而在三四线城市则属于"富裕"阶层</w:t>
      </w:r>
    </w:p>
    <w:p>
      <w:r>
        <w:t>---</w:t>
      </w:r>
    </w:p>
    <w:p>
      <w:pPr>
        <w:pStyle w:val="Heading2"/>
      </w:pPr>
      <w:r>
        <w:t>四、中产阶层的真实规模与结构</w:t>
      </w:r>
    </w:p>
    <w:p>
      <w:pPr>
        <w:pStyle w:val="Heading3"/>
      </w:pPr>
      <w:r>
        <w:t>4.1 中产人口估算</w:t>
      </w:r>
    </w:p>
    <w:p>
      <w:r>
        <w:t>基于官方定义（年收入10-50万元），中产规模为：</w:t>
      </w:r>
    </w:p>
    <w:p>
      <w:r>
        <w:t>| 指标 | 数值 | 说明 |</w:t>
      </w:r>
    </w:p>
    <w:p>
      <w:r>
        <w:t>|-----|-----|-----|</w:t>
      </w:r>
    </w:p>
    <w:p>
      <w:r>
        <w:t>| **中产家庭总数** | 1.4亿户 | 基于10-50万年收入标准 |</w:t>
      </w:r>
    </w:p>
    <w:p>
      <w:r>
        <w:t>| **中产人口** | 4亿人 | 按平均3-4人/户计算 |</w:t>
      </w:r>
    </w:p>
    <w:p>
      <w:r>
        <w:t>| **占全国人口比例** | 30% | 持续上升，2000年仅4% |</w:t>
      </w:r>
    </w:p>
    <w:p>
      <w:r>
        <w:t>| **占城镇人口比例** | 40-50% | 在城镇中的占比更高 |</w:t>
      </w:r>
    </w:p>
    <w:p>
      <w:pPr>
        <w:pStyle w:val="Heading3"/>
      </w:pPr>
      <w:r>
        <w:t>4.2 中产阶层分化</w:t>
      </w:r>
    </w:p>
    <w:p>
      <w:r>
        <w:t>中产内部存在明显分化，可分为三个子等级：</w:t>
      </w:r>
    </w:p>
    <w:p>
      <w:r>
        <w:t>**高端中产（4级）**[5]</w:t>
      </w:r>
    </w:p>
    <w:p>
      <w:r>
        <w:t>- 年收入：50万元以上</w:t>
      </w:r>
    </w:p>
    <w:p>
      <w:r>
        <w:t>- 特征：拥有多套房产、高管、有体制背景</w:t>
      </w:r>
    </w:p>
    <w:p>
      <w:r>
        <w:t>- 比例：整个中产中比例不足5%</w:t>
      </w:r>
    </w:p>
    <w:p>
      <w:r>
        <w:t>- 风险：较低</w:t>
      </w:r>
    </w:p>
    <w:p>
      <w:r>
        <w:t>**中端中产（5级）**[5]</w:t>
      </w:r>
    </w:p>
    <w:p>
      <w:r>
        <w:t>- 年收入：20-50万元</w:t>
      </w:r>
    </w:p>
    <w:p>
      <w:r>
        <w:t>- 特征：小企业主、处级干部、知名专业人士</w:t>
      </w:r>
    </w:p>
    <w:p>
      <w:r>
        <w:t>- 比例：整个中产的25-30%</w:t>
      </w:r>
    </w:p>
    <w:p>
      <w:r>
        <w:t>- 风险：中等，与经济形势直接相关</w:t>
      </w:r>
    </w:p>
    <w:p>
      <w:r>
        <w:t>**低端中产（6级）**[5]</w:t>
      </w:r>
    </w:p>
    <w:p>
      <w:r>
        <w:t>- 年收入：10-20万元</w:t>
      </w:r>
    </w:p>
    <w:p>
      <w:r>
        <w:t>- 特征：普通公务员、企业白领、普通医生律师</w:t>
      </w:r>
    </w:p>
    <w:p>
      <w:r>
        <w:t>- 比例：整个中产的65-70%</w:t>
      </w:r>
    </w:p>
    <w:p>
      <w:r>
        <w:t>- 风险：最高，一旦失业面临快速滑落</w:t>
      </w:r>
    </w:p>
    <w:p>
      <w:pPr>
        <w:pStyle w:val="Heading3"/>
      </w:pPr>
      <w:r>
        <w:t>4.3 准中产人群：中产的预备队</w:t>
      </w:r>
    </w:p>
    <w:p>
      <w:r>
        <w:t>存在一个庞大的"准中产"阶层，他们尚未达到中产标准但最容易进入中产[6]：</w:t>
      </w:r>
    </w:p>
    <w:p>
      <w:r>
        <w:t>| 人群分类 | 年收入 | 规模 | 特征 |</w:t>
      </w:r>
    </w:p>
    <w:p>
      <w:r>
        <w:t>|---------|------|-----|-----|</w:t>
      </w:r>
    </w:p>
    <w:p>
      <w:r>
        <w:t>| 中产边缘层 | 5-10万元 | 1.39亿人 | 城镇工人、小个体户 |</w:t>
      </w:r>
    </w:p>
    <w:p>
      <w:r>
        <w:t>| 中产过渡层 | 3.6-5万元 | 4400万人 | 进城务工人员、低技能工人 |</w:t>
      </w:r>
    </w:p>
    <w:p>
      <w:r>
        <w:t>| 合计 | 3.6-10万元 | 1.83亿人 | 潜在中产接班人 |</w:t>
      </w:r>
    </w:p>
    <w:p>
      <w:r>
        <w:t>这1.8亿人是最容易跻身中产的人群，也是促进消费升级的主要力量。</w:t>
      </w:r>
    </w:p>
    <w:p>
      <w:r>
        <w:t>---</w:t>
      </w:r>
    </w:p>
    <w:p>
      <w:pPr>
        <w:pStyle w:val="Heading2"/>
      </w:pPr>
      <w:r>
        <w:t>五、中产阶层的收入来源结构</w:t>
      </w:r>
    </w:p>
    <w:p>
      <w:pPr>
        <w:pStyle w:val="Heading3"/>
      </w:pPr>
      <w:r>
        <w:t>5.1 收入构成分析</w:t>
      </w:r>
    </w:p>
    <w:p>
      <w:r>
        <w:t>中产阶层的收入来源与下层阶级明显不同[7]：</w:t>
      </w:r>
    </w:p>
    <w:p>
      <w:r>
        <w:t>**工资性收入**</w:t>
      </w:r>
    </w:p>
    <w:p>
      <w:r>
        <w:t>- 占比：57.4%（全国平均）</w:t>
      </w:r>
    </w:p>
    <w:p>
      <w:r>
        <w:t>- 特征：相对稳定，与经济周期关联</w:t>
      </w:r>
    </w:p>
    <w:p>
      <w:r>
        <w:t>- 风险：企业裁员、失业时风险最高</w:t>
      </w:r>
    </w:p>
    <w:p>
      <w:r>
        <w:t>**经营净收入**</w:t>
      </w:r>
    </w:p>
    <w:p>
      <w:r>
        <w:t>- 占比：16%</w:t>
      </w:r>
    </w:p>
    <w:p>
      <w:r>
        <w:t>- 特征：自由职业、个体户收入波动大</w:t>
      </w:r>
    </w:p>
    <w:p>
      <w:r>
        <w:t>- 风险：经济下行时风险显著上升</w:t>
      </w:r>
    </w:p>
    <w:p>
      <w:r>
        <w:t>**财产净收入**</w:t>
      </w:r>
    </w:p>
    <w:p>
      <w:r>
        <w:t>- 占比：8.1%（全国平均），但中产可能达到15-20%</w:t>
      </w:r>
    </w:p>
    <w:p>
      <w:r>
        <w:t>- 特征：房产租赁、股票分红等</w:t>
      </w:r>
    </w:p>
    <w:p>
      <w:r>
        <w:t>- 问题：城市房产出租收益率低（2-3%），股票收益波动大</w:t>
      </w:r>
    </w:p>
    <w:p>
      <w:r>
        <w:t>**转移净收入**</w:t>
      </w:r>
    </w:p>
    <w:p>
      <w:r>
        <w:t>- 占比：18.5%</w:t>
      </w:r>
    </w:p>
    <w:p>
      <w:r>
        <w:t>- 特征：养老金、社保补助、家庭成员支持等</w:t>
      </w:r>
    </w:p>
    <w:p>
      <w:r>
        <w:t>- 注：中产这部分占比较低</w:t>
      </w:r>
    </w:p>
    <w:p>
      <w:pPr>
        <w:pStyle w:val="Heading3"/>
      </w:pPr>
      <w:r>
        <w:t>5.2 中产收入的风险特征</w:t>
      </w:r>
    </w:p>
    <w:p>
      <w:r>
        <w:t>与普通工人相比，中产收入结构的问题在于：</w:t>
      </w:r>
    </w:p>
    <w:p>
      <w:r>
        <w:t>1. **职业集中风险**：高管、金融从业者、科技工作者集中在少数行业，当经济形势不佳时容易集体失业</w:t>
      </w:r>
    </w:p>
    <w:p>
      <w:r>
        <w:t>2. **财产性收入低**：虽然拥有房产，但在低利率/负收益环境下，房产租赁回报率仅2-3%，远低于房产购置成本上升速度</w:t>
      </w:r>
    </w:p>
    <w:p>
      <w:r>
        <w:t>3. **高杠杆风险**：大多数中产通过房贷、车贷、教育贷等形式实现现在的中产地位，一旦收入中断，容易形成债务危机</w:t>
      </w:r>
    </w:p>
    <w:p>
      <w:r>
        <w:t>---</w:t>
      </w:r>
    </w:p>
    <w:p>
      <w:pPr>
        <w:pStyle w:val="Heading2"/>
      </w:pPr>
      <w:r>
        <w:t>六、中产阶层的资产配置现状</w:t>
      </w:r>
    </w:p>
    <w:p>
      <w:pPr>
        <w:pStyle w:val="Heading3"/>
      </w:pPr>
      <w:r>
        <w:t>6.1 资产构成的严重失衡</w:t>
      </w:r>
    </w:p>
    <w:p>
      <w:r>
        <w:t>中国中产家庭的资产配置表现出典型的"一元化"特征，与国际标准相比极度不均衡[8]：</w:t>
      </w:r>
    </w:p>
    <w:p>
      <w:r>
        <w:t>| 资产类型 | 中国占比 | 美国占比 | 日本占比 | 问题程度 |</w:t>
      </w:r>
    </w:p>
    <w:p>
      <w:r>
        <w:t>|---------|--------|--------|--------|--------|</w:t>
      </w:r>
    </w:p>
    <w:p>
      <w:r>
        <w:t>| 房产 | 70% | 36% | 35% | **严重失衡** |</w:t>
      </w:r>
    </w:p>
    <w:p>
      <w:r>
        <w:t>| 金融资产 | 8-10% | 40% | 45% | 严重不足 |</w:t>
      </w:r>
    </w:p>
    <w:p>
      <w:r>
        <w:t>| 现金/存款 | 18% | 15% | 12% | 基本合理 |</w:t>
      </w:r>
    </w:p>
    <w:p>
      <w:r>
        <w:t>| 保险/养老 | 5% | 12% | 10% | 严重不足 |</w:t>
      </w:r>
    </w:p>
    <w:p>
      <w:r>
        <w:t>**分析**：</w:t>
      </w:r>
    </w:p>
    <w:p>
      <w:r>
        <w:t>- 中国中产家庭对房地产的依赖度是美国的1.9倍</w:t>
      </w:r>
    </w:p>
    <w:p>
      <w:r>
        <w:t>- 金融资产配置只有发达国家的1/4-1/5</w:t>
      </w:r>
    </w:p>
    <w:p>
      <w:r>
        <w:t>- 保险配置远低于国际标准，风险保障严重不足</w:t>
      </w:r>
    </w:p>
    <w:p>
      <w:pPr>
        <w:pStyle w:val="Heading3"/>
      </w:pPr>
      <w:r>
        <w:t>6.2 城市中产vs县域中产的差异</w:t>
      </w:r>
    </w:p>
    <w:p>
      <w:r>
        <w:t>城市中产与县域中产的财务状况存在巨大鸿沟[9]：</w:t>
      </w:r>
    </w:p>
    <w:p>
      <w:r>
        <w:t>| 指标 | 城市中产 | 县域中产 | 差距倍数 |</w:t>
      </w:r>
    </w:p>
    <w:p>
      <w:r>
        <w:t>|-----|--------|--------|--------|</w:t>
      </w:r>
    </w:p>
    <w:p>
      <w:r>
        <w:t>| 总家庭资产 | 253.6万元 | 84.6万元 | 3.0倍 |</w:t>
      </w:r>
    </w:p>
    <w:p>
      <w:r>
        <w:t>| 住房资产 | 212.7万元 | 61.9万元 | 3.4倍 |</w:t>
      </w:r>
    </w:p>
    <w:p>
      <w:r>
        <w:t>| 金融资产 | 31.7万元 | 14.3万元 | 2.2倍 |</w:t>
      </w:r>
    </w:p>
    <w:p>
      <w:r>
        <w:t>| 住房套数 | 1.24套 | 1.07套 | - |</w:t>
      </w:r>
    </w:p>
    <w:p>
      <w:r>
        <w:t>| 劳动性收入占比 | &lt;78% | 78% | - |</w:t>
      </w:r>
    </w:p>
    <w:p>
      <w:r>
        <w:t>| 财产性收入占比 | &gt;2% | 2% | - |</w:t>
      </w:r>
    </w:p>
    <w:p>
      <w:r>
        <w:t>**关键差异**：</w:t>
      </w:r>
    </w:p>
    <w:p>
      <w:r>
        <w:t>- **地产价值差**：同样面积的房产，城市价值是县域的3-5倍</w:t>
      </w:r>
    </w:p>
    <w:p>
      <w:r>
        <w:t>- **收入结构**：县域中产几乎100%依赖工资收入，财产性收入几乎为零</w:t>
      </w:r>
    </w:p>
    <w:p>
      <w:r>
        <w:t>- **投资能力**：城市中产有能力进行多元投资，县域中产投资渠道局限</w:t>
      </w:r>
    </w:p>
    <w:p>
      <w:r>
        <w:t>- **风险抵御能力**：城市中产资产储备是县域的3倍，风险承受能力远强</w:t>
      </w:r>
    </w:p>
    <w:p>
      <w:pPr>
        <w:pStyle w:val="Heading3"/>
      </w:pPr>
      <w:r>
        <w:t>6.3 中产最大的配置问题</w:t>
      </w:r>
    </w:p>
    <w:p>
      <w:r>
        <w:t>最核心的问题不是"有钱"而是"钱被锁"：</w:t>
      </w:r>
    </w:p>
    <w:p>
      <w:r>
        <w:t>**房产锁定现象**</w:t>
      </w:r>
    </w:p>
    <w:p>
      <w:r>
        <w:t>- 70%资产锁在房产中</w:t>
      </w:r>
    </w:p>
    <w:p>
      <w:r>
        <w:t>- 房产流动性差，出售周期3-6个月</w:t>
      </w:r>
    </w:p>
    <w:p>
      <w:r>
        <w:t>- 短期遇到现金需求（医疗、失业等）无法及时变现</w:t>
      </w:r>
    </w:p>
    <w:p>
      <w:r>
        <w:t>- 形成"资产充足但现金短缺"的困境</w:t>
      </w:r>
    </w:p>
    <w:p>
      <w:r>
        <w:t>**金融资产配置单一**</w:t>
      </w:r>
    </w:p>
    <w:p>
      <w:r>
        <w:t>- 中产中80%的金融资产为定期存款或银行理财</w:t>
      </w:r>
    </w:p>
    <w:p>
      <w:r>
        <w:t>- 股票持有率仅15-20%，基金持有率更低</w:t>
      </w:r>
    </w:p>
    <w:p>
      <w:r>
        <w:t>- 长期收益率严重不足，跑不赢房价涨幅</w:t>
      </w:r>
    </w:p>
    <w:p>
      <w:r>
        <w:t>- 导致财富增长主要依靠房产增值</w:t>
      </w:r>
    </w:p>
    <w:p>
      <w:r>
        <w:t>---</w:t>
      </w:r>
    </w:p>
    <w:p>
      <w:pPr>
        <w:pStyle w:val="Heading2"/>
      </w:pPr>
      <w:r>
        <w:t>七、中产阶层的消费压力与支出结构</w:t>
      </w:r>
    </w:p>
    <w:p>
      <w:pPr>
        <w:pStyle w:val="Heading3"/>
      </w:pPr>
      <w:r>
        <w:t>7.1 消费支出总体水平</w:t>
      </w:r>
    </w:p>
    <w:p>
      <w:r>
        <w:t>2024年城镇居民人均消费支出为34,557元/年（城镇人均可支配收入54,188元）[7]，消费率为63.8%，说明城镇中产家庭的储蓄率仅约36%。</w:t>
      </w:r>
    </w:p>
    <w:p>
      <w:r>
        <w:t>**分项消费支出（城镇，2024年上半年）**[10]：</w:t>
      </w:r>
    </w:p>
    <w:p>
      <w:r>
        <w:t>| 消费项目 | 支出 | 占比 | 说明 |</w:t>
      </w:r>
    </w:p>
    <w:p>
      <w:r>
        <w:t>|---------|-----|-----|-----|</w:t>
      </w:r>
    </w:p>
    <w:p>
      <w:r>
        <w:t>| 食品烟酒 | 3,004元 | 22.1% | 必需品，难以削减 |</w:t>
      </w:r>
    </w:p>
    <w:p>
      <w:r>
        <w:t>| 居住消费 | 3,004元 | 22.1% | 房贷/租赁，刚性需求 |</w:t>
      </w:r>
    </w:p>
    <w:p>
      <w:r>
        <w:t>| 交通通信 | 1,819元 | 13.4% | 汽车购置和使用 |</w:t>
      </w:r>
    </w:p>
    <w:p>
      <w:r>
        <w:t>| 教育文化娱乐 | 1,340元 | 9.9% | 中产重点支出 |</w:t>
      </w:r>
    </w:p>
    <w:p>
      <w:r>
        <w:t>| 医疗保健 | 1,271元 | 9.3% | 健康投资 |</w:t>
      </w:r>
    </w:p>
    <w:p>
      <w:r>
        <w:t>| 其他服务 | 随机 | - | 日用品等 |</w:t>
      </w:r>
    </w:p>
    <w:p>
      <w:pPr>
        <w:pStyle w:val="Heading3"/>
      </w:pPr>
      <w:r>
        <w:t>7.2 中产家庭最大的三项支出</w:t>
      </w:r>
    </w:p>
    <w:p>
      <w:r>
        <w:t>研究表明，摧垮中产的不是奢侈消费，而是三项"理性投资"[11]：</w:t>
      </w:r>
    </w:p>
    <w:p>
      <w:r>
        <w:t>**第一项：教育支出**</w:t>
      </w:r>
    </w:p>
    <w:p>
      <w:r>
        <w:t>- 占比：家庭消费的15-20%（国家统计局数据）</w:t>
      </w:r>
    </w:p>
    <w:p>
      <w:r>
        <w:t>- 部分家庭：甚至超过50%（北京、上海等城市）</w:t>
      </w:r>
    </w:p>
    <w:p>
      <w:r>
        <w:t>- 内容：学区房溢价、课外补习、国际学校、出国留学</w:t>
      </w:r>
    </w:p>
    <w:p>
      <w:r>
        <w:t>- 特点：几乎无法节省，因为涉及"下一代阶级流动"</w:t>
      </w:r>
    </w:p>
    <w:p>
      <w:r>
        <w:t>**第二项：住房支出**</w:t>
      </w:r>
    </w:p>
    <w:p>
      <w:r>
        <w:t>- 占比：22.1%（官方数据），实际中产可能达40%+</w:t>
      </w:r>
    </w:p>
    <w:p>
      <w:r>
        <w:t>- 形式：房贷（主要）、房租、装修、维护</w:t>
      </w:r>
    </w:p>
    <w:p>
      <w:r>
        <w:t>- 压力：一线城市房价收入比高达20-30倍</w:t>
      </w:r>
    </w:p>
    <w:p>
      <w:r>
        <w:t>- 历史对标：美国中产房贷占比从1970年代的11%升至2000年代的32%（正是他们开始破产的阶段）</w:t>
      </w:r>
    </w:p>
    <w:p>
      <w:r>
        <w:t>**第三项：汽车支出**</w:t>
      </w:r>
    </w:p>
    <w:p>
      <w:r>
        <w:t>- 占比：13.4%（通勤+保险+油费）</w:t>
      </w:r>
    </w:p>
    <w:p>
      <w:r>
        <w:t>- 特点：双职工家庭几乎必需第二辆车</w:t>
      </w:r>
    </w:p>
    <w:p>
      <w:r>
        <w:t>- 压力：中产普遍选择20-30万的汽车，贬值快、油费贵</w:t>
      </w:r>
    </w:p>
    <w:p>
      <w:pPr>
        <w:pStyle w:val="Heading3"/>
      </w:pPr>
      <w:r>
        <w:t>7.3 教育支出的深度分析</w:t>
      </w:r>
    </w:p>
    <w:p>
      <w:r>
        <w:t>教育支出是摧垮中产最隐蔽的因素[11]：</w:t>
      </w:r>
    </w:p>
    <w:p>
      <w:r>
        <w:t>**学区房溢价**</w:t>
      </w:r>
    </w:p>
    <w:p>
      <w:r>
        <w:t>- 北京、上海：溢价30-50%</w:t>
      </w:r>
    </w:p>
    <w:p>
      <w:r>
        <w:t>- 案例：同样600万的房子，学区房买不到优质单位</w:t>
      </w:r>
    </w:p>
    <w:p>
      <w:r>
        <w:t>- 结果：中产为了孩子教育不得不加杠杆</w:t>
      </w:r>
    </w:p>
    <w:p>
      <w:r>
        <w:t>**课外培训**</w:t>
      </w:r>
    </w:p>
    <w:p>
      <w:r>
        <w:t>- 城市中产家庭：每年教育支出5-15万（包括补习班）</w:t>
      </w:r>
    </w:p>
    <w:p>
      <w:r>
        <w:t>- 比例：占家庭收入的10-30%</w:t>
      </w:r>
    </w:p>
    <w:p>
      <w:r>
        <w:t>- 效果：多数家长承认"补课无效"但无法停止</w:t>
      </w:r>
    </w:p>
    <w:p>
      <w:r>
        <w:t>**高等教育**</w:t>
      </w:r>
    </w:p>
    <w:p>
      <w:r>
        <w:t>- 国内私立学校：年学费10-20万</w:t>
      </w:r>
    </w:p>
    <w:p>
      <w:r>
        <w:t>- 出国留学：一年学费+生活费30-50万</w:t>
      </w:r>
    </w:p>
    <w:p>
      <w:r>
        <w:t>- 贷款风险：许多中产通过房产二次抵押支付学费</w:t>
      </w:r>
    </w:p>
    <w:p>
      <w:pPr>
        <w:pStyle w:val="Heading3"/>
      </w:pPr>
      <w:r>
        <w:t>7.4 中产"返贫"的真实成因</w:t>
      </w:r>
    </w:p>
    <w:p>
      <w:r>
        <w:t>重要发现：中产的财务危机**不是源于过度消费，而是以下四个因素**[11]：</w:t>
      </w:r>
    </w:p>
    <w:p>
      <w:r>
        <w:t>1. **职业不确定性增加**</w:t>
      </w:r>
    </w:p>
    <w:p>
      <w:r>
        <w:t>- 互联网行业：大规模裁员、薪资倒挂</w:t>
      </w:r>
    </w:p>
    <w:p>
      <w:r>
        <w:t>- 金融行业：监管压制、薪资下降</w:t>
      </w:r>
    </w:p>
    <w:p>
      <w:r>
        <w:t>- 制造业：产业升级、工程师需求下降</w:t>
      </w:r>
    </w:p>
    <w:p>
      <w:r>
        <w:t>- 结果：即使每月工资8,000+元，也面临随时失业风险</w:t>
      </w:r>
    </w:p>
    <w:p>
      <w:r>
        <w:t>2. **高杠杆的财务结构**</w:t>
      </w:r>
    </w:p>
    <w:p>
      <w:r>
        <w:t>- 房贷：300万房产，首付20%，贷款240万，年利率5%即12万</w:t>
      </w:r>
    </w:p>
    <w:p>
      <w:r>
        <w:t>- 车贷：40万车，月供1,500元，年利费1.8万</w:t>
      </w:r>
    </w:p>
    <w:p>
      <w:r>
        <w:t>- 教育贷：每年补习15万，部分通过教育贷</w:t>
      </w:r>
    </w:p>
    <w:p>
      <w:r>
        <w:t>- 合计：家庭年收入50万，固定支出占40%</w:t>
      </w:r>
    </w:p>
    <w:p>
      <w:r>
        <w:t>3. **现金流极其脆弱**</w:t>
      </w:r>
    </w:p>
    <w:p>
      <w:r>
        <w:t>- 虽然资产300万+，但可用现金只有10-20万</w:t>
      </w:r>
    </w:p>
    <w:p>
      <w:r>
        <w:t>- 一旦失业，3个月内无法支付房贷、教育费</w:t>
      </w:r>
    </w:p>
    <w:p>
      <w:r>
        <w:t>- 最终不得不出售房产或破产</w:t>
      </w:r>
    </w:p>
    <w:p>
      <w:r>
        <w:t>4. **社会流动压力**</w:t>
      </w:r>
    </w:p>
    <w:p>
      <w:r>
        <w:t>- 不是为了舒适生活，而是为了维持社会地位</w:t>
      </w:r>
    </w:p>
    <w:p>
      <w:r>
        <w:t>- 学区房、补习班是"相对位置竞争"，而非绝对需求</w:t>
      </w:r>
    </w:p>
    <w:p>
      <w:r>
        <w:t>- 所有中产都被迫参与这场"零和游戏"</w:t>
      </w:r>
    </w:p>
    <w:p>
      <w:pPr>
        <w:pStyle w:val="Heading3"/>
      </w:pPr>
      <w:r>
        <w:t>7.5 地区差异：一二三四线城市中产的不同压力</w:t>
      </w:r>
    </w:p>
    <w:p>
      <w:r>
        <w:t>| 城市等级 | 中产收入 | 房价/收入比 | 教育投入 | 生活压力 |</w:t>
      </w:r>
    </w:p>
    <w:p>
      <w:r>
        <w:t>|---------|--------|-----------|--------|--------|</w:t>
      </w:r>
    </w:p>
    <w:p>
      <w:r>
        <w:t>| 一线 | 50-100万 | 25-30倍 | 20-30万/年 | 极高 |</w:t>
      </w:r>
    </w:p>
    <w:p>
      <w:r>
        <w:t>| 新一线 | 30-60万 | 15-20倍 | 10-15万/年 | 高 |</w:t>
      </w:r>
    </w:p>
    <w:p>
      <w:r>
        <w:t>| 二三线 | 20-40万 | 8-10倍 | 5-10万/年 | 中等 |</w:t>
      </w:r>
    </w:p>
    <w:p>
      <w:r>
        <w:t>| 四线及以下 | 15-25万 | 5-8倍 | 2-5万/年 | 相对较低 |</w:t>
      </w:r>
    </w:p>
    <w:p>
      <w:r>
        <w:t>**关键特征**：</w:t>
      </w:r>
    </w:p>
    <w:p>
      <w:r>
        <w:t>- 一线城市中产是"低收入+高支出"的极端困局</w:t>
      </w:r>
    </w:p>
    <w:p>
      <w:r>
        <w:t>- 新一线城市中产压力快速上升</w:t>
      </w:r>
    </w:p>
    <w:p>
      <w:r>
        <w:t>- 四线及以下中产相对宽松，但发展空间有限</w:t>
      </w:r>
    </w:p>
    <w:p>
      <w:r>
        <w:t>---</w:t>
      </w:r>
    </w:p>
    <w:p>
      <w:pPr>
        <w:pStyle w:val="Heading2"/>
      </w:pPr>
      <w:r>
        <w:t>八、中产的核心特征总结</w:t>
      </w:r>
    </w:p>
    <w:p>
      <w:pPr>
        <w:pStyle w:val="Heading3"/>
      </w:pPr>
      <w:r>
        <w:t>8.1 人口学特征</w:t>
      </w:r>
    </w:p>
    <w:p>
      <w:r>
        <w:t>**年龄结构**[12]</w:t>
      </w:r>
    </w:p>
    <w:p>
      <w:r>
        <w:t>- 平均年龄：37岁</w:t>
      </w:r>
    </w:p>
    <w:p>
      <w:r>
        <w:t>- 主要年龄段：36-55岁占60%+</w:t>
      </w:r>
    </w:p>
    <w:p>
      <w:r>
        <w:t>- 含义：中产是"中年人"，社会责任最重</w:t>
      </w:r>
    </w:p>
    <w:p>
      <w:r>
        <w:t>**教育水平**[12]</w:t>
      </w:r>
    </w:p>
    <w:p>
      <w:r>
        <w:t>- 本科及以上：70%</w:t>
      </w:r>
    </w:p>
    <w:p>
      <w:r>
        <w:t>- 研究生：20%+</w:t>
      </w:r>
    </w:p>
    <w:p>
      <w:r>
        <w:t>- 含义：教育是进入中产的通道</w:t>
      </w:r>
    </w:p>
    <w:p>
      <w:r>
        <w:t>**婚育状况**[12]</w:t>
      </w:r>
    </w:p>
    <w:p>
      <w:r>
        <w:t>- 已婚比例：80%+</w:t>
      </w:r>
    </w:p>
    <w:p>
      <w:r>
        <w:t>- 有子女比例：75%+</w:t>
      </w:r>
    </w:p>
    <w:p>
      <w:r>
        <w:t>- 未婚比例：26-35岁年龄段超25%</w:t>
      </w:r>
    </w:p>
    <w:p>
      <w:r>
        <w:t>- 含义：中产的"出生率低"反映经济压力</w:t>
      </w:r>
    </w:p>
    <w:p>
      <w:pPr>
        <w:pStyle w:val="Heading3"/>
      </w:pPr>
      <w:r>
        <w:t>8.2 职业特征</w:t>
      </w:r>
    </w:p>
    <w:p>
      <w:r>
        <w:t>中产的职业主要集中在[5]：</w:t>
      </w:r>
    </w:p>
    <w:p>
      <w:r>
        <w:t>- 公务员、事业单位人员</w:t>
      </w:r>
    </w:p>
    <w:p>
      <w:r>
        <w:t>- 企业中层管理（部门经理、总监）</w:t>
      </w:r>
    </w:p>
    <w:p>
      <w:r>
        <w:t>- 专业技术岗（工程师、建筑师、IT）</w:t>
      </w:r>
    </w:p>
    <w:p>
      <w:r>
        <w:t>- 专业服务业（医生、律师、会计师）</w:t>
      </w:r>
    </w:p>
    <w:p>
      <w:r>
        <w:t>- 教师、教授</w:t>
      </w:r>
    </w:p>
    <w:p>
      <w:r>
        <w:t>- 小企业主、个体工商户</w:t>
      </w:r>
    </w:p>
    <w:p>
      <w:r>
        <w:t>- 房地产行业从业者</w:t>
      </w:r>
    </w:p>
    <w:p>
      <w:r>
        <w:t>**风险特征**：</w:t>
      </w:r>
    </w:p>
    <w:p>
      <w:r>
        <w:t>- 这些职业在2020年以后面临较大风险</w:t>
      </w:r>
    </w:p>
    <w:p>
      <w:r>
        <w:t>- 互联网大厂裁员直接冲击IT中产</w:t>
      </w:r>
    </w:p>
    <w:p>
      <w:r>
        <w:t>- 房地产不景气影响房地产从业者</w:t>
      </w:r>
    </w:p>
    <w:p>
      <w:r>
        <w:t>- 教师、医生因政策变化面临收入压力</w:t>
      </w:r>
    </w:p>
    <w:p>
      <w:pPr>
        <w:pStyle w:val="Heading3"/>
      </w:pPr>
      <w:r>
        <w:t>8.3 心理特征</w:t>
      </w:r>
    </w:p>
    <w:p>
      <w:r>
        <w:t>中产面临的三重心理压力[11]：</w:t>
      </w:r>
    </w:p>
    <w:p>
      <w:r>
        <w:t>1. **地位焦虑**：害怕滑落到下层</w:t>
      </w:r>
    </w:p>
    <w:p>
      <w:r>
        <w:t>2. **投资焦虑**：害怕资产贬值</w:t>
      </w:r>
    </w:p>
    <w:p>
      <w:r>
        <w:t>3. **教育焦虑**：害怕孩子竞争力下降</w:t>
      </w:r>
    </w:p>
    <w:p>
      <w:r>
        <w:t>这种焦虑驱使中产不断加杠杆去维持社会地位。</w:t>
      </w:r>
    </w:p>
    <w:p>
      <w:pPr>
        <w:pStyle w:val="Heading3"/>
      </w:pPr>
      <w:r>
        <w:t>8.4 消费特征</w:t>
      </w:r>
    </w:p>
    <w:p>
      <w:r>
        <w:t>**消费品味**[12]</w:t>
      </w:r>
    </w:p>
    <w:p>
      <w:r>
        <w:t>- 名牌意识强，但非奢侈</w:t>
      </w:r>
    </w:p>
    <w:p>
      <w:r>
        <w:t>- 更新频率快（如手机、服装、家电）</w:t>
      </w:r>
    </w:p>
    <w:p>
      <w:r>
        <w:t>- 服务消费占比高（健身、美容、旅游）</w:t>
      </w:r>
    </w:p>
    <w:p>
      <w:r>
        <w:t>- 教育投入最大</w:t>
      </w:r>
    </w:p>
    <w:p>
      <w:r>
        <w:t>**消费渠道**</w:t>
      </w:r>
    </w:p>
    <w:p>
      <w:r>
        <w:t>- 线上购物占比50%+</w:t>
      </w:r>
    </w:p>
    <w:p>
      <w:r>
        <w:t>- 免税购物成为中产女性的热门选项</w:t>
      </w:r>
    </w:p>
    <w:p>
      <w:r>
        <w:t>- 跨境电商吸引中产消费</w:t>
      </w:r>
    </w:p>
    <w:p>
      <w:r>
        <w:t>---</w:t>
      </w:r>
    </w:p>
    <w:p>
      <w:pPr>
        <w:pStyle w:val="Heading2"/>
      </w:pPr>
      <w:r>
        <w:t>九、中产阶层的财务风险与脆弱性</w:t>
      </w:r>
    </w:p>
    <w:p>
      <w:pPr>
        <w:pStyle w:val="Heading3"/>
      </w:pPr>
      <w:r>
        <w:t>9.1 系统性风险因素</w:t>
      </w:r>
    </w:p>
    <w:p>
      <w:r>
        <w:t>**宏观经济风险**</w:t>
      </w:r>
    </w:p>
    <w:p>
      <w:r>
        <w:t>- 房价下跌风险：已有显现，2022年以来房价下跌</w:t>
      </w:r>
    </w:p>
    <w:p>
      <w:r>
        <w:t>- 失业风险：经济增速放缓导致企业裁员加速</w:t>
      </w:r>
    </w:p>
    <w:p>
      <w:r>
        <w:t>- 通胀风险：生活成本上升侵蚀实际收入</w:t>
      </w:r>
    </w:p>
    <w:p>
      <w:r>
        <w:t>- 利率风险：房贷利率上升增加还款压力</w:t>
      </w:r>
    </w:p>
    <w:p>
      <w:r>
        <w:t>**个人风险**</w:t>
      </w:r>
    </w:p>
    <w:p>
      <w:r>
        <w:t>- 健康风险：大病可能导致破产</w:t>
      </w:r>
    </w:p>
    <w:p>
      <w:r>
        <w:t>- 职业风险：中年失业难以再就业</w:t>
      </w:r>
    </w:p>
    <w:p>
      <w:r>
        <w:t>- 家庭风险：离异、赡养老人等</w:t>
      </w:r>
    </w:p>
    <w:p>
      <w:r>
        <w:t>**社会风险**</w:t>
      </w:r>
    </w:p>
    <w:p>
      <w:r>
        <w:t>- 教育竞争加剧，补习成本持续上升</w:t>
      </w:r>
    </w:p>
    <w:p>
      <w:r>
        <w:t>- 养老压力增加，社保待遇可能下降</w:t>
      </w:r>
    </w:p>
    <w:p>
      <w:r>
        <w:t>- 代际流动困难，教育投入回报率下降</w:t>
      </w:r>
    </w:p>
    <w:p>
      <w:pPr>
        <w:pStyle w:val="Heading3"/>
      </w:pPr>
      <w:r>
        <w:t>9.2 中产"返贫"风险评估</w:t>
      </w:r>
    </w:p>
    <w:p>
      <w:r>
        <w:t>**高风险人群**[11]：</w:t>
      </w:r>
    </w:p>
    <w:p>
      <w:r>
        <w:t>- 年龄40-50岁的中产（失业后难以再就业）</w:t>
      </w:r>
    </w:p>
    <w:p>
      <w:r>
        <w:t>- 从事互联网、金融行业的中产（行业波动大）</w:t>
      </w:r>
    </w:p>
    <w:p>
      <w:r>
        <w:t>- 一线城市中产（成本高、压力大）</w:t>
      </w:r>
    </w:p>
    <w:p>
      <w:r>
        <w:t>- 单收入家庭的中产（收入来源单一）</w:t>
      </w:r>
    </w:p>
    <w:p>
      <w:r>
        <w:t>**风险链条**：</w:t>
      </w:r>
    </w:p>
    <w:p>
      <w:r>
        <w:t>失业→现金流断裂→无法支付房贷→被迫出售房产→资产缩水→家庭破碎</w:t>
      </w:r>
    </w:p>
    <w:p>
      <w:pPr>
        <w:pStyle w:val="Heading3"/>
      </w:pPr>
      <w:r>
        <w:t>9.3 中产与美国20年前的对标</w:t>
      </w:r>
    </w:p>
    <w:p>
      <w:r>
        <w:t>中国中产目前面临的困境与美国2000-2008年的情况惊人相似[11]：</w:t>
      </w:r>
    </w:p>
    <w:p>
      <w:r>
        <w:t>| 指标 | 美国(2000年代) | 中国(2020年代) | 相似度 |</w:t>
      </w:r>
    </w:p>
    <w:p>
      <w:r>
        <w:t>|-----|--------------|--------------|------|</w:t>
      </w:r>
    </w:p>
    <w:p>
      <w:r>
        <w:t>| 房贷占收入比 | 11%→32% | 20%→35%+ | 相似 |</w:t>
      </w:r>
    </w:p>
    <w:p>
      <w:r>
        <w:t>| 教育支出压力 | 大学费用攀升 | 学区房+补习 | 相似 |</w:t>
      </w:r>
    </w:p>
    <w:p>
      <w:r>
        <w:t>| 车贷压力 | 双车家庭普遍 | 一二线城市普遍 | 相似 |</w:t>
      </w:r>
    </w:p>
    <w:p>
      <w:r>
        <w:t>| 破产主因 | 失业+高杠杆 | 失业+高杠杆 | 完全相同 |</w:t>
      </w:r>
    </w:p>
    <w:p>
      <w:r>
        <w:t>| 破产人口 | 1981-2001年家庭破产率上升430% | 尚未爆发，但风险累积 | 预警 |</w:t>
      </w:r>
    </w:p>
    <w:p>
      <w:r>
        <w:t>**启示**：美国的教训说明，中产的危机不是消费过度，而是在维持社会地位的"军备竞赛"中被迫加杠杆。</w:t>
      </w:r>
    </w:p>
    <w:p>
      <w:r>
        <w:t>---</w:t>
      </w:r>
    </w:p>
    <w:p>
      <w:pPr>
        <w:pStyle w:val="Heading2"/>
      </w:pPr>
      <w:r>
        <w:t>十、政策含义与前景展望</w:t>
      </w:r>
    </w:p>
    <w:p>
      <w:pPr>
        <w:pStyle w:val="Heading3"/>
      </w:pPr>
      <w:r>
        <w:t>10.1 当前政策方向</w:t>
      </w:r>
    </w:p>
    <w:p>
      <w:r>
        <w:t>2024-2026年，中国政府的政策重点是"扩大中等收入群体"[13]：</w:t>
      </w:r>
    </w:p>
    <w:p>
      <w:r>
        <w:t>**促进政策**</w:t>
      </w:r>
    </w:p>
    <w:p>
      <w:r>
        <w:t>- 提高最低工资和中等收入人群的工资增长</w:t>
      </w:r>
    </w:p>
    <w:p>
      <w:r>
        <w:t>- 推进服务消费（医疗、教育、养老）</w:t>
      </w:r>
    </w:p>
    <w:p>
      <w:r>
        <w:t>- 支持小微企业发展，扩大创业机会</w:t>
      </w:r>
    </w:p>
    <w:p>
      <w:r>
        <w:t>- 加大转移支付，保障中低收入群体</w:t>
      </w:r>
    </w:p>
    <w:p>
      <w:r>
        <w:t>**风险政策**</w:t>
      </w:r>
    </w:p>
    <w:p>
      <w:r>
        <w:t>- 强调"共同富裕"，可能涉及对高收入群体的税收调整</w:t>
      </w:r>
    </w:p>
    <w:p>
      <w:r>
        <w:t>- 教育改革（双减政策）减轻教育支出压力</w:t>
      </w:r>
    </w:p>
    <w:p>
      <w:r>
        <w:t>- 房地产调控，长期看有利于中产（降低房价）</w:t>
      </w:r>
    </w:p>
    <w:p>
      <w:pPr>
        <w:pStyle w:val="Heading3"/>
      </w:pPr>
      <w:r>
        <w:t>10.2 中产未来的两种可能</w:t>
      </w:r>
    </w:p>
    <w:p>
      <w:r>
        <w:t>**乐观场景**：</w:t>
      </w:r>
    </w:p>
    <w:p>
      <w:r>
        <w:t>- 房价稳定或下跌，杠杆压力释放</w:t>
      </w:r>
    </w:p>
    <w:p>
      <w:r>
        <w:t>- 经济稳定增长，职业安全性提升</w:t>
      </w:r>
    </w:p>
    <w:p>
      <w:r>
        <w:t>- 教育支出制度化和免费化，家庭压力减少</w:t>
      </w:r>
    </w:p>
    <w:p>
      <w:r>
        <w:t>- 金融市场发展，投资渠道多元化</w:t>
      </w:r>
    </w:p>
    <w:p>
      <w:r>
        <w:t>**悲观场景**：</w:t>
      </w:r>
    </w:p>
    <w:p>
      <w:r>
        <w:t>- 房价继续下跌导致财富缩水</w:t>
      </w:r>
    </w:p>
    <w:p>
      <w:r>
        <w:t>- 经济增速放缓，失业风险加大</w:t>
      </w:r>
    </w:p>
    <w:p>
      <w:r>
        <w:t>- 教育支出竞争加剧</w:t>
      </w:r>
    </w:p>
    <w:p>
      <w:r>
        <w:t>- 中产心理崩溃，消费进一步萎缩</w:t>
      </w:r>
    </w:p>
    <w:p>
      <w:pPr>
        <w:pStyle w:val="Heading3"/>
      </w:pPr>
      <w:r>
        <w:t>10.3 中产自我救赎的建议</w:t>
      </w:r>
    </w:p>
    <w:p>
      <w:r>
        <w:t>**财务层面**</w:t>
      </w:r>
    </w:p>
    <w:p>
      <w:r>
        <w:t>1. **分散资产**：减少房产占比，增加金融资产配置</w:t>
      </w:r>
    </w:p>
    <w:p>
      <w:r>
        <w:t>2. **建立应急储备**：确保6-12个月的生活费用现金储备</w:t>
      </w:r>
    </w:p>
    <w:p>
      <w:r>
        <w:t>3. **多元收入**：利用副业增加收入来源，降低单一职业风险</w:t>
      </w:r>
    </w:p>
    <w:p>
      <w:r>
        <w:t>4. **适度杠杆**：不盲目加杠杆购买第二套房</w:t>
      </w:r>
    </w:p>
    <w:p>
      <w:r>
        <w:t>**人才层面**</w:t>
      </w:r>
    </w:p>
    <w:p>
      <w:r>
        <w:t>1. **持续学习**：在职业中期进行技能升级，提高抗风险能力</w:t>
      </w:r>
    </w:p>
    <w:p>
      <w:r>
        <w:t>2. **职业转型**：在经济下行期主动寻求转岗，而非被动失业</w:t>
      </w:r>
    </w:p>
    <w:p>
      <w:r>
        <w:t>**生活层面**</w:t>
      </w:r>
    </w:p>
    <w:p>
      <w:r>
        <w:t>1. **教育理性化**：认识到补习班的边际效益递减</w:t>
      </w:r>
    </w:p>
    <w:p>
      <w:r>
        <w:t>2. **消费理性化**：区分"相对位置竞争"和"绝对生活需求"</w:t>
      </w:r>
    </w:p>
    <w:p>
      <w:r>
        <w:t>3. **压力管理**：建立心理健康支持系统</w:t>
      </w:r>
    </w:p>
    <w:p>
      <w:r>
        <w:t>---</w:t>
      </w:r>
    </w:p>
    <w:p>
      <w:pPr>
        <w:pStyle w:val="Heading2"/>
      </w:pPr>
      <w:r>
        <w:t>结论</w:t>
      </w:r>
    </w:p>
    <w:p>
      <w:r>
        <w:t>中国中产阶层（年收入10-50万元）已形成规模庞大的4亿人口群体，但其财务结构和心理状态都存在严重的脆弱性。这种脆弱性的根源不在于过度消费，而在于三个结构性问题：</w:t>
      </w:r>
    </w:p>
    <w:p>
      <w:r>
        <w:t>1. **资产配置失衡**：70%的资产锁在房产中，金融资产严重不足，无法应对短期现金流压力</w:t>
      </w:r>
    </w:p>
    <w:p>
      <w:r>
        <w:t>2. **消费杠杆过高**：教育、住房、汽车这三项"理性投资"累计占家庭支出的40%以上，形成了高杠杆的财务结构</w:t>
      </w:r>
    </w:p>
    <w:p>
      <w:r>
        <w:t>3. **职业不确定性上升**：经济增速放缓、产业调整加速导致中年失业风险大幅增加，而中产的现金流储备不足以应对</w:t>
      </w:r>
    </w:p>
    <w:p>
      <w:r>
        <w:t>这种局面与20年前美国中产面临的困境惊人相似，最终导致大量中产家庭破产。中国中产需要从维持社会地位的"军备竞赛"中解脱出来，重新建立理性的财务结构和生活方式。</w:t>
      </w:r>
    </w:p>
    <w:p>
      <w:r>
        <w:t>---</w:t>
      </w:r>
    </w:p>
    <w:p>
      <w:pPr>
        <w:pStyle w:val="Heading2"/>
      </w:pPr>
      <w:r>
        <w:t>参考文献</w:t>
      </w:r>
    </w:p>
    <w:p>
      <w:r>
        <w:t>[1] 麦肯锡全球研究所 (2022). 中产阶级重塑中国消费市场</w:t>
      </w:r>
    </w:p>
    <w:p>
      <w:r>
        <w:t>[2] 胡润百富 (2019). 中国新中产圈层白皮书</w:t>
      </w:r>
    </w:p>
    <w:p>
      <w:r>
        <w:t>[3] 国家统计局 (2025). 2024年居民收入和消费支出情况</w:t>
      </w:r>
    </w:p>
    <w:p>
      <w:r>
        <w:t>[4] 北京市统计局 (2025). 2024年全市居民人均可支配收入</w:t>
      </w:r>
    </w:p>
    <w:p>
      <w:r>
        <w:t>[5] 陆学艺等 (2012). 中国社会分层结构研究</w:t>
      </w:r>
    </w:p>
    <w:p>
      <w:r>
        <w:t>[6] 中泰证券 (2020). 中国消费潜力研究报告</w:t>
      </w:r>
    </w:p>
    <w:p>
      <w:r>
        <w:t>[7] 国家统计局 (2024). 2024年上半年居民收入和消费支出情况</w:t>
      </w:r>
    </w:p>
    <w:p>
      <w:r>
        <w:t>[8] 西南财经大学中国家庭金融调查研究中心 (2016). 中国家庭金融资产配置风险报告</w:t>
      </w:r>
    </w:p>
    <w:p>
      <w:r>
        <w:t>[9] 探索与争鸣 (2025). 中国离县域中产社会还有多远</w:t>
      </w:r>
    </w:p>
    <w:p>
      <w:r>
        <w:t>[10] 国家统计局 (2024). 2024年上半年全国居民消费支出</w:t>
      </w:r>
    </w:p>
    <w:p>
      <w:r>
        <w:t>[11] 伊丽莎白·沃伦 (2004). The Two-Income Trap &amp; 中国适应性研究</w:t>
      </w:r>
    </w:p>
    <w:p>
      <w:r>
        <w:t>[12] 普益标准 (2021). 2020中国中产家庭资产配置白皮书</w:t>
      </w:r>
    </w:p>
    <w:p>
      <w:r>
        <w:t>[13] 中国政协网 (2025). 以持续扩大中等收入群体规模推进共同富裕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