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88CC7E">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ascii="sans-serif" w:hAnsi="sans-serif" w:eastAsia="sans-serif" w:cs="sans-serif"/>
          <w:color w:val="1F1F1F"/>
        </w:rPr>
      </w:pPr>
      <w:r>
        <w:rPr>
          <w:rFonts w:hint="default" w:ascii="sans-serif" w:hAnsi="sans-serif" w:eastAsia="sans-serif" w:cs="sans-serif"/>
          <w:color w:val="1F1F1F"/>
          <w:bdr w:val="none" w:color="1F1F1F" w:sz="0" w:space="0"/>
        </w:rPr>
        <w:t>爵士钢琴在现代音乐创作中的创新与风格演变研究报告</w:t>
      </w:r>
    </w:p>
    <w:p w14:paraId="34BB63CA">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摘要</w:t>
      </w:r>
    </w:p>
    <w:p w14:paraId="7D27A131">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本研究报告旨在全面、系统地探讨爵士钢琴在现代音乐创作（特别是1950年以后至21世纪20年代）中的创新路径与风格演变。基于对数百份文献、乐谱分析、演出视频及艺术家访谈的深度调研，本报告构建了一个涵盖历史脉络、和声节奏理论、技术媒介革新及全球文化融合的多维分析框架。报告首先回溯了从后波普（Post-Bop）到融合爵士（Fusion）的转型，确立了现代爵士钢琴美学的基石；进而深入剖析了当代爵士钢琴在微观节奏（如“Dilla Time”）、复调思维及四度叠置和声上的技术突破。核心章节重点论述了技术对钢琴演奏的本体论重塑，包括合成器声音设计、实时循环（Live Looping）技术以及人工智能（AI）在即兴演奏中的前沿应用。此外，报告详细考察了爵士钢琴与嘻哈、独立摇滚、电子音乐及非西方音乐传统的跨界共生，揭示了全球化语境下爵士钢琴语言的杂糅性与在地化特征。结论部分指出，现代爵士钢琴家已从单一的器乐演奏者转变为声音景观的构建者，其艺术实践正在重新定义即兴创作的边界。</w:t>
      </w:r>
    </w:p>
    <w:p w14:paraId="31D170DD">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80" w:afterAutospacing="0" w:line="12" w:lineRule="atLeast"/>
        <w:ind w:left="0" w:right="0"/>
        <w:rPr>
          <w:rFonts w:hint="default" w:ascii="sans-serif" w:hAnsi="sans-serif" w:eastAsia="sans-serif" w:cs="sans-serif"/>
          <w:color w:val="808080"/>
        </w:rPr>
      </w:pPr>
      <w:r>
        <w:rPr>
          <w:rFonts w:hint="default" w:ascii="sans-serif" w:hAnsi="sans-serif" w:eastAsia="sans-serif" w:cs="sans-serif"/>
          <w:color w:val="1F1F1F"/>
        </w:rPr>
        <w:pict>
          <v:rect id="_x0000_i1025" o:spt="1" style="height:1.5pt;width:432pt;" fillcolor="#808080" filled="t" stroked="f" coordsize="21600,21600" o:hr="t" o:hrstd="t" o:hrnoshade="t" o:hralign="center">
            <v:path/>
            <v:fill on="t" focussize="0,0"/>
            <v:stroke on="f"/>
            <v:imagedata o:title=""/>
            <o:lock v:ext="edit"/>
            <w10:wrap type="none"/>
            <w10:anchorlock/>
          </v:rect>
        </w:pict>
      </w:r>
    </w:p>
    <w:p w14:paraId="606B1C19">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第一章 绪论</w:t>
      </w:r>
    </w:p>
    <w:p w14:paraId="0CCBD736">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1.1 研究背景与问题意识</w:t>
      </w:r>
    </w:p>
    <w:p w14:paraId="12045235">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 xml:space="preserve">爵士钢琴作为爵士乐历史长河中的核心支柱，其演变历程不仅是器乐技法的进化史，更是20世纪至21世纪音乐观念变迁的缩影。自20世纪初“黑色音律”诞生以来，爵士钢琴经历了从拉格泰姆（Ragtime）的切分律动、斯特莱德（Stride）的左手大跨度伴奏，到摇摆乐（Swing）时期的乐队化织体，再到波普（Bebop）时期的高度复杂化线性即兴的多次革命。然而，进入1950年代及其后的现代音乐创作大潮中，爵士钢琴面临着更为复杂的文化语境：古典音乐的严谨结构、摇滚乐的电声能量、电子音乐的音色实验以及全球各地民族音乐的语汇，都在不断冲击并重塑着爵士钢琴的艺术面貌 </w:t>
      </w:r>
      <w:r>
        <w:rPr>
          <w:rFonts w:hint="default" w:ascii="sans-serif" w:hAnsi="sans-serif" w:eastAsia="sans-serif" w:cs="sans-serif"/>
          <w:color w:val="444746"/>
          <w:sz w:val="16"/>
          <w:szCs w:val="16"/>
          <w:bdr w:val="none" w:color="444746" w:sz="0" w:space="0"/>
        </w:rPr>
        <w:t>1</w:t>
      </w:r>
      <w:r>
        <w:rPr>
          <w:rFonts w:hint="default" w:ascii="sans-serif" w:hAnsi="sans-serif" w:eastAsia="sans-serif" w:cs="sans-serif"/>
          <w:color w:val="1F1F1F"/>
          <w:bdr w:val="none" w:color="1F1F1F" w:sz="0" w:space="0"/>
        </w:rPr>
        <w:t>。</w:t>
      </w:r>
    </w:p>
    <w:p w14:paraId="0612C836">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 xml:space="preserve">当前学术界与评论界对于爵士钢琴的研究多集中于特定流派或单一大师的个案分析，缺乏对于现代多元化背景下创新路径的系统性梳理。特别是随着数字技术的发展与全球化的深入，爵士钢琴在21世纪呈现出前所未有的风格融合趋势。例如，如何理解罗伯特·格拉斯帕（Robert Glasper）将嘻哈节拍内化为钢琴触键的机制？如何解析提格兰·哈马相（Tigran Hamasyan）将重金属节奏与亚美尼亚民谣结合的钢琴织体？以及，人工智能技术如何介入即兴创作，成为钢琴家的“外脑”？这些问题构成了本调研的核心意识 </w:t>
      </w:r>
      <w:r>
        <w:rPr>
          <w:rFonts w:hint="default" w:ascii="sans-serif" w:hAnsi="sans-serif" w:eastAsia="sans-serif" w:cs="sans-serif"/>
          <w:color w:val="444746"/>
          <w:sz w:val="16"/>
          <w:szCs w:val="16"/>
          <w:bdr w:val="none" w:color="444746" w:sz="0" w:space="0"/>
        </w:rPr>
        <w:t>3</w:t>
      </w:r>
      <w:r>
        <w:rPr>
          <w:rFonts w:hint="default" w:ascii="sans-serif" w:hAnsi="sans-serif" w:eastAsia="sans-serif" w:cs="sans-serif"/>
          <w:color w:val="1F1F1F"/>
          <w:bdr w:val="none" w:color="1F1F1F" w:sz="0" w:space="0"/>
        </w:rPr>
        <w:t>。</w:t>
      </w:r>
    </w:p>
    <w:p w14:paraId="5ACF4EA6">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1.2 研究范围与方法</w:t>
      </w:r>
    </w:p>
    <w:p w14:paraId="00AF1B3E">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本报告的时间跨度主要聚焦于1950年代至今，重点关注2000年以后的当代发展。研究方法采用历史文献梳理与音乐本体分析相结合的方式。</w:t>
      </w:r>
    </w:p>
    <w:p w14:paraId="1638D790">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55A8FA9F">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历史纵深分析</w:t>
      </w:r>
      <w:r>
        <w:rPr>
          <w:rFonts w:hint="default" w:ascii="sans-serif" w:hAnsi="sans-serif" w:eastAsia="sans-serif" w:cs="sans-serif"/>
          <w:color w:val="1F1F1F"/>
          <w:bdr w:val="none" w:color="auto" w:sz="0" w:space="0"/>
        </w:rPr>
        <w:t>：通过梳理从硬波普（Hard Bop）、调式爵士（Modal Jazz）到融合爵士及当代流派的演变，确立风格传承的脉络。</w:t>
      </w:r>
    </w:p>
    <w:p w14:paraId="5B422604">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08FBE57F">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1A4053F8">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音乐理论分析</w:t>
      </w:r>
      <w:r>
        <w:rPr>
          <w:rFonts w:hint="default" w:ascii="sans-serif" w:hAnsi="sans-serif" w:eastAsia="sans-serif" w:cs="sans-serif"/>
          <w:color w:val="1F1F1F"/>
          <w:bdr w:val="none" w:color="auto" w:sz="0" w:space="0"/>
        </w:rPr>
        <w:t>：深入剖析和声结构（如四度叠置、多调性）、节奏形态（如复合节拍、微观时值）及织体设计的具体革新。</w:t>
      </w:r>
    </w:p>
    <w:p w14:paraId="64DC39F2">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3F217C37">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6A43D8E2">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技术媒介考察</w:t>
      </w:r>
      <w:r>
        <w:rPr>
          <w:rFonts w:hint="default" w:ascii="sans-serif" w:hAnsi="sans-serif" w:eastAsia="sans-serif" w:cs="sans-serif"/>
          <w:color w:val="1F1F1F"/>
          <w:bdr w:val="none" w:color="auto" w:sz="0" w:space="0"/>
        </w:rPr>
        <w:t>：分析合成器、数字音频工作站（DAW）及AI工具对钢琴演奏技法的具体影响。</w:t>
      </w:r>
    </w:p>
    <w:p w14:paraId="00AF8162">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37D7B557">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5C9C412D">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跨文化比较</w:t>
      </w:r>
      <w:r>
        <w:rPr>
          <w:rFonts w:hint="default" w:ascii="sans-serif" w:hAnsi="sans-serif" w:eastAsia="sans-serif" w:cs="sans-serif"/>
          <w:color w:val="1F1F1F"/>
          <w:bdr w:val="none" w:color="auto" w:sz="0" w:space="0"/>
        </w:rPr>
        <w:t>：考察美洲、欧洲及亚洲（特别是日本与韩国）爵士钢琴风格的异同。</w:t>
      </w:r>
    </w:p>
    <w:p w14:paraId="1F5E4977">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71815655">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80" w:afterAutospacing="0" w:line="12" w:lineRule="atLeast"/>
        <w:ind w:left="0" w:right="0"/>
        <w:rPr>
          <w:rFonts w:hint="default" w:ascii="sans-serif" w:hAnsi="sans-serif" w:eastAsia="sans-serif" w:cs="sans-serif"/>
          <w:color w:val="808080"/>
        </w:rPr>
      </w:pPr>
      <w:r>
        <w:rPr>
          <w:rFonts w:hint="default" w:ascii="sans-serif" w:hAnsi="sans-serif" w:eastAsia="sans-serif" w:cs="sans-serif"/>
          <w:color w:val="1F1F1F"/>
        </w:rPr>
        <w:pict>
          <v:rect id="_x0000_i1026" o:spt="1" style="height:1.5pt;width:432pt;" fillcolor="#808080" filled="t" stroked="f" coordsize="21600,21600" o:hr="t" o:hrstd="t" o:hrnoshade="t" o:hralign="center">
            <v:path/>
            <v:fill on="t" focussize="0,0"/>
            <v:stroke on="f"/>
            <v:imagedata o:title=""/>
            <o:lock v:ext="edit"/>
            <w10:wrap type="none"/>
            <w10:anchorlock/>
          </v:rect>
        </w:pict>
      </w:r>
    </w:p>
    <w:p w14:paraId="75C4BF23">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第二章 历史基石：从经典风格到现代语汇的嬗变（1950-1980）</w:t>
      </w:r>
    </w:p>
    <w:p w14:paraId="2758D8A8">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现代爵士钢琴的语言并非凭空产生，而是建立在1950年代至1970年代一系列风格革命的基础之上。这一时期，钢琴家们逐渐从功能和声的束缚中解放出来，探索调式色彩与自由节奏，并最终拥抱了电声乐器。</w:t>
      </w:r>
    </w:p>
    <w:p w14:paraId="3AD6893E">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2.1 1950年代：硬波普与调式爵士的二元张力</w:t>
      </w:r>
    </w:p>
    <w:p w14:paraId="046F288F">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 xml:space="preserve">1950年代是爵士钢琴发展的关键分水岭。一方面，硬波普（Hard Bop）运动通过霍拉斯·西尔弗（Horace Silver）等人，将布鲁斯（Blues）与福音音乐（Gospel）的元素回注到波普乐中，强调强烈的节奏律动与根源性旋律；另一方面，调式爵士（Modal Jazz）的兴起则为即兴演奏开辟了全新的和声空间 </w:t>
      </w:r>
      <w:r>
        <w:rPr>
          <w:rFonts w:hint="default" w:ascii="sans-serif" w:hAnsi="sans-serif" w:eastAsia="sans-serif" w:cs="sans-serif"/>
          <w:color w:val="444746"/>
          <w:sz w:val="16"/>
          <w:szCs w:val="16"/>
          <w:bdr w:val="none" w:color="444746" w:sz="0" w:space="0"/>
        </w:rPr>
        <w:t>1</w:t>
      </w:r>
      <w:r>
        <w:rPr>
          <w:rFonts w:hint="default" w:ascii="sans-serif" w:hAnsi="sans-serif" w:eastAsia="sans-serif" w:cs="sans-serif"/>
          <w:color w:val="1F1F1F"/>
          <w:bdr w:val="none" w:color="1F1F1F" w:sz="0" w:space="0"/>
        </w:rPr>
        <w:t>。</w:t>
      </w:r>
    </w:p>
    <w:p w14:paraId="4AA695D6">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2.1.1 霍拉斯·西尔弗与节奏型伴奏的确立</w:t>
      </w:r>
    </w:p>
    <w:p w14:paraId="2C1C06D3">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 xml:space="preserve">霍拉斯·西尔弗的风格标志着钢琴伴奏（Comping）模式的成熟。他深受布鲁斯与放克（Funk）前身的影响，其左手不再仅仅是简单的和弦铺垫，而是通过具有强烈切分音的节奏型（Rhythmic Patterns），与贝斯和鼓形成紧密的互动。这种演奏方式极大地增强了乐队的律动感，使得钢琴成为节奏组的驱动引擎，而非单纯的和声填充者 </w:t>
      </w:r>
      <w:r>
        <w:rPr>
          <w:rFonts w:hint="default" w:ascii="sans-serif" w:hAnsi="sans-serif" w:eastAsia="sans-serif" w:cs="sans-serif"/>
          <w:color w:val="444746"/>
          <w:sz w:val="16"/>
          <w:szCs w:val="16"/>
          <w:bdr w:val="none" w:color="444746" w:sz="0" w:space="0"/>
        </w:rPr>
        <w:t>1</w:t>
      </w:r>
      <w:r>
        <w:rPr>
          <w:rFonts w:hint="default" w:ascii="sans-serif" w:hAnsi="sans-serif" w:eastAsia="sans-serif" w:cs="sans-serif"/>
          <w:color w:val="1F1F1F"/>
          <w:bdr w:val="none" w:color="1F1F1F" w:sz="0" w:space="0"/>
        </w:rPr>
        <w:t>。</w:t>
      </w:r>
    </w:p>
    <w:p w14:paraId="3F15EB94">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2.1.2 调式爵士与比尔·埃文斯的和声革命</w:t>
      </w:r>
    </w:p>
    <w:p w14:paraId="2AF3290B">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如果说硬波普是向根源的回归，那么调式爵士则是向未来的探索。1959年迈尔斯·戴维斯（Miles Davis）的专辑《Kind of Blue》标志着这一转折，而钢琴家比尔·埃文斯（Bill Evans）在其中扮演了至关重要的角色。</w:t>
      </w:r>
    </w:p>
    <w:p w14:paraId="301792DB">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埃文斯引入了印象主义古典音乐（如德彪西、拉威尔）的和声概念，彻底改变了爵士钢琴的和弦配置（Voicing）。</w:t>
      </w:r>
    </w:p>
    <w:p w14:paraId="64429C91">
      <w:pPr>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0B1AD1BF">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无根音和弦（Rootless Voicings）</w:t>
      </w:r>
      <w:r>
        <w:rPr>
          <w:rFonts w:hint="default" w:ascii="sans-serif" w:hAnsi="sans-serif" w:eastAsia="sans-serif" w:cs="sans-serif"/>
          <w:color w:val="1F1F1F"/>
          <w:bdr w:val="none" w:color="1F1F1F" w:sz="0" w:space="0"/>
        </w:rPr>
        <w:t xml:space="preserve">：埃文斯普及了左手演奏不包含根音的和弦（通常由3音、7音及延伸音9、11、13音组成），将根音的任务完全交给贝斯手。这一解放使得钢琴的声部连接更加平滑，和声色彩更加朦胧且富有流动性 </w:t>
      </w:r>
      <w:r>
        <w:rPr>
          <w:rFonts w:hint="default" w:ascii="sans-serif" w:hAnsi="sans-serif" w:eastAsia="sans-serif" w:cs="sans-serif"/>
          <w:color w:val="444746"/>
          <w:sz w:val="16"/>
          <w:szCs w:val="16"/>
          <w:bdr w:val="none" w:color="444746" w:sz="0" w:space="0"/>
        </w:rPr>
        <w:t>8</w:t>
      </w:r>
      <w:r>
        <w:rPr>
          <w:rFonts w:hint="default" w:ascii="sans-serif" w:hAnsi="sans-serif" w:eastAsia="sans-serif" w:cs="sans-serif"/>
          <w:color w:val="1F1F1F"/>
          <w:bdr w:val="none" w:color="1F1F1F" w:sz="0" w:space="0"/>
        </w:rPr>
        <w:t>。</w:t>
      </w:r>
    </w:p>
    <w:p w14:paraId="063004A7">
      <w:pPr>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3D2F1F24">
      <w:pPr>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11086918">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交互式三重奏（Interactive Trio）</w:t>
      </w:r>
      <w:r>
        <w:rPr>
          <w:rFonts w:hint="default" w:ascii="sans-serif" w:hAnsi="sans-serif" w:eastAsia="sans-serif" w:cs="sans-serif"/>
          <w:color w:val="1F1F1F"/>
          <w:bdr w:val="none" w:color="1F1F1F" w:sz="0" w:space="0"/>
        </w:rPr>
        <w:t xml:space="preserve">：在斯科特·拉法罗（Scott LaFaro，贝斯）与保罗·莫 motion（Paul Motian，鼓）的配合下，埃文斯打破了“独奏者+伴奏者”的等级结构。三件乐器在即兴中处于平等的对话地位，即兴成为了集体的、复调式的构建过程。这种概念深深影响了后世如基思·贾勒特（Keith Jarrett）、布拉德·梅尔道（Brad Mehldau）等无数钢琴家 </w:t>
      </w:r>
      <w:r>
        <w:rPr>
          <w:rFonts w:hint="default" w:ascii="sans-serif" w:hAnsi="sans-serif" w:eastAsia="sans-serif" w:cs="sans-serif"/>
          <w:color w:val="444746"/>
          <w:sz w:val="16"/>
          <w:szCs w:val="16"/>
          <w:bdr w:val="none" w:color="444746" w:sz="0" w:space="0"/>
        </w:rPr>
        <w:t>7</w:t>
      </w:r>
      <w:r>
        <w:rPr>
          <w:rFonts w:hint="default" w:ascii="sans-serif" w:hAnsi="sans-serif" w:eastAsia="sans-serif" w:cs="sans-serif"/>
          <w:color w:val="1F1F1F"/>
          <w:bdr w:val="none" w:color="1F1F1F" w:sz="0" w:space="0"/>
        </w:rPr>
        <w:t>。</w:t>
      </w:r>
    </w:p>
    <w:p w14:paraId="52E45E10">
      <w:pPr>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6B36AD67">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2.2 1960年代：后波普与先锋派的极致探索</w:t>
      </w:r>
    </w:p>
    <w:p w14:paraId="23B0B681">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进入1960年代，爵士钢琴在和声的张力与结构的自由度上达到了新的高峰。</w:t>
      </w:r>
    </w:p>
    <w:p w14:paraId="7AF1DFA7">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2.2.1 麦考伊·泰纳与四度叠置和声的霸权</w:t>
      </w:r>
    </w:p>
    <w:p w14:paraId="78FA536E">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在约翰·科尔特兰（John Coltrane）的经典四重奏中，麦考伊·泰纳（McCoy Tyner）确立了四度叠置和声（Quartal Harmony）在现代爵士钢琴中的统治地位。与传统的三度叠置和弦（Tertian Harmony）相比，四度和弦具有更加开放、现代且调性模糊的听感。</w:t>
      </w:r>
    </w:p>
    <w:p w14:paraId="232DDFDF">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表 2.1：三度叠置与四度叠置和声体系对比</w:t>
      </w:r>
    </w:p>
    <w:tbl>
      <w:tblPr>
        <w:tblW w:w="8522" w:type="dxa"/>
        <w:jc w:val="center"/>
        <w:tblCellSpacing w:w="1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1622"/>
        <w:gridCol w:w="3223"/>
        <w:gridCol w:w="3677"/>
      </w:tblGrid>
      <w:tr w14:paraId="2E17CB4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rHeight w:val="0" w:hRule="atLeast"/>
          <w:tblHeader/>
          <w:tblCellSpacing w:w="15" w:type="dxa"/>
          <w:jc w:val="center"/>
        </w:trPr>
        <w:tc>
          <w:tcPr>
            <w:tcW w:w="1577" w:type="dxa"/>
            <w:tcBorders>
              <w:top w:val="single" w:color="auto" w:sz="12" w:space="0"/>
              <w:left w:val="nil"/>
              <w:bottom w:val="single" w:color="auto" w:sz="4" w:space="0"/>
              <w:right w:val="nil"/>
            </w:tcBorders>
            <w:shd w:val="clear"/>
            <w:tcMar>
              <w:top w:w="80" w:type="dxa"/>
              <w:left w:w="120" w:type="dxa"/>
              <w:bottom w:w="80" w:type="dxa"/>
              <w:right w:w="120" w:type="dxa"/>
            </w:tcMar>
            <w:vAlign w:val="center"/>
          </w:tcPr>
          <w:p w14:paraId="75B5ECBC">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b/>
                <w:color w:val="1F1F1F"/>
                <w:sz w:val="24"/>
              </w:rPr>
            </w:pPr>
            <w:r>
              <w:rPr>
                <w:rStyle w:val="9"/>
                <w:rFonts w:hint="default" w:ascii="sans-serif" w:hAnsi="sans-serif" w:eastAsia="sans-serif" w:cs="sans-serif"/>
                <w:b/>
                <w:color w:val="1F1F1F"/>
                <w:kern w:val="0"/>
                <w:sz w:val="24"/>
                <w:szCs w:val="24"/>
                <w:bdr w:val="none" w:color="1F1F1F" w:sz="0" w:space="0"/>
                <w:lang w:val="en-US" w:eastAsia="zh-CN" w:bidi="ar"/>
              </w:rPr>
              <w:t>维度</w:t>
            </w:r>
          </w:p>
        </w:tc>
        <w:tc>
          <w:tcPr>
            <w:tcW w:w="3193" w:type="dxa"/>
            <w:tcBorders>
              <w:top w:val="single" w:color="auto" w:sz="12" w:space="0"/>
              <w:left w:val="nil"/>
              <w:bottom w:val="single" w:color="auto" w:sz="4" w:space="0"/>
              <w:right w:val="nil"/>
            </w:tcBorders>
            <w:shd w:val="clear"/>
            <w:tcMar>
              <w:top w:w="80" w:type="dxa"/>
              <w:left w:w="120" w:type="dxa"/>
              <w:bottom w:w="80" w:type="dxa"/>
              <w:right w:w="120" w:type="dxa"/>
            </w:tcMar>
            <w:vAlign w:val="center"/>
          </w:tcPr>
          <w:p w14:paraId="7B371A98">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center"/>
              <w:rPr>
                <w:rStyle w:val="9"/>
                <w:rFonts w:hint="default" w:ascii="sans-serif" w:hAnsi="sans-serif" w:eastAsia="sans-serif" w:cs="sans-serif"/>
                <w:b/>
                <w:color w:val="1F1F1F"/>
                <w:kern w:val="0"/>
                <w:sz w:val="24"/>
                <w:szCs w:val="24"/>
                <w:bdr w:val="none" w:color="1F1F1F" w:sz="0" w:space="0"/>
                <w:lang w:val="en-US" w:eastAsia="zh-CN" w:bidi="ar"/>
              </w:rPr>
            </w:pPr>
            <w:r>
              <w:rPr>
                <w:rStyle w:val="9"/>
                <w:rFonts w:hint="default" w:ascii="sans-serif" w:hAnsi="sans-serif" w:eastAsia="sans-serif" w:cs="sans-serif"/>
                <w:b/>
                <w:color w:val="1F1F1F"/>
                <w:kern w:val="0"/>
                <w:sz w:val="24"/>
                <w:szCs w:val="24"/>
                <w:bdr w:val="none" w:color="1F1F1F" w:sz="0" w:space="0"/>
                <w:lang w:val="en-US" w:eastAsia="zh-CN" w:bidi="ar"/>
              </w:rPr>
              <w:t>三度叠置体系</w:t>
            </w:r>
          </w:p>
          <w:p w14:paraId="1898128E">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b/>
                <w:color w:val="1F1F1F"/>
                <w:sz w:val="24"/>
              </w:rPr>
            </w:pPr>
            <w:r>
              <w:rPr>
                <w:rStyle w:val="9"/>
                <w:rFonts w:hint="default" w:ascii="sans-serif" w:hAnsi="sans-serif" w:eastAsia="sans-serif" w:cs="sans-serif"/>
                <w:b/>
                <w:color w:val="1F1F1F"/>
                <w:kern w:val="0"/>
                <w:sz w:val="24"/>
                <w:szCs w:val="24"/>
                <w:bdr w:val="none" w:color="1F1F1F" w:sz="0" w:space="0"/>
                <w:lang w:val="en-US" w:eastAsia="zh-CN" w:bidi="ar"/>
              </w:rPr>
              <w:t>(TertianSystem)</w:t>
            </w:r>
          </w:p>
        </w:tc>
        <w:tc>
          <w:tcPr>
            <w:tcW w:w="3632" w:type="dxa"/>
            <w:tcBorders>
              <w:top w:val="single" w:color="auto" w:sz="12" w:space="0"/>
              <w:left w:val="nil"/>
              <w:bottom w:val="single" w:color="auto" w:sz="4" w:space="0"/>
              <w:right w:val="nil"/>
            </w:tcBorders>
            <w:shd w:val="clear"/>
            <w:tcMar>
              <w:top w:w="80" w:type="dxa"/>
              <w:left w:w="120" w:type="dxa"/>
              <w:bottom w:w="80" w:type="dxa"/>
              <w:right w:w="120" w:type="dxa"/>
            </w:tcMar>
            <w:vAlign w:val="center"/>
          </w:tcPr>
          <w:p w14:paraId="5424A3D8">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b/>
                <w:color w:val="1F1F1F"/>
                <w:sz w:val="24"/>
              </w:rPr>
            </w:pPr>
            <w:r>
              <w:rPr>
                <w:rStyle w:val="9"/>
                <w:rFonts w:hint="default" w:ascii="sans-serif" w:hAnsi="sans-serif" w:eastAsia="sans-serif" w:cs="sans-serif"/>
                <w:b/>
                <w:color w:val="1F1F1F"/>
                <w:kern w:val="0"/>
                <w:sz w:val="24"/>
                <w:szCs w:val="24"/>
                <w:bdr w:val="none" w:color="1F1F1F" w:sz="0" w:space="0"/>
                <w:lang w:val="en-US" w:eastAsia="zh-CN" w:bidi="ar"/>
              </w:rPr>
              <w:t>四度叠置体系(QuartalSystem)</w:t>
            </w:r>
          </w:p>
        </w:tc>
      </w:tr>
      <w:tr w14:paraId="475B9FB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rHeight w:val="0" w:hRule="atLeast"/>
          <w:tblCellSpacing w:w="15" w:type="dxa"/>
          <w:jc w:val="center"/>
        </w:trPr>
        <w:tc>
          <w:tcPr>
            <w:tcW w:w="1577" w:type="dxa"/>
            <w:tcBorders>
              <w:top w:val="nil"/>
              <w:left w:val="nil"/>
              <w:bottom w:val="nil"/>
              <w:right w:val="nil"/>
            </w:tcBorders>
            <w:shd w:val="clear"/>
            <w:tcMar>
              <w:top w:w="80" w:type="dxa"/>
              <w:left w:w="120" w:type="dxa"/>
              <w:bottom w:w="80" w:type="dxa"/>
              <w:right w:w="120" w:type="dxa"/>
            </w:tcMar>
            <w:vAlign w:val="center"/>
          </w:tcPr>
          <w:p w14:paraId="5DC1E88E">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color w:val="1F1F1F"/>
                <w:sz w:val="24"/>
              </w:rPr>
            </w:pPr>
            <w:r>
              <w:rPr>
                <w:rFonts w:hint="default" w:ascii="sans-serif" w:hAnsi="sans-serif" w:eastAsia="sans-serif" w:cs="sans-serif"/>
                <w:b/>
                <w:bCs/>
                <w:color w:val="1F1F1F"/>
                <w:kern w:val="0"/>
                <w:sz w:val="24"/>
                <w:szCs w:val="24"/>
                <w:bdr w:val="none" w:color="1F1F1F" w:sz="0" w:space="0"/>
                <w:lang w:val="en-US" w:eastAsia="zh-CN" w:bidi="ar"/>
              </w:rPr>
              <w:t>基础构建</w:t>
            </w:r>
          </w:p>
        </w:tc>
        <w:tc>
          <w:tcPr>
            <w:tcW w:w="3193" w:type="dxa"/>
            <w:tcBorders>
              <w:top w:val="nil"/>
              <w:left w:val="nil"/>
              <w:bottom w:val="nil"/>
              <w:right w:val="nil"/>
            </w:tcBorders>
            <w:shd w:val="clear"/>
            <w:tcMar>
              <w:top w:w="80" w:type="dxa"/>
              <w:left w:w="120" w:type="dxa"/>
              <w:bottom w:w="80" w:type="dxa"/>
              <w:right w:w="120" w:type="dxa"/>
            </w:tcMar>
            <w:vAlign w:val="center"/>
          </w:tcPr>
          <w:p w14:paraId="471B5455">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color w:val="1F1F1F"/>
                <w:sz w:val="24"/>
              </w:rPr>
            </w:pPr>
            <w:r>
              <w:rPr>
                <w:rFonts w:hint="default" w:ascii="sans-serif" w:hAnsi="sans-serif" w:eastAsia="sans-serif" w:cs="sans-serif"/>
                <w:color w:val="1F1F1F"/>
                <w:kern w:val="0"/>
                <w:sz w:val="24"/>
                <w:szCs w:val="24"/>
                <w:bdr w:val="none" w:color="1F1F1F" w:sz="0" w:space="0"/>
                <w:lang w:val="en-US" w:eastAsia="zh-CN" w:bidi="ar"/>
              </w:rPr>
              <w:t>大三度、小三度堆叠</w:t>
            </w:r>
          </w:p>
        </w:tc>
        <w:tc>
          <w:tcPr>
            <w:tcW w:w="3632" w:type="dxa"/>
            <w:tcBorders>
              <w:top w:val="nil"/>
              <w:left w:val="nil"/>
              <w:bottom w:val="nil"/>
              <w:right w:val="nil"/>
            </w:tcBorders>
            <w:shd w:val="clear"/>
            <w:tcMar>
              <w:top w:w="80" w:type="dxa"/>
              <w:left w:w="120" w:type="dxa"/>
              <w:bottom w:w="80" w:type="dxa"/>
              <w:right w:w="120" w:type="dxa"/>
            </w:tcMar>
            <w:vAlign w:val="center"/>
          </w:tcPr>
          <w:p w14:paraId="7AA949F1">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color w:val="1F1F1F"/>
                <w:sz w:val="24"/>
              </w:rPr>
            </w:pPr>
            <w:r>
              <w:rPr>
                <w:rFonts w:hint="default" w:ascii="sans-serif" w:hAnsi="sans-serif" w:eastAsia="sans-serif" w:cs="sans-serif"/>
                <w:color w:val="1F1F1F"/>
                <w:kern w:val="0"/>
                <w:sz w:val="24"/>
                <w:szCs w:val="24"/>
                <w:bdr w:val="none" w:color="1F1F1F" w:sz="0" w:space="0"/>
                <w:lang w:val="en-US" w:eastAsia="zh-CN" w:bidi="ar"/>
              </w:rPr>
              <w:t>纯四度堆叠</w:t>
            </w:r>
          </w:p>
        </w:tc>
      </w:tr>
      <w:tr w14:paraId="6914E18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rHeight w:val="0" w:hRule="atLeast"/>
          <w:tblCellSpacing w:w="15" w:type="dxa"/>
          <w:jc w:val="center"/>
        </w:trPr>
        <w:tc>
          <w:tcPr>
            <w:tcW w:w="1577" w:type="dxa"/>
            <w:tcBorders>
              <w:top w:val="nil"/>
              <w:left w:val="nil"/>
              <w:bottom w:val="nil"/>
              <w:right w:val="nil"/>
            </w:tcBorders>
            <w:shd w:val="clear"/>
            <w:tcMar>
              <w:top w:w="80" w:type="dxa"/>
              <w:left w:w="120" w:type="dxa"/>
              <w:bottom w:w="80" w:type="dxa"/>
              <w:right w:w="120" w:type="dxa"/>
            </w:tcMar>
            <w:vAlign w:val="center"/>
          </w:tcPr>
          <w:p w14:paraId="32DE4F5B">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color w:val="1F1F1F"/>
                <w:sz w:val="24"/>
              </w:rPr>
            </w:pPr>
            <w:r>
              <w:rPr>
                <w:rFonts w:hint="default" w:ascii="sans-serif" w:hAnsi="sans-serif" w:eastAsia="sans-serif" w:cs="sans-serif"/>
                <w:b/>
                <w:bCs/>
                <w:color w:val="1F1F1F"/>
                <w:kern w:val="0"/>
                <w:sz w:val="24"/>
                <w:szCs w:val="24"/>
                <w:bdr w:val="none" w:color="1F1F1F" w:sz="0" w:space="0"/>
                <w:lang w:val="en-US" w:eastAsia="zh-CN" w:bidi="ar"/>
              </w:rPr>
              <w:t>典型和弦标记</w:t>
            </w:r>
          </w:p>
        </w:tc>
        <w:tc>
          <w:tcPr>
            <w:tcW w:w="3193" w:type="dxa"/>
            <w:tcBorders>
              <w:top w:val="nil"/>
              <w:left w:val="nil"/>
              <w:bottom w:val="nil"/>
              <w:right w:val="nil"/>
            </w:tcBorders>
            <w:shd w:val="clear"/>
            <w:tcMar>
              <w:top w:w="80" w:type="dxa"/>
              <w:left w:w="120" w:type="dxa"/>
              <w:bottom w:w="80" w:type="dxa"/>
              <w:right w:w="120" w:type="dxa"/>
            </w:tcMar>
            <w:vAlign w:val="center"/>
          </w:tcPr>
          <w:p w14:paraId="0B00F518">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color w:val="1F1F1F"/>
                <w:sz w:val="24"/>
              </w:rPr>
            </w:pPr>
            <w:r>
              <w:rPr>
                <w:rFonts w:hint="default" w:ascii="sans-serif" w:hAnsi="sans-serif" w:eastAsia="sans-serif" w:cs="sans-serif"/>
                <w:color w:val="1F1F1F"/>
                <w:kern w:val="0"/>
                <w:sz w:val="24"/>
                <w:szCs w:val="24"/>
                <w:bdr w:val="none" w:color="1F1F1F" w:sz="0" w:space="0"/>
                <w:lang w:val="en-US" w:eastAsia="zh-CN" w:bidi="ar"/>
              </w:rPr>
              <w:t>Cmaj7, Dm7, G7</w:t>
            </w:r>
          </w:p>
        </w:tc>
        <w:tc>
          <w:tcPr>
            <w:tcW w:w="3632" w:type="dxa"/>
            <w:tcBorders>
              <w:top w:val="nil"/>
              <w:left w:val="nil"/>
              <w:bottom w:val="nil"/>
              <w:right w:val="nil"/>
            </w:tcBorders>
            <w:shd w:val="clear"/>
            <w:tcMar>
              <w:top w:w="80" w:type="dxa"/>
              <w:left w:w="120" w:type="dxa"/>
              <w:bottom w:w="80" w:type="dxa"/>
              <w:right w:w="120" w:type="dxa"/>
            </w:tcMar>
            <w:vAlign w:val="center"/>
          </w:tcPr>
          <w:p w14:paraId="09D3E641">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color w:val="1F1F1F"/>
                <w:sz w:val="24"/>
              </w:rPr>
            </w:pPr>
            <w:r>
              <w:rPr>
                <w:rFonts w:hint="default" w:ascii="sans-serif" w:hAnsi="sans-serif" w:eastAsia="sans-serif" w:cs="sans-serif"/>
                <w:color w:val="1F1F1F"/>
                <w:kern w:val="0"/>
                <w:sz w:val="24"/>
                <w:szCs w:val="24"/>
                <w:bdr w:val="none" w:color="1F1F1F" w:sz="0" w:space="0"/>
                <w:lang w:val="en-US" w:eastAsia="zh-CN" w:bidi="ar"/>
              </w:rPr>
              <w:t>C7sus4, Dm11 (So What Voicing)</w:t>
            </w:r>
          </w:p>
        </w:tc>
      </w:tr>
      <w:tr w14:paraId="13F77E5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rHeight w:val="0" w:hRule="atLeast"/>
          <w:tblCellSpacing w:w="15" w:type="dxa"/>
          <w:jc w:val="center"/>
        </w:trPr>
        <w:tc>
          <w:tcPr>
            <w:tcW w:w="1577" w:type="dxa"/>
            <w:tcBorders>
              <w:top w:val="nil"/>
              <w:left w:val="nil"/>
              <w:bottom w:val="nil"/>
              <w:right w:val="nil"/>
            </w:tcBorders>
            <w:shd w:val="clear"/>
            <w:tcMar>
              <w:top w:w="80" w:type="dxa"/>
              <w:left w:w="120" w:type="dxa"/>
              <w:bottom w:w="80" w:type="dxa"/>
              <w:right w:w="120" w:type="dxa"/>
            </w:tcMar>
            <w:vAlign w:val="center"/>
          </w:tcPr>
          <w:p w14:paraId="51845400">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color w:val="1F1F1F"/>
                <w:sz w:val="24"/>
              </w:rPr>
            </w:pPr>
            <w:r>
              <w:rPr>
                <w:rFonts w:hint="default" w:ascii="sans-serif" w:hAnsi="sans-serif" w:eastAsia="sans-serif" w:cs="sans-serif"/>
                <w:b/>
                <w:bCs/>
                <w:color w:val="1F1F1F"/>
                <w:kern w:val="0"/>
                <w:sz w:val="24"/>
                <w:szCs w:val="24"/>
                <w:bdr w:val="none" w:color="1F1F1F" w:sz="0" w:space="0"/>
                <w:lang w:val="en-US" w:eastAsia="zh-CN" w:bidi="ar"/>
              </w:rPr>
              <w:t>听觉特征</w:t>
            </w:r>
          </w:p>
        </w:tc>
        <w:tc>
          <w:tcPr>
            <w:tcW w:w="3193" w:type="dxa"/>
            <w:tcBorders>
              <w:top w:val="nil"/>
              <w:left w:val="nil"/>
              <w:bottom w:val="nil"/>
              <w:right w:val="nil"/>
            </w:tcBorders>
            <w:shd w:val="clear"/>
            <w:tcMar>
              <w:top w:w="80" w:type="dxa"/>
              <w:left w:w="120" w:type="dxa"/>
              <w:bottom w:w="80" w:type="dxa"/>
              <w:right w:w="120" w:type="dxa"/>
            </w:tcMar>
            <w:vAlign w:val="center"/>
          </w:tcPr>
          <w:p w14:paraId="0EE3A194">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color w:val="1F1F1F"/>
                <w:sz w:val="24"/>
              </w:rPr>
            </w:pPr>
            <w:r>
              <w:rPr>
                <w:rFonts w:hint="default" w:ascii="sans-serif" w:hAnsi="sans-serif" w:eastAsia="sans-serif" w:cs="sans-serif"/>
                <w:color w:val="1F1F1F"/>
                <w:kern w:val="0"/>
                <w:sz w:val="24"/>
                <w:szCs w:val="24"/>
                <w:bdr w:val="none" w:color="1F1F1F" w:sz="0" w:space="0"/>
                <w:lang w:val="en-US" w:eastAsia="zh-CN" w:bidi="ar"/>
              </w:rPr>
              <w:t>温暖、协和、功能指向明确</w:t>
            </w:r>
          </w:p>
        </w:tc>
        <w:tc>
          <w:tcPr>
            <w:tcW w:w="3632" w:type="dxa"/>
            <w:tcBorders>
              <w:top w:val="nil"/>
              <w:left w:val="nil"/>
              <w:bottom w:val="nil"/>
              <w:right w:val="nil"/>
            </w:tcBorders>
            <w:shd w:val="clear"/>
            <w:tcMar>
              <w:top w:w="80" w:type="dxa"/>
              <w:left w:w="120" w:type="dxa"/>
              <w:bottom w:w="80" w:type="dxa"/>
              <w:right w:w="120" w:type="dxa"/>
            </w:tcMar>
            <w:vAlign w:val="center"/>
          </w:tcPr>
          <w:p w14:paraId="2473D35F">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color w:val="1F1F1F"/>
                <w:sz w:val="24"/>
              </w:rPr>
            </w:pPr>
            <w:r>
              <w:rPr>
                <w:rFonts w:hint="default" w:ascii="sans-serif" w:hAnsi="sans-serif" w:eastAsia="sans-serif" w:cs="sans-serif"/>
                <w:color w:val="1F1F1F"/>
                <w:kern w:val="0"/>
                <w:sz w:val="24"/>
                <w:szCs w:val="24"/>
                <w:bdr w:val="none" w:color="1F1F1F" w:sz="0" w:space="0"/>
                <w:lang w:val="en-US" w:eastAsia="zh-CN" w:bidi="ar"/>
              </w:rPr>
              <w:t>空灵、冷峻、悬浮感、调性游离</w:t>
            </w:r>
          </w:p>
        </w:tc>
      </w:tr>
      <w:tr w14:paraId="0F2776A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rHeight w:val="0" w:hRule="atLeast"/>
          <w:tblCellSpacing w:w="15" w:type="dxa"/>
          <w:jc w:val="center"/>
        </w:trPr>
        <w:tc>
          <w:tcPr>
            <w:tcW w:w="1577" w:type="dxa"/>
            <w:tcBorders>
              <w:top w:val="nil"/>
              <w:left w:val="nil"/>
              <w:bottom w:val="nil"/>
              <w:right w:val="nil"/>
            </w:tcBorders>
            <w:shd w:val="clear"/>
            <w:tcMar>
              <w:top w:w="80" w:type="dxa"/>
              <w:left w:w="120" w:type="dxa"/>
              <w:bottom w:w="80" w:type="dxa"/>
              <w:right w:w="120" w:type="dxa"/>
            </w:tcMar>
            <w:vAlign w:val="center"/>
          </w:tcPr>
          <w:p w14:paraId="6F498F2C">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color w:val="1F1F1F"/>
                <w:sz w:val="24"/>
              </w:rPr>
            </w:pPr>
            <w:r>
              <w:rPr>
                <w:rFonts w:hint="default" w:ascii="sans-serif" w:hAnsi="sans-serif" w:eastAsia="sans-serif" w:cs="sans-serif"/>
                <w:b/>
                <w:bCs/>
                <w:color w:val="1F1F1F"/>
                <w:kern w:val="0"/>
                <w:sz w:val="24"/>
                <w:szCs w:val="24"/>
                <w:bdr w:val="none" w:color="1F1F1F" w:sz="0" w:space="0"/>
                <w:lang w:val="en-US" w:eastAsia="zh-CN" w:bidi="ar"/>
              </w:rPr>
              <w:t>即兴音阶</w:t>
            </w:r>
          </w:p>
        </w:tc>
        <w:tc>
          <w:tcPr>
            <w:tcW w:w="3193" w:type="dxa"/>
            <w:tcBorders>
              <w:top w:val="nil"/>
              <w:left w:val="nil"/>
              <w:bottom w:val="nil"/>
              <w:right w:val="nil"/>
            </w:tcBorders>
            <w:shd w:val="clear"/>
            <w:tcMar>
              <w:top w:w="80" w:type="dxa"/>
              <w:left w:w="120" w:type="dxa"/>
              <w:bottom w:w="80" w:type="dxa"/>
              <w:right w:w="120" w:type="dxa"/>
            </w:tcMar>
            <w:vAlign w:val="center"/>
          </w:tcPr>
          <w:p w14:paraId="6F2E14A1">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color w:val="1F1F1F"/>
                <w:sz w:val="24"/>
              </w:rPr>
            </w:pPr>
            <w:r>
              <w:rPr>
                <w:rFonts w:hint="default" w:ascii="sans-serif" w:hAnsi="sans-serif" w:eastAsia="sans-serif" w:cs="sans-serif"/>
                <w:color w:val="1F1F1F"/>
                <w:kern w:val="0"/>
                <w:sz w:val="24"/>
                <w:szCs w:val="24"/>
                <w:bdr w:val="none" w:color="1F1F1F" w:sz="0" w:space="0"/>
                <w:lang w:val="en-US" w:eastAsia="zh-CN" w:bidi="ar"/>
              </w:rPr>
              <w:t>大小调音阶、波普音阶</w:t>
            </w:r>
          </w:p>
        </w:tc>
        <w:tc>
          <w:tcPr>
            <w:tcW w:w="3632" w:type="dxa"/>
            <w:tcBorders>
              <w:top w:val="nil"/>
              <w:left w:val="nil"/>
              <w:bottom w:val="nil"/>
              <w:right w:val="nil"/>
            </w:tcBorders>
            <w:shd w:val="clear"/>
            <w:tcMar>
              <w:top w:w="80" w:type="dxa"/>
              <w:left w:w="120" w:type="dxa"/>
              <w:bottom w:w="80" w:type="dxa"/>
              <w:right w:w="120" w:type="dxa"/>
            </w:tcMar>
            <w:vAlign w:val="center"/>
          </w:tcPr>
          <w:p w14:paraId="6718332B">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color w:val="1F1F1F"/>
                <w:sz w:val="24"/>
              </w:rPr>
            </w:pPr>
            <w:r>
              <w:rPr>
                <w:rFonts w:hint="default" w:ascii="sans-serif" w:hAnsi="sans-serif" w:eastAsia="sans-serif" w:cs="sans-serif"/>
                <w:color w:val="1F1F1F"/>
                <w:kern w:val="0"/>
                <w:sz w:val="24"/>
                <w:szCs w:val="24"/>
                <w:bdr w:val="none" w:color="1F1F1F" w:sz="0" w:space="0"/>
                <w:lang w:val="en-US" w:eastAsia="zh-CN" w:bidi="ar"/>
              </w:rPr>
              <w:t>五声音阶（Pentatonic）、调式音阶</w:t>
            </w:r>
          </w:p>
        </w:tc>
      </w:tr>
      <w:tr w14:paraId="40B8D0F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rHeight w:val="0" w:hRule="atLeast"/>
          <w:tblCellSpacing w:w="15" w:type="dxa"/>
          <w:jc w:val="center"/>
        </w:trPr>
        <w:tc>
          <w:tcPr>
            <w:tcW w:w="1577" w:type="dxa"/>
            <w:tcBorders>
              <w:top w:val="nil"/>
              <w:left w:val="nil"/>
              <w:bottom w:val="nil"/>
              <w:right w:val="nil"/>
            </w:tcBorders>
            <w:shd w:val="clear"/>
            <w:tcMar>
              <w:top w:w="80" w:type="dxa"/>
              <w:left w:w="120" w:type="dxa"/>
              <w:bottom w:w="80" w:type="dxa"/>
              <w:right w:w="120" w:type="dxa"/>
            </w:tcMar>
            <w:vAlign w:val="center"/>
          </w:tcPr>
          <w:p w14:paraId="357A8290">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color w:val="1F1F1F"/>
                <w:sz w:val="24"/>
              </w:rPr>
            </w:pPr>
            <w:r>
              <w:rPr>
                <w:rFonts w:hint="default" w:ascii="sans-serif" w:hAnsi="sans-serif" w:eastAsia="sans-serif" w:cs="sans-serif"/>
                <w:b/>
                <w:bCs/>
                <w:color w:val="1F1F1F"/>
                <w:kern w:val="0"/>
                <w:sz w:val="24"/>
                <w:szCs w:val="24"/>
                <w:bdr w:val="none" w:color="1F1F1F" w:sz="0" w:space="0"/>
                <w:lang w:val="en-US" w:eastAsia="zh-CN" w:bidi="ar"/>
              </w:rPr>
              <w:t>代表人物</w:t>
            </w:r>
          </w:p>
        </w:tc>
        <w:tc>
          <w:tcPr>
            <w:tcW w:w="3193" w:type="dxa"/>
            <w:tcBorders>
              <w:top w:val="nil"/>
              <w:left w:val="nil"/>
              <w:bottom w:val="nil"/>
              <w:right w:val="nil"/>
            </w:tcBorders>
            <w:shd w:val="clear"/>
            <w:tcMar>
              <w:top w:w="80" w:type="dxa"/>
              <w:left w:w="120" w:type="dxa"/>
              <w:bottom w:w="80" w:type="dxa"/>
              <w:right w:w="120" w:type="dxa"/>
            </w:tcMar>
            <w:vAlign w:val="center"/>
          </w:tcPr>
          <w:p w14:paraId="068ED703">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color w:val="1F1F1F"/>
                <w:sz w:val="24"/>
              </w:rPr>
            </w:pPr>
            <w:r>
              <w:rPr>
                <w:rFonts w:hint="default" w:ascii="sans-serif" w:hAnsi="sans-serif" w:eastAsia="sans-serif" w:cs="sans-serif"/>
                <w:color w:val="1F1F1F"/>
                <w:kern w:val="0"/>
                <w:sz w:val="24"/>
                <w:szCs w:val="24"/>
                <w:bdr w:val="none" w:color="1F1F1F" w:sz="0" w:space="0"/>
                <w:lang w:val="en-US" w:eastAsia="zh-CN" w:bidi="ar"/>
              </w:rPr>
              <w:t>Bud Powell, Oscar Peterson</w:t>
            </w:r>
          </w:p>
        </w:tc>
        <w:tc>
          <w:tcPr>
            <w:tcW w:w="3632" w:type="dxa"/>
            <w:tcBorders>
              <w:top w:val="nil"/>
              <w:left w:val="nil"/>
              <w:bottom w:val="nil"/>
              <w:right w:val="nil"/>
            </w:tcBorders>
            <w:shd w:val="clear"/>
            <w:tcMar>
              <w:top w:w="80" w:type="dxa"/>
              <w:left w:w="120" w:type="dxa"/>
              <w:bottom w:w="80" w:type="dxa"/>
              <w:right w:w="120" w:type="dxa"/>
            </w:tcMar>
            <w:vAlign w:val="center"/>
          </w:tcPr>
          <w:p w14:paraId="397E3F45">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color w:val="1F1F1F"/>
                <w:sz w:val="24"/>
              </w:rPr>
            </w:pPr>
            <w:r>
              <w:rPr>
                <w:rFonts w:hint="default" w:ascii="sans-serif" w:hAnsi="sans-serif" w:eastAsia="sans-serif" w:cs="sans-serif"/>
                <w:color w:val="1F1F1F"/>
                <w:kern w:val="0"/>
                <w:sz w:val="24"/>
                <w:szCs w:val="24"/>
                <w:bdr w:val="none" w:color="1F1F1F" w:sz="0" w:space="0"/>
                <w:lang w:val="en-US" w:eastAsia="zh-CN" w:bidi="ar"/>
              </w:rPr>
              <w:t>McCoy Tyner, Chick Corea</w:t>
            </w:r>
          </w:p>
        </w:tc>
      </w:tr>
      <w:tr w14:paraId="0B5FE74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rHeight w:val="0" w:hRule="atLeast"/>
          <w:tblCellSpacing w:w="15" w:type="dxa"/>
          <w:jc w:val="center"/>
        </w:trPr>
        <w:tc>
          <w:tcPr>
            <w:tcW w:w="1577" w:type="dxa"/>
            <w:tcBorders>
              <w:top w:val="nil"/>
              <w:left w:val="nil"/>
              <w:bottom w:val="single" w:color="auto" w:sz="12" w:space="0"/>
              <w:right w:val="nil"/>
            </w:tcBorders>
            <w:shd w:val="clear"/>
            <w:tcMar>
              <w:top w:w="80" w:type="dxa"/>
              <w:left w:w="120" w:type="dxa"/>
              <w:bottom w:w="80" w:type="dxa"/>
              <w:right w:w="120" w:type="dxa"/>
            </w:tcMar>
            <w:vAlign w:val="center"/>
          </w:tcPr>
          <w:p w14:paraId="4DB55563">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color w:val="1F1F1F"/>
                <w:sz w:val="24"/>
              </w:rPr>
            </w:pPr>
            <w:r>
              <w:rPr>
                <w:rFonts w:hint="default" w:ascii="sans-serif" w:hAnsi="sans-serif" w:eastAsia="sans-serif" w:cs="sans-serif"/>
                <w:b/>
                <w:bCs/>
                <w:color w:val="1F1F1F"/>
                <w:kern w:val="0"/>
                <w:sz w:val="24"/>
                <w:szCs w:val="24"/>
                <w:bdr w:val="none" w:color="1F1F1F" w:sz="0" w:space="0"/>
                <w:lang w:val="en-US" w:eastAsia="zh-CN" w:bidi="ar"/>
              </w:rPr>
              <w:t>现代应用</w:t>
            </w:r>
          </w:p>
        </w:tc>
        <w:tc>
          <w:tcPr>
            <w:tcW w:w="3193" w:type="dxa"/>
            <w:tcBorders>
              <w:top w:val="nil"/>
              <w:left w:val="nil"/>
              <w:bottom w:val="single" w:color="auto" w:sz="12" w:space="0"/>
              <w:right w:val="nil"/>
            </w:tcBorders>
            <w:shd w:val="clear"/>
            <w:tcMar>
              <w:top w:w="80" w:type="dxa"/>
              <w:left w:w="120" w:type="dxa"/>
              <w:bottom w:w="80" w:type="dxa"/>
              <w:right w:w="120" w:type="dxa"/>
            </w:tcMar>
            <w:vAlign w:val="center"/>
          </w:tcPr>
          <w:p w14:paraId="4B0C70D2">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color w:val="1F1F1F"/>
                <w:sz w:val="24"/>
              </w:rPr>
            </w:pPr>
            <w:r>
              <w:rPr>
                <w:rFonts w:hint="default" w:ascii="sans-serif" w:hAnsi="sans-serif" w:eastAsia="sans-serif" w:cs="sans-serif"/>
                <w:color w:val="1F1F1F"/>
                <w:kern w:val="0"/>
                <w:sz w:val="24"/>
                <w:szCs w:val="24"/>
                <w:bdr w:val="none" w:color="1F1F1F" w:sz="0" w:space="0"/>
                <w:lang w:val="en-US" w:eastAsia="zh-CN" w:bidi="ar"/>
              </w:rPr>
              <w:t>传统标准曲、民谣爵士</w:t>
            </w:r>
          </w:p>
        </w:tc>
        <w:tc>
          <w:tcPr>
            <w:tcW w:w="3632" w:type="dxa"/>
            <w:tcBorders>
              <w:top w:val="nil"/>
              <w:left w:val="nil"/>
              <w:bottom w:val="single" w:color="auto" w:sz="12" w:space="0"/>
              <w:right w:val="nil"/>
            </w:tcBorders>
            <w:shd w:val="clear"/>
            <w:tcMar>
              <w:top w:w="80" w:type="dxa"/>
              <w:left w:w="120" w:type="dxa"/>
              <w:bottom w:w="80" w:type="dxa"/>
              <w:right w:w="120" w:type="dxa"/>
            </w:tcMar>
            <w:vAlign w:val="center"/>
          </w:tcPr>
          <w:p w14:paraId="008CDA91">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color w:val="1F1F1F"/>
                <w:sz w:val="24"/>
              </w:rPr>
            </w:pPr>
            <w:r>
              <w:rPr>
                <w:rFonts w:hint="default" w:ascii="sans-serif" w:hAnsi="sans-serif" w:eastAsia="sans-serif" w:cs="sans-serif"/>
                <w:color w:val="1F1F1F"/>
                <w:kern w:val="0"/>
                <w:sz w:val="24"/>
                <w:szCs w:val="24"/>
                <w:bdr w:val="none" w:color="1F1F1F" w:sz="0" w:space="0"/>
                <w:lang w:val="en-US" w:eastAsia="zh-CN" w:bidi="ar"/>
              </w:rPr>
              <w:t>现代爵士、融合爵士、新灵魂乐</w:t>
            </w:r>
          </w:p>
        </w:tc>
      </w:tr>
    </w:tbl>
    <w:p w14:paraId="1FA70BAD">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 xml:space="preserve">泰纳不仅使用了四度和弦，还发展了五声音阶移位（Pentatonic Shift）的即兴技法，即在保持左手四度敲击型伴奏的同时，右手在不同的五声音阶之间快速游走（Side-slipping），创造出极具张力的“里-外”（Inside-Outside）听感。这种技法成为现代爵士钢琴家处理高能量段落的标准语汇 </w:t>
      </w:r>
      <w:r>
        <w:rPr>
          <w:rFonts w:hint="default" w:ascii="sans-serif" w:hAnsi="sans-serif" w:eastAsia="sans-serif" w:cs="sans-serif"/>
          <w:color w:val="444746"/>
          <w:sz w:val="16"/>
          <w:szCs w:val="16"/>
          <w:bdr w:val="none" w:color="444746" w:sz="0" w:space="0"/>
        </w:rPr>
        <w:t>11</w:t>
      </w:r>
      <w:r>
        <w:rPr>
          <w:rFonts w:hint="default" w:ascii="sans-serif" w:hAnsi="sans-serif" w:eastAsia="sans-serif" w:cs="sans-serif"/>
          <w:color w:val="1F1F1F"/>
          <w:bdr w:val="none" w:color="1F1F1F" w:sz="0" w:space="0"/>
        </w:rPr>
        <w:t>。</w:t>
      </w:r>
    </w:p>
    <w:p w14:paraId="2658551F">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2.2.2 塞西尔·泰勒与自由爵士的能量美学</w:t>
      </w:r>
    </w:p>
    <w:p w14:paraId="50E0A155">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 xml:space="preserve">在先锋派领域，塞西尔·泰勒（Cecil Taylor）将钢琴视为一件拥有88个音高的打击乐器。他摒弃了传统的摇摆律动和和声进行，转而关注音簇（Tone Clusters）、极端的动态对比以及复杂的节奏结构。泰勒的演奏不仅是对音乐形式的解构，更是一种身体能量的直接释放。这种“能量演奏”（Energy Playing）虽然在当时极具争议，但它拓展了钢琴的物理表现力，为后来者在即兴中引入无调性片段提供了合法性 </w:t>
      </w:r>
      <w:r>
        <w:rPr>
          <w:rFonts w:hint="default" w:ascii="sans-serif" w:hAnsi="sans-serif" w:eastAsia="sans-serif" w:cs="sans-serif"/>
          <w:color w:val="444746"/>
          <w:sz w:val="16"/>
          <w:szCs w:val="16"/>
          <w:bdr w:val="none" w:color="444746" w:sz="0" w:space="0"/>
        </w:rPr>
        <w:t>1</w:t>
      </w:r>
      <w:r>
        <w:rPr>
          <w:rFonts w:hint="default" w:ascii="sans-serif" w:hAnsi="sans-serif" w:eastAsia="sans-serif" w:cs="sans-serif"/>
          <w:color w:val="1F1F1F"/>
          <w:bdr w:val="none" w:color="1F1F1F" w:sz="0" w:space="0"/>
        </w:rPr>
        <w:t>。</w:t>
      </w:r>
    </w:p>
    <w:p w14:paraId="782166C0">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2.3 1970年代：电声革命与融合爵士的音色扩张</w:t>
      </w:r>
    </w:p>
    <w:p w14:paraId="43DDD759">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1970年代，随着摇滚乐与放克音乐的兴起，爵士乐经历了一场电声革命（The Electric Revolution）。钢琴家们开始走出声学乐器的局限，拥抱电子键盘。</w:t>
      </w:r>
    </w:p>
    <w:p w14:paraId="2507DD2C">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2.3.1 键盘手角色的转变</w:t>
      </w:r>
    </w:p>
    <w:p w14:paraId="1C3E3509">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赫比·汉考克（Herbie Hancock）、奇克·柯瑞亚（Chick Corea）和乔·扎维努尔（Joe Zawinul）是这一时期的领军人物。</w:t>
      </w:r>
    </w:p>
    <w:p w14:paraId="7D6E31B6">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7211F94C">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Fender Rhodes 与 Wurlitzer</w:t>
      </w:r>
      <w:r>
        <w:rPr>
          <w:rFonts w:hint="default" w:ascii="sans-serif" w:hAnsi="sans-serif" w:eastAsia="sans-serif" w:cs="sans-serif"/>
          <w:color w:val="1F1F1F"/>
          <w:bdr w:val="none" w:color="1F1F1F" w:sz="0" w:space="0"/>
        </w:rPr>
        <w:t xml:space="preserve">：电钢琴的引入带来了全新的音色特质——温暖的过载、延长的延音以及颤音效果。这使得键盘手能够在高音量的电声乐队中通过延音踏板创造出铺底（Pad）效果，或通过哇音踏板（Wah Pedal）模仿吉他的节奏切分 </w:t>
      </w:r>
      <w:r>
        <w:rPr>
          <w:rFonts w:hint="default" w:ascii="sans-serif" w:hAnsi="sans-serif" w:eastAsia="sans-serif" w:cs="sans-serif"/>
          <w:color w:val="444746"/>
          <w:sz w:val="16"/>
          <w:szCs w:val="16"/>
          <w:bdr w:val="none" w:color="444746" w:sz="0" w:space="0"/>
        </w:rPr>
        <w:t>13</w:t>
      </w:r>
      <w:r>
        <w:rPr>
          <w:rFonts w:hint="default" w:ascii="sans-serif" w:hAnsi="sans-serif" w:eastAsia="sans-serif" w:cs="sans-serif"/>
          <w:color w:val="1F1F1F"/>
          <w:bdr w:val="none" w:color="1F1F1F" w:sz="0" w:space="0"/>
        </w:rPr>
        <w:t>。</w:t>
      </w:r>
    </w:p>
    <w:p w14:paraId="3A295EBA">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6B7EA451">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1F9B50C1">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合成器的管弦乐化</w:t>
      </w:r>
      <w:r>
        <w:rPr>
          <w:rFonts w:hint="default" w:ascii="sans-serif" w:hAnsi="sans-serif" w:eastAsia="sans-serif" w:cs="sans-serif"/>
          <w:color w:val="1F1F1F"/>
          <w:bdr w:val="none" w:color="1F1F1F" w:sz="0" w:space="0"/>
        </w:rPr>
        <w:t xml:space="preserve">：乔·扎维努尔在Weather Report乐队中，利用ARP 2600等模拟合成器，不再模仿传统乐器，而是创造出全新的声音织体。他将键盘手提升为“即兴的管弦乐配器者”，通过音色的实时调制来推动音乐发展。这种思维方式直接影响了后来的杰森·林德纳（Jason Lindner）等现代键盘手 </w:t>
      </w:r>
      <w:r>
        <w:rPr>
          <w:rFonts w:hint="default" w:ascii="sans-serif" w:hAnsi="sans-serif" w:eastAsia="sans-serif" w:cs="sans-serif"/>
          <w:color w:val="444746"/>
          <w:sz w:val="16"/>
          <w:szCs w:val="16"/>
          <w:bdr w:val="none" w:color="444746" w:sz="0" w:space="0"/>
        </w:rPr>
        <w:t>13</w:t>
      </w:r>
      <w:r>
        <w:rPr>
          <w:rFonts w:hint="default" w:ascii="sans-serif" w:hAnsi="sans-serif" w:eastAsia="sans-serif" w:cs="sans-serif"/>
          <w:color w:val="1F1F1F"/>
          <w:bdr w:val="none" w:color="1F1F1F" w:sz="0" w:space="0"/>
        </w:rPr>
        <w:t>。</w:t>
      </w:r>
    </w:p>
    <w:p w14:paraId="46A0E79F">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7A819C05">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2.3.2 赫比·汉考克与爵士放克</w:t>
      </w:r>
    </w:p>
    <w:p w14:paraId="1050A68F">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 xml:space="preserve">汉考克的专辑《Headhunters》（1973）展示了Clavinet古钢琴与合成器贝斯线条的完美结合。他在即兴中大量使用切分极强的节奏型，不仅重新定义了爵士乐的律动，也为后来的嘻哈音乐提供了取之不尽的采样源泉。这一时期的创新表明，爵士钢琴的演变不再仅仅关乎和声的复杂化，更关乎音色的设计与节奏的身体性 </w:t>
      </w:r>
      <w:r>
        <w:rPr>
          <w:rFonts w:hint="default" w:ascii="sans-serif" w:hAnsi="sans-serif" w:eastAsia="sans-serif" w:cs="sans-serif"/>
          <w:color w:val="444746"/>
          <w:sz w:val="16"/>
          <w:szCs w:val="16"/>
          <w:bdr w:val="none" w:color="444746" w:sz="0" w:space="0"/>
        </w:rPr>
        <w:t>13</w:t>
      </w:r>
      <w:r>
        <w:rPr>
          <w:rFonts w:hint="default" w:ascii="sans-serif" w:hAnsi="sans-serif" w:eastAsia="sans-serif" w:cs="sans-serif"/>
          <w:color w:val="1F1F1F"/>
          <w:bdr w:val="none" w:color="1F1F1F" w:sz="0" w:space="0"/>
        </w:rPr>
        <w:t>。</w:t>
      </w:r>
    </w:p>
    <w:p w14:paraId="0D1217FF">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80" w:afterAutospacing="0" w:line="12" w:lineRule="atLeast"/>
        <w:ind w:left="0" w:right="0"/>
        <w:rPr>
          <w:rFonts w:hint="default" w:ascii="sans-serif" w:hAnsi="sans-serif" w:eastAsia="sans-serif" w:cs="sans-serif"/>
          <w:color w:val="808080"/>
        </w:rPr>
      </w:pPr>
      <w:r>
        <w:rPr>
          <w:rFonts w:hint="default" w:ascii="sans-serif" w:hAnsi="sans-serif" w:eastAsia="sans-serif" w:cs="sans-serif"/>
          <w:color w:val="1F1F1F"/>
        </w:rPr>
        <w:pict>
          <v:rect id="_x0000_i1027" o:spt="1" style="height:1.5pt;width:432pt;" fillcolor="#808080" filled="t" stroked="f" coordsize="21600,21600" o:hr="t" o:hrstd="t" o:hrnoshade="t" o:hralign="center">
            <v:path/>
            <v:fill on="t" focussize="0,0"/>
            <v:stroke on="f"/>
            <v:imagedata o:title=""/>
            <o:lock v:ext="edit"/>
            <w10:wrap type="none"/>
            <w10:anchorlock/>
          </v:rect>
        </w:pict>
      </w:r>
    </w:p>
    <w:p w14:paraId="74F4D0BA">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第三章 现代复兴：和声结构的深化与复调思维的回归（1980-2000）</w:t>
      </w:r>
    </w:p>
    <w:p w14:paraId="542BB94A">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1980年代以后，随着“新传统主义”（Neoclassical）运动的兴起，声学爵士钢琴迎来了复兴。但这并非简单的复古，而是在吸收了自由爵士的张力与融合爵士的律动后，对传统形式的现代重构。</w:t>
      </w:r>
    </w:p>
    <w:p w14:paraId="7F86B8F6">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3.1 后现代语境下的和声重构</w:t>
      </w:r>
    </w:p>
    <w:p w14:paraId="1691DB7B">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 xml:space="preserve">这一时期的钢琴家如肯尼·柯克兰（Kenny Kirkland）、穆格露·米勒（Mulgrew Miller）等人，在硬波普的基础上发展出更为稠密和声语汇。他们倾向于使用非功能性的和声连接，频繁使用三全音替代（Tritone Substitution）、多调性叠加（Polytonality）以及复杂的上层结构和弦（Upper Structures） </w:t>
      </w:r>
      <w:r>
        <w:rPr>
          <w:rFonts w:hint="default" w:ascii="sans-serif" w:hAnsi="sans-serif" w:eastAsia="sans-serif" w:cs="sans-serif"/>
          <w:color w:val="444746"/>
          <w:sz w:val="16"/>
          <w:szCs w:val="16"/>
          <w:bdr w:val="none" w:color="444746" w:sz="0" w:space="0"/>
        </w:rPr>
        <w:t>1</w:t>
      </w:r>
      <w:r>
        <w:rPr>
          <w:rFonts w:hint="default" w:ascii="sans-serif" w:hAnsi="sans-serif" w:eastAsia="sans-serif" w:cs="sans-serif"/>
          <w:color w:val="1F1F1F"/>
          <w:bdr w:val="none" w:color="1F1F1F" w:sz="0" w:space="0"/>
        </w:rPr>
        <w:t>。</w:t>
      </w:r>
    </w:p>
    <w:p w14:paraId="50DBDDC3">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3.2 布拉德·梅尔道与对位法的现代复兴</w:t>
      </w:r>
    </w:p>
    <w:p w14:paraId="02AB44E0">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在1990年代末至21世纪初，布拉德·梅尔道（Brad Mehldau）的出现标志着爵士钢琴即兴思维的一次重大飞跃。他被公认为将巴洛克时期的对位法（Counterpoint）与浪漫主义的和声色彩重新带回爵士乐核心的大师。</w:t>
      </w:r>
    </w:p>
    <w:p w14:paraId="6AADB8B1">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3.2.1 独立的声部线条</w:t>
      </w:r>
    </w:p>
    <w:p w14:paraId="272D3097">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 xml:space="preserve">与传统的“左手伴奏、右手旋律”模式不同，梅尔道经常在即兴中构建两条甚至三条高度独立的旋律线。他受到巴赫（J.S. Bach）赋格曲的深刻影响，能够在保持和声骨架的同时，让左右手进行卡农式的模仿或反向进行。这种复调思维使得他的独奏听起来如同弦乐四重奏般丰富立体 </w:t>
      </w:r>
      <w:r>
        <w:rPr>
          <w:rFonts w:hint="default" w:ascii="sans-serif" w:hAnsi="sans-serif" w:eastAsia="sans-serif" w:cs="sans-serif"/>
          <w:color w:val="444746"/>
          <w:sz w:val="16"/>
          <w:szCs w:val="16"/>
          <w:bdr w:val="none" w:color="444746" w:sz="0" w:space="0"/>
        </w:rPr>
        <w:t>16</w:t>
      </w:r>
      <w:r>
        <w:rPr>
          <w:rFonts w:hint="default" w:ascii="sans-serif" w:hAnsi="sans-serif" w:eastAsia="sans-serif" w:cs="sans-serif"/>
          <w:color w:val="1F1F1F"/>
          <w:bdr w:val="none" w:color="1F1F1F" w:sz="0" w:space="0"/>
        </w:rPr>
        <w:t>。</w:t>
      </w:r>
    </w:p>
    <w:p w14:paraId="7528ACE8">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3.2.2 浪漫主义反讽与流行曲目的重释</w:t>
      </w:r>
    </w:p>
    <w:p w14:paraId="551037C7">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 xml:space="preserve">梅尔道的另一大贡献是打破了“爵士标准曲”的选曲界限。他大量改编Radiohead、Nick Drake、The Beatles等摇滚与民谣艺术家的作品。在处理这些现代曲目时，他运用了勃拉姆斯（Brahms）式的内声部半音化下行技法，创造出一种充满“浪漫主义反讽”（Romantic Irony）——即在甜美的旋律下暗藏和声的焦虑与未解决感——的独特美学。这种跨流派的选曲与古典化的处理方式，为21世纪爵士钢琴的曲目拓展树立了标杆 </w:t>
      </w:r>
      <w:r>
        <w:rPr>
          <w:rFonts w:hint="default" w:ascii="sans-serif" w:hAnsi="sans-serif" w:eastAsia="sans-serif" w:cs="sans-serif"/>
          <w:color w:val="444746"/>
          <w:sz w:val="16"/>
          <w:szCs w:val="16"/>
          <w:bdr w:val="none" w:color="444746" w:sz="0" w:space="0"/>
        </w:rPr>
        <w:t>18</w:t>
      </w:r>
      <w:r>
        <w:rPr>
          <w:rFonts w:hint="default" w:ascii="sans-serif" w:hAnsi="sans-serif" w:eastAsia="sans-serif" w:cs="sans-serif"/>
          <w:color w:val="1F1F1F"/>
          <w:bdr w:val="none" w:color="1F1F1F" w:sz="0" w:space="0"/>
        </w:rPr>
        <w:t>。</w:t>
      </w:r>
    </w:p>
    <w:p w14:paraId="15DC0A40">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80" w:afterAutospacing="0" w:line="12" w:lineRule="atLeast"/>
        <w:ind w:left="0" w:right="0"/>
        <w:rPr>
          <w:rFonts w:hint="default" w:ascii="sans-serif" w:hAnsi="sans-serif" w:eastAsia="sans-serif" w:cs="sans-serif"/>
          <w:color w:val="808080"/>
        </w:rPr>
      </w:pPr>
      <w:r>
        <w:rPr>
          <w:rFonts w:hint="default" w:ascii="sans-serif" w:hAnsi="sans-serif" w:eastAsia="sans-serif" w:cs="sans-serif"/>
          <w:color w:val="1F1F1F"/>
        </w:rPr>
        <w:pict>
          <v:rect id="_x0000_i1028" o:spt="1" style="height:1.5pt;width:432pt;" fillcolor="#808080" filled="t" stroked="f" coordsize="21600,21600" o:hr="t" o:hrstd="t" o:hrnoshade="t" o:hralign="center">
            <v:path/>
            <v:fill on="t" focussize="0,0"/>
            <v:stroke on="f"/>
            <v:imagedata o:title=""/>
            <o:lock v:ext="edit"/>
            <w10:wrap type="none"/>
            <w10:anchorlock/>
          </v:rect>
        </w:pict>
      </w:r>
    </w:p>
    <w:p w14:paraId="24CDBEF9">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第四章 节奏的革命：从复合节拍到微观时值（2000-至今）</w:t>
      </w:r>
    </w:p>
    <w:p w14:paraId="7E7C5E47">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进入21世纪，爵士钢琴的创新重心逐渐从和声转向了节奏。当代钢琴家在节奏的宏观结构（拍号与循环）与微观感知（律动与时值偏移）两个维度上进行了极限探索。</w:t>
      </w:r>
    </w:p>
    <w:p w14:paraId="120ED598">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4.1 提格兰·哈马相与“网格化”节奏迷宫</w:t>
      </w:r>
    </w:p>
    <w:p w14:paraId="09550702">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亚美尼亚裔钢琴家提格兰·哈马相（Tigran Hamasyan）代表了爵士乐、前卫金属（Progressive Metal）与亚美尼亚民谣的极端融合。他的节奏概念建立在高度精密数学逻辑之上。</w:t>
      </w:r>
    </w:p>
    <w:p w14:paraId="600730BF">
      <w:pPr>
        <w:keepNext w:val="0"/>
        <w:keepLines w:val="0"/>
        <w:widowControl/>
        <w:numPr>
          <w:ilvl w:val="0"/>
          <w:numId w:val="4"/>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3941241D">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多层级节奏（Metric Modulation）</w:t>
      </w:r>
      <w:r>
        <w:rPr>
          <w:rFonts w:hint="default" w:ascii="sans-serif" w:hAnsi="sans-serif" w:eastAsia="sans-serif" w:cs="sans-serif"/>
          <w:color w:val="1F1F1F"/>
          <w:bdr w:val="none" w:color="1F1F1F" w:sz="0" w:space="0"/>
        </w:rPr>
        <w:t xml:space="preserve">：提格兰的作品常基于一个长周期的节奏型（例如35/16拍），在这个长周期内，钢琴、低音与鼓被分配了不同的节奏分组（Grouping）。例如，钢琴可能演奏5个音一组的乐句，而鼓则维持4/4拍的律动，两者在经历了数十小节的错位后才会在重拍上重合。这种“网格化”（Grid）的节奏设计创造了一种既有强烈律动感又极具智力挑战的听觉迷宫 </w:t>
      </w:r>
      <w:r>
        <w:rPr>
          <w:rFonts w:hint="default" w:ascii="sans-serif" w:hAnsi="sans-serif" w:eastAsia="sans-serif" w:cs="sans-serif"/>
          <w:color w:val="444746"/>
          <w:sz w:val="16"/>
          <w:szCs w:val="16"/>
          <w:bdr w:val="none" w:color="444746" w:sz="0" w:space="0"/>
        </w:rPr>
        <w:t>4</w:t>
      </w:r>
      <w:r>
        <w:rPr>
          <w:rFonts w:hint="default" w:ascii="sans-serif" w:hAnsi="sans-serif" w:eastAsia="sans-serif" w:cs="sans-serif"/>
          <w:color w:val="1F1F1F"/>
          <w:bdr w:val="none" w:color="1F1F1F" w:sz="0" w:space="0"/>
        </w:rPr>
        <w:t>。</w:t>
      </w:r>
    </w:p>
    <w:p w14:paraId="1CD95FCE">
      <w:pPr>
        <w:keepNext w:val="0"/>
        <w:keepLines w:val="0"/>
        <w:widowControl/>
        <w:numPr>
          <w:ilvl w:val="0"/>
          <w:numId w:val="4"/>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1EC15B1F">
      <w:pPr>
        <w:keepNext w:val="0"/>
        <w:keepLines w:val="0"/>
        <w:widowControl/>
        <w:numPr>
          <w:ilvl w:val="0"/>
          <w:numId w:val="4"/>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06A57800">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民谣元素的器乐化</w:t>
      </w:r>
      <w:r>
        <w:rPr>
          <w:rFonts w:hint="default" w:ascii="sans-serif" w:hAnsi="sans-serif" w:eastAsia="sans-serif" w:cs="sans-serif"/>
          <w:color w:val="1F1F1F"/>
          <w:bdr w:val="none" w:color="1F1F1F" w:sz="0" w:space="0"/>
        </w:rPr>
        <w:t xml:space="preserve">：他将亚美尼亚传统音乐中特有的不规则重音（Additive Rhythm）转化为钢琴上的打击乐式织体（Percussive Texture）。在演奏中，他常伴随人声的节奏吟唱（Beatbox），使得钢琴旋律本身就成为了节奏驱动器，模糊了旋律乐器与打击乐器的界限 </w:t>
      </w:r>
      <w:r>
        <w:rPr>
          <w:rFonts w:hint="default" w:ascii="sans-serif" w:hAnsi="sans-serif" w:eastAsia="sans-serif" w:cs="sans-serif"/>
          <w:color w:val="444746"/>
          <w:sz w:val="16"/>
          <w:szCs w:val="16"/>
          <w:bdr w:val="none" w:color="444746" w:sz="0" w:space="0"/>
        </w:rPr>
        <w:t>21</w:t>
      </w:r>
      <w:r>
        <w:rPr>
          <w:rFonts w:hint="default" w:ascii="sans-serif" w:hAnsi="sans-serif" w:eastAsia="sans-serif" w:cs="sans-serif"/>
          <w:color w:val="1F1F1F"/>
          <w:bdr w:val="none" w:color="1F1F1F" w:sz="0" w:space="0"/>
        </w:rPr>
        <w:t>。</w:t>
      </w:r>
    </w:p>
    <w:p w14:paraId="2D9052FC">
      <w:pPr>
        <w:keepNext w:val="0"/>
        <w:keepLines w:val="0"/>
        <w:widowControl/>
        <w:numPr>
          <w:ilvl w:val="0"/>
          <w:numId w:val="4"/>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34E2D2DA">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4.2 维杰·艾耶与节奏的具身认知</w:t>
      </w:r>
    </w:p>
    <w:p w14:paraId="75DF4C9C">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维杰·艾耶（Vijay Iyer）不仅是顶尖的钢琴家，也是拥有加州大学伯克利分校博士学位的认知科学家。他的音乐实践深受“具身认知”（Embodied Cognition）理论的影响。</w:t>
      </w:r>
    </w:p>
    <w:p w14:paraId="70775AF5">
      <w:pPr>
        <w:keepNext w:val="0"/>
        <w:keepLines w:val="0"/>
        <w:widowControl/>
        <w:numPr>
          <w:ilvl w:val="0"/>
          <w:numId w:val="5"/>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30CE3E86">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微观时值（Microtiming）</w:t>
      </w:r>
      <w:r>
        <w:rPr>
          <w:rFonts w:hint="default" w:ascii="sans-serif" w:hAnsi="sans-serif" w:eastAsia="sans-serif" w:cs="sans-serif"/>
          <w:color w:val="1F1F1F"/>
          <w:bdr w:val="none" w:color="1F1F1F" w:sz="0" w:space="0"/>
        </w:rPr>
        <w:t xml:space="preserve">：艾耶的研究指出，人类感知的“律动”（Groove）并非来自机械的精准，而是来自于音符在毫秒级别上的微小偏移（Deviations）。他在演奏中会有意识地控制这种微观时值，与贝斯手和鼓手在极微小的层面上进行“同步与偏差”的游戏。这种即兴不仅仅是音符的选择，更是“时间感的共同构建” </w:t>
      </w:r>
      <w:r>
        <w:rPr>
          <w:rFonts w:hint="default" w:ascii="sans-serif" w:hAnsi="sans-serif" w:eastAsia="sans-serif" w:cs="sans-serif"/>
          <w:color w:val="444746"/>
          <w:sz w:val="16"/>
          <w:szCs w:val="16"/>
          <w:bdr w:val="none" w:color="444746" w:sz="0" w:space="0"/>
        </w:rPr>
        <w:t>23</w:t>
      </w:r>
      <w:r>
        <w:rPr>
          <w:rFonts w:hint="default" w:ascii="sans-serif" w:hAnsi="sans-serif" w:eastAsia="sans-serif" w:cs="sans-serif"/>
          <w:color w:val="1F1F1F"/>
          <w:bdr w:val="none" w:color="1F1F1F" w:sz="0" w:space="0"/>
        </w:rPr>
        <w:t>。</w:t>
      </w:r>
    </w:p>
    <w:p w14:paraId="1FC526D8">
      <w:pPr>
        <w:keepNext w:val="0"/>
        <w:keepLines w:val="0"/>
        <w:widowControl/>
        <w:numPr>
          <w:ilvl w:val="0"/>
          <w:numId w:val="5"/>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7EC0EFBF">
      <w:pPr>
        <w:keepNext w:val="0"/>
        <w:keepLines w:val="0"/>
        <w:widowControl/>
        <w:numPr>
          <w:ilvl w:val="0"/>
          <w:numId w:val="5"/>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59C19A16">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非西方节奏系统的整合</w:t>
      </w:r>
      <w:r>
        <w:rPr>
          <w:rFonts w:hint="default" w:ascii="sans-serif" w:hAnsi="sans-serif" w:eastAsia="sans-serif" w:cs="sans-serif"/>
          <w:color w:val="1F1F1F"/>
          <w:bdr w:val="none" w:color="1F1F1F" w:sz="0" w:space="0"/>
        </w:rPr>
        <w:t xml:space="preserve">：作为印度裔音乐家，艾耶将南印度古典音乐（Carnatic Music）中的复杂节奏循环（Tala）内化为爵士即兴的语汇。他在不改变4/4拍基础框架的前提下，通过三连音、五连音等复杂的节奏划分（Tuplet），创造出一种流动且多变的“液体”节奏感 </w:t>
      </w:r>
      <w:r>
        <w:rPr>
          <w:rFonts w:hint="default" w:ascii="sans-serif" w:hAnsi="sans-serif" w:eastAsia="sans-serif" w:cs="sans-serif"/>
          <w:color w:val="444746"/>
          <w:sz w:val="16"/>
          <w:szCs w:val="16"/>
          <w:bdr w:val="none" w:color="444746" w:sz="0" w:space="0"/>
        </w:rPr>
        <w:t>25</w:t>
      </w:r>
      <w:r>
        <w:rPr>
          <w:rFonts w:hint="default" w:ascii="sans-serif" w:hAnsi="sans-serif" w:eastAsia="sans-serif" w:cs="sans-serif"/>
          <w:color w:val="1F1F1F"/>
          <w:bdr w:val="none" w:color="1F1F1F" w:sz="0" w:space="0"/>
        </w:rPr>
        <w:t>。</w:t>
      </w:r>
    </w:p>
    <w:p w14:paraId="0FB0F9BF">
      <w:pPr>
        <w:keepNext w:val="0"/>
        <w:keepLines w:val="0"/>
        <w:widowControl/>
        <w:numPr>
          <w:ilvl w:val="0"/>
          <w:numId w:val="5"/>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13DFEA59">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4.3 J Dilla 效应：嘻哈制作思维的反向渗透</w:t>
      </w:r>
    </w:p>
    <w:p w14:paraId="28265DA6">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已故嘻哈制作人J Dilla（James Yancey）对现代爵士钢琴产生了革命性的、也许是最深远的影响。这种影响被称为“Dilla Time”或“醉酒节奏”（Drunk Beat）。</w:t>
      </w:r>
    </w:p>
    <w:p w14:paraId="5CC5BD4A">
      <w:pPr>
        <w:keepNext w:val="0"/>
        <w:keepLines w:val="0"/>
        <w:widowControl/>
        <w:numPr>
          <w:ilvl w:val="0"/>
          <w:numId w:val="6"/>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294C010C">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量化错误的美学化</w:t>
      </w:r>
      <w:r>
        <w:rPr>
          <w:rFonts w:hint="default" w:ascii="sans-serif" w:hAnsi="sans-serif" w:eastAsia="sans-serif" w:cs="sans-serif"/>
          <w:color w:val="1F1F1F"/>
          <w:bdr w:val="none" w:color="1F1F1F" w:sz="0" w:space="0"/>
        </w:rPr>
        <w:t xml:space="preserve">：Dilla在使用MPC采样器制作节拍时，故意不使用量化（Quantization）功能，或者将军鼓（Snare）稍微滞后，将踩镲（Hi-hat）设置为一种不规则的摇摆（Swing）。这种操作创造了一种听起来“松散”、“拖沓”甚至“错误”但极具人性化的律动 </w:t>
      </w:r>
      <w:r>
        <w:rPr>
          <w:rFonts w:hint="default" w:ascii="sans-serif" w:hAnsi="sans-serif" w:eastAsia="sans-serif" w:cs="sans-serif"/>
          <w:color w:val="444746"/>
          <w:sz w:val="16"/>
          <w:szCs w:val="16"/>
          <w:bdr w:val="none" w:color="444746" w:sz="0" w:space="0"/>
        </w:rPr>
        <w:t>27</w:t>
      </w:r>
      <w:r>
        <w:rPr>
          <w:rFonts w:hint="default" w:ascii="sans-serif" w:hAnsi="sans-serif" w:eastAsia="sans-serif" w:cs="sans-serif"/>
          <w:color w:val="1F1F1F"/>
          <w:bdr w:val="none" w:color="1F1F1F" w:sz="0" w:space="0"/>
        </w:rPr>
        <w:t>。</w:t>
      </w:r>
    </w:p>
    <w:p w14:paraId="1E20A612">
      <w:pPr>
        <w:keepNext w:val="0"/>
        <w:keepLines w:val="0"/>
        <w:widowControl/>
        <w:numPr>
          <w:ilvl w:val="0"/>
          <w:numId w:val="6"/>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219126F1">
      <w:pPr>
        <w:keepNext w:val="0"/>
        <w:keepLines w:val="0"/>
        <w:widowControl/>
        <w:numPr>
          <w:ilvl w:val="0"/>
          <w:numId w:val="6"/>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48359F53">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钢琴上的模拟</w:t>
      </w:r>
      <w:r>
        <w:rPr>
          <w:rFonts w:hint="default" w:ascii="sans-serif" w:hAnsi="sans-serif" w:eastAsia="sans-serif" w:cs="sans-serif"/>
          <w:color w:val="1F1F1F"/>
          <w:bdr w:val="none" w:color="1F1F1F" w:sz="0" w:space="0"/>
        </w:rPr>
        <w:t xml:space="preserve">：罗伯特·格拉斯帕（Robert Glasper）、克里斯·戴夫（Chris Dave）等音乐家将这种电子制作的逻辑反向移植回声学乐器的演奏中。钢琴家开始模仿MPC的听感，故意在演奏和弦时制造微小的时间差（Flam），或者在直拍（Straight）与摇摆（Swing）之间模糊界限。这种技法彻底改变了现代爵士乐的节奏美学，使其从传统的“摇摆”转向了更为松弛、后倾（Laid-back）的嘻哈律动 </w:t>
      </w:r>
      <w:r>
        <w:rPr>
          <w:rFonts w:hint="default" w:ascii="sans-serif" w:hAnsi="sans-serif" w:eastAsia="sans-serif" w:cs="sans-serif"/>
          <w:color w:val="444746"/>
          <w:sz w:val="16"/>
          <w:szCs w:val="16"/>
          <w:bdr w:val="none" w:color="444746" w:sz="0" w:space="0"/>
        </w:rPr>
        <w:t>3</w:t>
      </w:r>
      <w:r>
        <w:rPr>
          <w:rFonts w:hint="default" w:ascii="sans-serif" w:hAnsi="sans-serif" w:eastAsia="sans-serif" w:cs="sans-serif"/>
          <w:color w:val="1F1F1F"/>
          <w:bdr w:val="none" w:color="1F1F1F" w:sz="0" w:space="0"/>
        </w:rPr>
        <w:t>。</w:t>
      </w:r>
    </w:p>
    <w:p w14:paraId="5F1EB331">
      <w:pPr>
        <w:keepNext w:val="0"/>
        <w:keepLines w:val="0"/>
        <w:widowControl/>
        <w:numPr>
          <w:ilvl w:val="0"/>
          <w:numId w:val="6"/>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6377BA1F">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80" w:afterAutospacing="0" w:line="12" w:lineRule="atLeast"/>
        <w:ind w:left="0" w:right="0"/>
        <w:rPr>
          <w:rFonts w:hint="default" w:ascii="sans-serif" w:hAnsi="sans-serif" w:eastAsia="sans-serif" w:cs="sans-serif"/>
          <w:color w:val="808080"/>
        </w:rPr>
      </w:pPr>
      <w:r>
        <w:rPr>
          <w:rFonts w:hint="default" w:ascii="sans-serif" w:hAnsi="sans-serif" w:eastAsia="sans-serif" w:cs="sans-serif"/>
          <w:color w:val="1F1F1F"/>
        </w:rPr>
        <w:pict>
          <v:rect id="_x0000_i1029" o:spt="1" style="height:1.5pt;width:432pt;" fillcolor="#808080" filled="t" stroked="f" coordsize="21600,21600" o:hr="t" o:hrstd="t" o:hrnoshade="t" o:hralign="center">
            <v:path/>
            <v:fill on="t" focussize="0,0"/>
            <v:stroke on="f"/>
            <v:imagedata o:title=""/>
            <o:lock v:ext="edit"/>
            <w10:wrap type="none"/>
            <w10:anchorlock/>
          </v:rect>
        </w:pict>
      </w:r>
    </w:p>
    <w:p w14:paraId="36C8A448">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第五章 技术媒介：赛博格钢琴家的崛起</w:t>
      </w:r>
    </w:p>
    <w:p w14:paraId="05CB8682">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在21世纪，技术不再仅仅是记录音乐的工具，而是直接参与了音乐的创造。爵士钢琴家正在变成“赛博格”（Cyborg）——人机结合的音乐主体。</w:t>
      </w:r>
    </w:p>
    <w:p w14:paraId="1BA5129B">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5.1 混合设置（Hybrid Setup）：声音雕塑家</w:t>
      </w:r>
    </w:p>
    <w:p w14:paraId="3A62CEA2">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杰森·林德纳（Jason Lindner）是当代“声音设计型”爵士键盘手的典范，他在大卫·鲍伊（David Bowie）的绝唱专辑《Blackstar》中的表现广受赞誉。</w:t>
      </w:r>
    </w:p>
    <w:p w14:paraId="18B95673">
      <w:pPr>
        <w:keepNext w:val="0"/>
        <w:keepLines w:val="0"/>
        <w:widowControl/>
        <w:numPr>
          <w:ilvl w:val="0"/>
          <w:numId w:val="7"/>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00074F00">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效果器链的运用</w:t>
      </w:r>
      <w:r>
        <w:rPr>
          <w:rFonts w:hint="default" w:ascii="sans-serif" w:hAnsi="sans-serif" w:eastAsia="sans-serif" w:cs="sans-serif"/>
          <w:color w:val="1F1F1F"/>
          <w:bdr w:val="none" w:color="1F1F1F" w:sz="0" w:space="0"/>
        </w:rPr>
        <w:t xml:space="preserve">：林德纳将合成器（如Prophet-6, Moog）甚至声学钢琴的信号输入到复杂的吉他效果器链中（包括延迟Delay、法兹Fuzz、比特破碎Bit Crusher等）。他像雕刻家一样实时调制声音的质感（Timbre）。在他的乐队Now vs Now中，钢琴不再是清脆的敲击乐器，而是一种可以发出持续音墙、失真噪音或环境声景的变形体 </w:t>
      </w:r>
      <w:r>
        <w:rPr>
          <w:rFonts w:hint="default" w:ascii="sans-serif" w:hAnsi="sans-serif" w:eastAsia="sans-serif" w:cs="sans-serif"/>
          <w:color w:val="444746"/>
          <w:sz w:val="16"/>
          <w:szCs w:val="16"/>
          <w:bdr w:val="none" w:color="444746" w:sz="0" w:space="0"/>
        </w:rPr>
        <w:t>31</w:t>
      </w:r>
      <w:r>
        <w:rPr>
          <w:rFonts w:hint="default" w:ascii="sans-serif" w:hAnsi="sans-serif" w:eastAsia="sans-serif" w:cs="sans-serif"/>
          <w:color w:val="1F1F1F"/>
          <w:bdr w:val="none" w:color="1F1F1F" w:sz="0" w:space="0"/>
        </w:rPr>
        <w:t>。</w:t>
      </w:r>
    </w:p>
    <w:p w14:paraId="33971734">
      <w:pPr>
        <w:keepNext w:val="0"/>
        <w:keepLines w:val="0"/>
        <w:widowControl/>
        <w:numPr>
          <w:ilvl w:val="0"/>
          <w:numId w:val="7"/>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3B9D5FAC">
      <w:pPr>
        <w:keepNext w:val="0"/>
        <w:keepLines w:val="0"/>
        <w:widowControl/>
        <w:numPr>
          <w:ilvl w:val="0"/>
          <w:numId w:val="7"/>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29C4597E">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模块化思维</w:t>
      </w:r>
      <w:r>
        <w:rPr>
          <w:rFonts w:hint="default" w:ascii="sans-serif" w:hAnsi="sans-serif" w:eastAsia="sans-serif" w:cs="sans-serif"/>
          <w:color w:val="1F1F1F"/>
          <w:bdr w:val="none" w:color="auto" w:sz="0" w:space="0"/>
        </w:rPr>
        <w:t>：这种演奏方式要求钢琴家具备模块化合成器（Modular Synth）的思维，即关注信号的流向（Signal Flow）和调制（Modulation）。林德纳证明了，在现代爵士乐中，音色的创新与和声的创新同等重要。</w:t>
      </w:r>
    </w:p>
    <w:p w14:paraId="440DAA6A">
      <w:pPr>
        <w:keepNext w:val="0"/>
        <w:keepLines w:val="0"/>
        <w:widowControl/>
        <w:numPr>
          <w:ilvl w:val="0"/>
          <w:numId w:val="7"/>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64A5ADC6">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5.2 实时循环（Live Looping）与单人乐队</w:t>
      </w:r>
    </w:p>
    <w:p w14:paraId="2BFF114C">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Ableton Live等数字音频工作站（DAW）的普及，使得钢琴家能够进行单人乐队式的表演。</w:t>
      </w:r>
    </w:p>
    <w:p w14:paraId="1B3EE2B7">
      <w:pPr>
        <w:keepNext w:val="0"/>
        <w:keepLines w:val="0"/>
        <w:widowControl/>
        <w:numPr>
          <w:ilvl w:val="0"/>
          <w:numId w:val="8"/>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2C0E655E">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即兴的非线性叙事</w:t>
      </w:r>
      <w:r>
        <w:rPr>
          <w:rFonts w:hint="default" w:ascii="sans-serif" w:hAnsi="sans-serif" w:eastAsia="sans-serif" w:cs="sans-serif"/>
          <w:color w:val="1F1F1F"/>
          <w:bdr w:val="none" w:color="1F1F1F" w:sz="0" w:space="0"/>
        </w:rPr>
        <w:t xml:space="preserve">：通过Push控制器或脚踏板，钢琴家可以实时录制一段钢琴乐句，将其作为循环（Loop）播放，然后在其上叠加新的声部。这种技术允许即兴演奏者在现场构建复杂的复调结构。与传统爵士乐线性的独奏发展不同，基于循环的即兴更强调织体的叠加与场景的转换，创造出更接近电子舞曲（EDM）或极简主义音乐（Minimalism）的结构 </w:t>
      </w:r>
      <w:r>
        <w:rPr>
          <w:rFonts w:hint="default" w:ascii="sans-serif" w:hAnsi="sans-serif" w:eastAsia="sans-serif" w:cs="sans-serif"/>
          <w:color w:val="444746"/>
          <w:sz w:val="16"/>
          <w:szCs w:val="16"/>
          <w:bdr w:val="none" w:color="444746" w:sz="0" w:space="0"/>
        </w:rPr>
        <w:t>34</w:t>
      </w:r>
      <w:r>
        <w:rPr>
          <w:rFonts w:hint="default" w:ascii="sans-serif" w:hAnsi="sans-serif" w:eastAsia="sans-serif" w:cs="sans-serif"/>
          <w:color w:val="1F1F1F"/>
          <w:bdr w:val="none" w:color="1F1F1F" w:sz="0" w:space="0"/>
        </w:rPr>
        <w:t>。</w:t>
      </w:r>
    </w:p>
    <w:p w14:paraId="18294562">
      <w:pPr>
        <w:keepNext w:val="0"/>
        <w:keepLines w:val="0"/>
        <w:widowControl/>
        <w:numPr>
          <w:ilvl w:val="0"/>
          <w:numId w:val="8"/>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5644C93F">
      <w:pPr>
        <w:keepNext w:val="0"/>
        <w:keepLines w:val="0"/>
        <w:widowControl/>
        <w:numPr>
          <w:ilvl w:val="0"/>
          <w:numId w:val="8"/>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63D2641B">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BIGYUKI的案例</w:t>
      </w:r>
      <w:r>
        <w:rPr>
          <w:rFonts w:hint="default" w:ascii="sans-serif" w:hAnsi="sans-serif" w:eastAsia="sans-serif" w:cs="sans-serif"/>
          <w:color w:val="1F1F1F"/>
          <w:bdr w:val="none" w:color="1F1F1F" w:sz="0" w:space="0"/>
        </w:rPr>
        <w:t xml:space="preserve">：日裔键盘手BIGYUKI是这一领域的佼佼者。他的现场配置通常包括一台Nord Stage键盘、一台Moog贝斯合成器以及Ableton Live系统。他同时演奏贝斯线条、和声铺底与主旋律，展现了惊人的多任务处理能力，将爵士乐的即兴精神注入到了电子舞曲的架构之中 </w:t>
      </w:r>
      <w:r>
        <w:rPr>
          <w:rFonts w:hint="default" w:ascii="sans-serif" w:hAnsi="sans-serif" w:eastAsia="sans-serif" w:cs="sans-serif"/>
          <w:color w:val="444746"/>
          <w:sz w:val="16"/>
          <w:szCs w:val="16"/>
          <w:bdr w:val="none" w:color="444746" w:sz="0" w:space="0"/>
        </w:rPr>
        <w:t>37</w:t>
      </w:r>
      <w:r>
        <w:rPr>
          <w:rFonts w:hint="default" w:ascii="sans-serif" w:hAnsi="sans-serif" w:eastAsia="sans-serif" w:cs="sans-serif"/>
          <w:color w:val="1F1F1F"/>
          <w:bdr w:val="none" w:color="1F1F1F" w:sz="0" w:space="0"/>
        </w:rPr>
        <w:t>。</w:t>
      </w:r>
    </w:p>
    <w:p w14:paraId="05C0FCD8">
      <w:pPr>
        <w:keepNext w:val="0"/>
        <w:keepLines w:val="0"/>
        <w:widowControl/>
        <w:numPr>
          <w:ilvl w:val="0"/>
          <w:numId w:val="8"/>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3D3CD113">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5.3 人工智能与人机即兴（Human-Machine Improvisation）</w:t>
      </w:r>
    </w:p>
    <w:p w14:paraId="48D2A3F0">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最前沿的创新来自于人工智能的介入。研究者与艺术家正在探索AI作为即兴合作伙伴（Co-creative Agent）的可能性。</w:t>
      </w:r>
    </w:p>
    <w:p w14:paraId="506D034B">
      <w:pPr>
        <w:keepNext w:val="0"/>
        <w:keepLines w:val="0"/>
        <w:widowControl/>
        <w:numPr>
          <w:ilvl w:val="0"/>
          <w:numId w:val="9"/>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60E80CCE">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JHAIMI系统</w:t>
      </w:r>
      <w:r>
        <w:rPr>
          <w:rFonts w:hint="default" w:ascii="sans-serif" w:hAnsi="sans-serif" w:eastAsia="sans-serif" w:cs="sans-serif"/>
          <w:color w:val="1F1F1F"/>
          <w:bdr w:val="none" w:color="1F1F1F" w:sz="0" w:space="0"/>
        </w:rPr>
        <w:t xml:space="preserve">：由Oded Ben-Tal等人开发的JHAIMI（Joint Human AI Musical Improvisation）系统，能够实时“聆听”钢琴家的演奏，提取音高、节奏、密度等特征，并基于深度学习模型生成具有风格连贯性或对比性的音乐响应。这种AI不再是简单的伴奏生成器（如Band-in-a-Box），而是具备一定“音乐主体性”的即兴代理，它能挑战人类演奏者，引发意想不到的音乐对话 </w:t>
      </w:r>
      <w:r>
        <w:rPr>
          <w:rFonts w:hint="default" w:ascii="sans-serif" w:hAnsi="sans-serif" w:eastAsia="sans-serif" w:cs="sans-serif"/>
          <w:color w:val="444746"/>
          <w:sz w:val="16"/>
          <w:szCs w:val="16"/>
          <w:bdr w:val="none" w:color="444746" w:sz="0" w:space="0"/>
        </w:rPr>
        <w:t>40</w:t>
      </w:r>
      <w:r>
        <w:rPr>
          <w:rFonts w:hint="default" w:ascii="sans-serif" w:hAnsi="sans-serif" w:eastAsia="sans-serif" w:cs="sans-serif"/>
          <w:color w:val="1F1F1F"/>
          <w:bdr w:val="none" w:color="1F1F1F" w:sz="0" w:space="0"/>
        </w:rPr>
        <w:t>。</w:t>
      </w:r>
    </w:p>
    <w:p w14:paraId="7C7941CC">
      <w:pPr>
        <w:keepNext w:val="0"/>
        <w:keepLines w:val="0"/>
        <w:widowControl/>
        <w:numPr>
          <w:ilvl w:val="0"/>
          <w:numId w:val="9"/>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1EF0443C">
      <w:pPr>
        <w:keepNext w:val="0"/>
        <w:keepLines w:val="0"/>
        <w:widowControl/>
        <w:numPr>
          <w:ilvl w:val="0"/>
          <w:numId w:val="9"/>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4403C3E2">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神经音频合成（Neural Audio Synthesis）</w:t>
      </w:r>
      <w:r>
        <w:rPr>
          <w:rFonts w:hint="default" w:ascii="sans-serif" w:hAnsi="sans-serif" w:eastAsia="sans-serif" w:cs="sans-serif"/>
          <w:color w:val="1F1F1F"/>
          <w:bdr w:val="none" w:color="1F1F1F" w:sz="0" w:space="0"/>
        </w:rPr>
        <w:t xml:space="preserve">：新技术允许AI通过音色迁移（Timbre Transfer），将钢琴的声音实时转化为其他声音材质（如人声、自然界声音）。例如，约克大学的研究项目展示了爵士三重奏如何与AI生成的虚拟声音进行“Jamming”，AI不仅模仿节奏，还创造出超越物理乐器限制的音色，为即兴演奏提供了全新的灵感来源 </w:t>
      </w:r>
      <w:r>
        <w:rPr>
          <w:rFonts w:hint="default" w:ascii="sans-serif" w:hAnsi="sans-serif" w:eastAsia="sans-serif" w:cs="sans-serif"/>
          <w:color w:val="444746"/>
          <w:sz w:val="16"/>
          <w:szCs w:val="16"/>
          <w:bdr w:val="none" w:color="444746" w:sz="0" w:space="0"/>
        </w:rPr>
        <w:t>41</w:t>
      </w:r>
      <w:r>
        <w:rPr>
          <w:rFonts w:hint="default" w:ascii="sans-serif" w:hAnsi="sans-serif" w:eastAsia="sans-serif" w:cs="sans-serif"/>
          <w:color w:val="1F1F1F"/>
          <w:bdr w:val="none" w:color="1F1F1F" w:sz="0" w:space="0"/>
        </w:rPr>
        <w:t>。</w:t>
      </w:r>
    </w:p>
    <w:p w14:paraId="09DDC857">
      <w:pPr>
        <w:keepNext w:val="0"/>
        <w:keepLines w:val="0"/>
        <w:widowControl/>
        <w:numPr>
          <w:ilvl w:val="0"/>
          <w:numId w:val="9"/>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23807D7D">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80" w:afterAutospacing="0" w:line="12" w:lineRule="atLeast"/>
        <w:ind w:left="0" w:right="0"/>
        <w:rPr>
          <w:rFonts w:hint="default" w:ascii="sans-serif" w:hAnsi="sans-serif" w:eastAsia="sans-serif" w:cs="sans-serif"/>
          <w:color w:val="808080"/>
        </w:rPr>
      </w:pPr>
      <w:r>
        <w:rPr>
          <w:rFonts w:hint="default" w:ascii="sans-serif" w:hAnsi="sans-serif" w:eastAsia="sans-serif" w:cs="sans-serif"/>
          <w:color w:val="1F1F1F"/>
        </w:rPr>
        <w:pict>
          <v:rect id="_x0000_i1030" o:spt="1" style="height:1.5pt;width:432pt;" fillcolor="#808080" filled="t" stroked="f" coordsize="21600,21600" o:hr="t" o:hrstd="t" o:hrnoshade="t" o:hralign="center">
            <v:path/>
            <v:fill on="t" focussize="0,0"/>
            <v:stroke on="f"/>
            <v:imagedata o:title=""/>
            <o:lock v:ext="edit"/>
            <w10:wrap type="none"/>
            <w10:anchorlock/>
          </v:rect>
        </w:pict>
      </w:r>
    </w:p>
    <w:p w14:paraId="6490BC84">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第六章 跨流派融合：美学的扩张与重组</w:t>
      </w:r>
    </w:p>
    <w:p w14:paraId="4498E808">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现代爵士钢琴的生命力在于其对外来风格的贪婪吸收与转化。</w:t>
      </w:r>
    </w:p>
    <w:p w14:paraId="752D2BB6">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6.1 爵士与嘻哈：从采样源到共生体</w:t>
      </w:r>
    </w:p>
    <w:p w14:paraId="6EA54E95">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蓝调之音（Blue Note）唱片公司在21世纪的复兴，很大程度上归功于其对爵士与嘻哈融合的开放态度。</w:t>
      </w:r>
    </w:p>
    <w:p w14:paraId="0CB17760">
      <w:pPr>
        <w:keepNext w:val="0"/>
        <w:keepLines w:val="0"/>
        <w:widowControl/>
        <w:numPr>
          <w:ilvl w:val="0"/>
          <w:numId w:val="10"/>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1E9D9B27">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罗伯特·格拉斯帕（Robert Glasper）的《Black Radio》</w:t>
      </w:r>
      <w:r>
        <w:rPr>
          <w:rFonts w:hint="default" w:ascii="sans-serif" w:hAnsi="sans-serif" w:eastAsia="sans-serif" w:cs="sans-serif"/>
          <w:color w:val="1F1F1F"/>
          <w:bdr w:val="none" w:color="1F1F1F" w:sz="0" w:space="0"/>
        </w:rPr>
        <w:t xml:space="preserve">：这张获得格莱美奖的专辑是爵士与嘻哈融合的里程碑。格拉斯帕改变了钢琴和声的语汇，他简化了传统波普复杂的变格和弦（Changes），更多地使用新灵魂乐（Neo-Soul）式的平稳和声与反复的Vamp，旨在为说唱歌手（Rapper）提供呼吸的空间。他在采访中提到，这是一种“服务于歌曲”的减法美学，与传统爵士乐“服务于独奏”的加法美学截然不同 </w:t>
      </w:r>
      <w:r>
        <w:rPr>
          <w:rFonts w:hint="default" w:ascii="sans-serif" w:hAnsi="sans-serif" w:eastAsia="sans-serif" w:cs="sans-serif"/>
          <w:color w:val="444746"/>
          <w:sz w:val="16"/>
          <w:szCs w:val="16"/>
          <w:bdr w:val="none" w:color="444746" w:sz="0" w:space="0"/>
        </w:rPr>
        <w:t>30</w:t>
      </w:r>
      <w:r>
        <w:rPr>
          <w:rFonts w:hint="default" w:ascii="sans-serif" w:hAnsi="sans-serif" w:eastAsia="sans-serif" w:cs="sans-serif"/>
          <w:color w:val="1F1F1F"/>
          <w:bdr w:val="none" w:color="1F1F1F" w:sz="0" w:space="0"/>
        </w:rPr>
        <w:t>。</w:t>
      </w:r>
    </w:p>
    <w:p w14:paraId="77413095">
      <w:pPr>
        <w:keepNext w:val="0"/>
        <w:keepLines w:val="0"/>
        <w:widowControl/>
        <w:numPr>
          <w:ilvl w:val="0"/>
          <w:numId w:val="10"/>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694C5360">
      <w:pPr>
        <w:keepNext w:val="0"/>
        <w:keepLines w:val="0"/>
        <w:widowControl/>
        <w:numPr>
          <w:ilvl w:val="0"/>
          <w:numId w:val="10"/>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3917E080">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采样的美学</w:t>
      </w:r>
      <w:r>
        <w:rPr>
          <w:rFonts w:hint="default" w:ascii="sans-serif" w:hAnsi="sans-serif" w:eastAsia="sans-serif" w:cs="sans-serif"/>
          <w:color w:val="1F1F1F"/>
          <w:bdr w:val="none" w:color="auto" w:sz="0" w:space="0"/>
        </w:rPr>
        <w:t>：爵士钢琴家开始在演奏中模仿采样唱片的特质，如黑胶的底噪、采样的截断感（Chops）以及倒放效果。这种“反向模仿”模糊了原声演奏与数字制作的界限。</w:t>
      </w:r>
    </w:p>
    <w:p w14:paraId="32930F6C">
      <w:pPr>
        <w:keepNext w:val="0"/>
        <w:keepLines w:val="0"/>
        <w:widowControl/>
        <w:numPr>
          <w:ilvl w:val="0"/>
          <w:numId w:val="10"/>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0490EBD9">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6.2 独立摇滚（Indie Rock）与抒情性回归</w:t>
      </w:r>
    </w:p>
    <w:p w14:paraId="36950B26">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亚伦·帕克斯（Aaron Parks）与The Bad Plus乐队展示了爵士乐与独立摇滚的亲缘性。</w:t>
      </w:r>
    </w:p>
    <w:p w14:paraId="79099F58">
      <w:pPr>
        <w:keepNext w:val="0"/>
        <w:keepLines w:val="0"/>
        <w:widowControl/>
        <w:numPr>
          <w:ilvl w:val="0"/>
          <w:numId w:val="11"/>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72F89E9B">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歌曲导向（Song-Oriented）的即兴</w:t>
      </w:r>
      <w:r>
        <w:rPr>
          <w:rFonts w:hint="default" w:ascii="sans-serif" w:hAnsi="sans-serif" w:eastAsia="sans-serif" w:cs="sans-serif"/>
          <w:color w:val="1F1F1F"/>
          <w:bdr w:val="none" w:color="1F1F1F" w:sz="0" w:space="0"/>
        </w:rPr>
        <w:t xml:space="preserve">：帕克斯的乐队“Little Big”深受Radiohead、The Smashing Pumpkins等摇滚乐队影响。他的钢琴演奏不追求波普式的炫技（Chops），而更强调旋律的歌唱性（Lyrical）、音色的氛围感与结构的简洁性。他在专辑《Invisible Cinema》中，运用了摇滚乐式的和声行进与动态爆发，吸引了大量非爵士乐迷 </w:t>
      </w:r>
      <w:r>
        <w:rPr>
          <w:rFonts w:hint="default" w:ascii="sans-serif" w:hAnsi="sans-serif" w:eastAsia="sans-serif" w:cs="sans-serif"/>
          <w:color w:val="444746"/>
          <w:sz w:val="16"/>
          <w:szCs w:val="16"/>
          <w:bdr w:val="none" w:color="444746" w:sz="0" w:space="0"/>
        </w:rPr>
        <w:t>43</w:t>
      </w:r>
      <w:r>
        <w:rPr>
          <w:rFonts w:hint="default" w:ascii="sans-serif" w:hAnsi="sans-serif" w:eastAsia="sans-serif" w:cs="sans-serif"/>
          <w:color w:val="1F1F1F"/>
          <w:bdr w:val="none" w:color="1F1F1F" w:sz="0" w:space="0"/>
        </w:rPr>
        <w:t>。</w:t>
      </w:r>
    </w:p>
    <w:p w14:paraId="49ABE850">
      <w:pPr>
        <w:keepNext w:val="0"/>
        <w:keepLines w:val="0"/>
        <w:widowControl/>
        <w:numPr>
          <w:ilvl w:val="0"/>
          <w:numId w:val="11"/>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6246770F">
      <w:pPr>
        <w:keepNext w:val="0"/>
        <w:keepLines w:val="0"/>
        <w:widowControl/>
        <w:numPr>
          <w:ilvl w:val="0"/>
          <w:numId w:val="11"/>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41A83C12">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音响制作的摇滚化</w:t>
      </w:r>
      <w:r>
        <w:rPr>
          <w:rFonts w:hint="default" w:ascii="sans-serif" w:hAnsi="sans-serif" w:eastAsia="sans-serif" w:cs="sans-serif"/>
          <w:color w:val="1F1F1F"/>
          <w:bdr w:val="none" w:color="1F1F1F" w:sz="0" w:space="0"/>
        </w:rPr>
        <w:t xml:space="preserve">：在录音混音上，这类爵士乐往往采用摇滚乐的制作方式，强调鼓组的压缩感（Compression）与钢琴的融合度，而非传统爵士乐那种分离度极高的发烧录音美学 </w:t>
      </w:r>
      <w:r>
        <w:rPr>
          <w:rFonts w:hint="default" w:ascii="sans-serif" w:hAnsi="sans-serif" w:eastAsia="sans-serif" w:cs="sans-serif"/>
          <w:color w:val="444746"/>
          <w:sz w:val="16"/>
          <w:szCs w:val="16"/>
          <w:bdr w:val="none" w:color="444746" w:sz="0" w:space="0"/>
        </w:rPr>
        <w:t>46</w:t>
      </w:r>
      <w:r>
        <w:rPr>
          <w:rFonts w:hint="default" w:ascii="sans-serif" w:hAnsi="sans-serif" w:eastAsia="sans-serif" w:cs="sans-serif"/>
          <w:color w:val="1F1F1F"/>
          <w:bdr w:val="none" w:color="1F1F1F" w:sz="0" w:space="0"/>
        </w:rPr>
        <w:t>。</w:t>
      </w:r>
    </w:p>
    <w:p w14:paraId="11E14768">
      <w:pPr>
        <w:keepNext w:val="0"/>
        <w:keepLines w:val="0"/>
        <w:widowControl/>
        <w:numPr>
          <w:ilvl w:val="0"/>
          <w:numId w:val="11"/>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4C5AA0AC">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6.3 ECM美学：空间与静默的艺术</w:t>
      </w:r>
    </w:p>
    <w:p w14:paraId="35918E8E">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欧洲的ECM厂牌（Edition of Contemporary Music）确立了一种独特的美学，对现代钢琴独奏与三重奏影响深远。</w:t>
      </w:r>
    </w:p>
    <w:p w14:paraId="4190614E">
      <w:pPr>
        <w:keepNext w:val="0"/>
        <w:keepLines w:val="0"/>
        <w:widowControl/>
        <w:numPr>
          <w:ilvl w:val="0"/>
          <w:numId w:val="12"/>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4E7F28D3">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极简与留白</w:t>
      </w:r>
      <w:r>
        <w:rPr>
          <w:rFonts w:hint="default" w:ascii="sans-serif" w:hAnsi="sans-serif" w:eastAsia="sans-serif" w:cs="sans-serif"/>
          <w:color w:val="1F1F1F"/>
          <w:bdr w:val="none" w:color="1F1F1F" w:sz="0" w:space="0"/>
        </w:rPr>
        <w:t xml:space="preserve">：受到基思·贾勒特（Keith Jarrett）、保罗·布雷（Paul Bley）等人的影响，ECM风格的钢琴演奏强调“音符之间的空间”。这种风格排斥过度的装饰音，追求每个音符的音色共鸣与延音的完整性。制作人曼弗雷德·艾歇尔（Manfred Eicher）标志性的混响处理，使得钢琴声音呈现出一种冰冷、透明且具有空间深度的质感 </w:t>
      </w:r>
      <w:r>
        <w:rPr>
          <w:rFonts w:hint="default" w:ascii="sans-serif" w:hAnsi="sans-serif" w:eastAsia="sans-serif" w:cs="sans-serif"/>
          <w:color w:val="444746"/>
          <w:sz w:val="16"/>
          <w:szCs w:val="16"/>
          <w:bdr w:val="none" w:color="444746" w:sz="0" w:space="0"/>
        </w:rPr>
        <w:t>47</w:t>
      </w:r>
      <w:r>
        <w:rPr>
          <w:rFonts w:hint="default" w:ascii="sans-serif" w:hAnsi="sans-serif" w:eastAsia="sans-serif" w:cs="sans-serif"/>
          <w:color w:val="1F1F1F"/>
          <w:bdr w:val="none" w:color="1F1F1F" w:sz="0" w:space="0"/>
        </w:rPr>
        <w:t>。</w:t>
      </w:r>
    </w:p>
    <w:p w14:paraId="0B34E9C2">
      <w:pPr>
        <w:keepNext w:val="0"/>
        <w:keepLines w:val="0"/>
        <w:widowControl/>
        <w:numPr>
          <w:ilvl w:val="0"/>
          <w:numId w:val="12"/>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283C843C">
      <w:pPr>
        <w:keepNext w:val="0"/>
        <w:keepLines w:val="0"/>
        <w:widowControl/>
        <w:numPr>
          <w:ilvl w:val="0"/>
          <w:numId w:val="12"/>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6EC39BD0">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室内乐爵士（Chamber Jazz）</w:t>
      </w:r>
      <w:r>
        <w:rPr>
          <w:rFonts w:hint="default" w:ascii="sans-serif" w:hAnsi="sans-serif" w:eastAsia="sans-serif" w:cs="sans-serif"/>
          <w:color w:val="1F1F1F"/>
          <w:bdr w:val="none" w:color="1F1F1F" w:sz="0" w:space="0"/>
        </w:rPr>
        <w:t xml:space="preserve">：ECM钢琴家常融合北欧民谣、中东音乐等元素，创造出一种具有内省气质的“室内乐爵士”。这种风格弱化了蓝调（Blues）元素，强化了旋律的线性发展与织体的对位 </w:t>
      </w:r>
      <w:r>
        <w:rPr>
          <w:rFonts w:hint="default" w:ascii="sans-serif" w:hAnsi="sans-serif" w:eastAsia="sans-serif" w:cs="sans-serif"/>
          <w:color w:val="444746"/>
          <w:sz w:val="16"/>
          <w:szCs w:val="16"/>
          <w:bdr w:val="none" w:color="444746" w:sz="0" w:space="0"/>
        </w:rPr>
        <w:t>47</w:t>
      </w:r>
      <w:r>
        <w:rPr>
          <w:rFonts w:hint="default" w:ascii="sans-serif" w:hAnsi="sans-serif" w:eastAsia="sans-serif" w:cs="sans-serif"/>
          <w:color w:val="1F1F1F"/>
          <w:bdr w:val="none" w:color="1F1F1F" w:sz="0" w:space="0"/>
        </w:rPr>
        <w:t>。</w:t>
      </w:r>
    </w:p>
    <w:p w14:paraId="5CC501B7">
      <w:pPr>
        <w:keepNext w:val="0"/>
        <w:keepLines w:val="0"/>
        <w:widowControl/>
        <w:numPr>
          <w:ilvl w:val="0"/>
          <w:numId w:val="12"/>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4580F848">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80" w:afterAutospacing="0" w:line="12" w:lineRule="atLeast"/>
        <w:ind w:left="0" w:right="0"/>
        <w:rPr>
          <w:rFonts w:hint="default" w:ascii="sans-serif" w:hAnsi="sans-serif" w:eastAsia="sans-serif" w:cs="sans-serif"/>
          <w:color w:val="808080"/>
        </w:rPr>
      </w:pPr>
      <w:r>
        <w:rPr>
          <w:rFonts w:hint="default" w:ascii="sans-serif" w:hAnsi="sans-serif" w:eastAsia="sans-serif" w:cs="sans-serif"/>
          <w:color w:val="1F1F1F"/>
        </w:rPr>
        <w:pict>
          <v:rect id="_x0000_i1031" o:spt="1" style="height:1.5pt;width:432pt;" fillcolor="#808080" filled="t" stroked="f" coordsize="21600,21600" o:hr="t" o:hrstd="t" o:hrnoshade="t" o:hralign="center">
            <v:path/>
            <v:fill on="t" focussize="0,0"/>
            <v:stroke on="f"/>
            <v:imagedata o:title=""/>
            <o:lock v:ext="edit"/>
            <w10:wrap type="none"/>
            <w10:anchorlock/>
          </v:rect>
        </w:pict>
      </w:r>
    </w:p>
    <w:p w14:paraId="00ABE557">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第七章 全球视角：地缘文化的杂糅与身份构建</w:t>
      </w:r>
    </w:p>
    <w:p w14:paraId="18D37E3E">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爵士钢琴已不再是美国的独有艺术，全球各地的钢琴家正在将其本土化，形成独特的地域风格。</w:t>
      </w:r>
    </w:p>
    <w:p w14:paraId="2092992D">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7.1 泛美主义与非裔古巴爵士的深度挖掘</w:t>
      </w:r>
    </w:p>
    <w:p w14:paraId="14FDC564">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丹尼洛·佩雷兹（Danilo Pérez）、大卫·维雷莱斯（David Virelles）与贡萨洛·鲁巴尔卡巴（Gonzalo Rubalcaba）代表了拉丁爵士的当代高度。</w:t>
      </w:r>
    </w:p>
    <w:p w14:paraId="732E9D57">
      <w:pPr>
        <w:keepNext w:val="0"/>
        <w:keepLines w:val="0"/>
        <w:widowControl/>
        <w:numPr>
          <w:ilvl w:val="0"/>
          <w:numId w:val="13"/>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2EC59EAF">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泛美主义（Pan-American）视野</w:t>
      </w:r>
      <w:r>
        <w:rPr>
          <w:rFonts w:hint="default" w:ascii="sans-serif" w:hAnsi="sans-serif" w:eastAsia="sans-serif" w:cs="sans-serif"/>
          <w:color w:val="1F1F1F"/>
          <w:bdr w:val="none" w:color="1F1F1F" w:sz="0" w:space="0"/>
        </w:rPr>
        <w:t xml:space="preserve">：佩雷兹将巴拿马民谣、西非节奏与印象主义和声结合，提出了“全球爵士”（Global Jazz）的概念。他强调音乐作为文化桥梁的社会功能，其演奏风格融合了特隆尼斯·蒙克（Thelonious Monk）的棱角感与拉丁音乐的律动 </w:t>
      </w:r>
      <w:r>
        <w:rPr>
          <w:rFonts w:hint="default" w:ascii="sans-serif" w:hAnsi="sans-serif" w:eastAsia="sans-serif" w:cs="sans-serif"/>
          <w:color w:val="444746"/>
          <w:sz w:val="16"/>
          <w:szCs w:val="16"/>
          <w:bdr w:val="none" w:color="444746" w:sz="0" w:space="0"/>
        </w:rPr>
        <w:t>50</w:t>
      </w:r>
      <w:r>
        <w:rPr>
          <w:rFonts w:hint="default" w:ascii="sans-serif" w:hAnsi="sans-serif" w:eastAsia="sans-serif" w:cs="sans-serif"/>
          <w:color w:val="1F1F1F"/>
          <w:bdr w:val="none" w:color="1F1F1F" w:sz="0" w:space="0"/>
        </w:rPr>
        <w:t>。</w:t>
      </w:r>
    </w:p>
    <w:p w14:paraId="7CC725BB">
      <w:pPr>
        <w:keepNext w:val="0"/>
        <w:keepLines w:val="0"/>
        <w:widowControl/>
        <w:numPr>
          <w:ilvl w:val="0"/>
          <w:numId w:val="13"/>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17757ECA">
      <w:pPr>
        <w:keepNext w:val="0"/>
        <w:keepLines w:val="0"/>
        <w:widowControl/>
        <w:numPr>
          <w:ilvl w:val="0"/>
          <w:numId w:val="13"/>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0504913E">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仪式化与神圣性</w:t>
      </w:r>
      <w:r>
        <w:rPr>
          <w:rFonts w:hint="default" w:ascii="sans-serif" w:hAnsi="sans-serif" w:eastAsia="sans-serif" w:cs="sans-serif"/>
          <w:color w:val="1F1F1F"/>
          <w:bdr w:val="none" w:color="1F1F1F" w:sz="0" w:space="0"/>
        </w:rPr>
        <w:t xml:space="preserve">：大卫·维雷莱斯深入挖掘古巴阿巴夸（Abakuá）秘密会社的宗教音乐。在专辑《Mbókò》中，他使用了双贝斯配置与传统的biankoméko鼓组。钢琴在其中扮演的不是旋律乐器，而是仪式中的打击乐与祭祀声音。他通过极简的音符选择与特定的低音节奏（基于Clave），创造出一种充满神秘主义色彩的声景，完全超越了传统“拉丁爵士”热烈舞曲的刻板印象，转向了深沉的文化寻根 </w:t>
      </w:r>
      <w:r>
        <w:rPr>
          <w:rFonts w:hint="default" w:ascii="sans-serif" w:hAnsi="sans-serif" w:eastAsia="sans-serif" w:cs="sans-serif"/>
          <w:color w:val="444746"/>
          <w:sz w:val="16"/>
          <w:szCs w:val="16"/>
          <w:bdr w:val="none" w:color="444746" w:sz="0" w:space="0"/>
        </w:rPr>
        <w:t>52</w:t>
      </w:r>
      <w:r>
        <w:rPr>
          <w:rFonts w:hint="default" w:ascii="sans-serif" w:hAnsi="sans-serif" w:eastAsia="sans-serif" w:cs="sans-serif"/>
          <w:color w:val="1F1F1F"/>
          <w:bdr w:val="none" w:color="1F1F1F" w:sz="0" w:space="0"/>
        </w:rPr>
        <w:t>。</w:t>
      </w:r>
    </w:p>
    <w:p w14:paraId="608D8597">
      <w:pPr>
        <w:keepNext w:val="0"/>
        <w:keepLines w:val="0"/>
        <w:widowControl/>
        <w:numPr>
          <w:ilvl w:val="0"/>
          <w:numId w:val="13"/>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2D68DEF7">
      <w:pPr>
        <w:keepNext w:val="0"/>
        <w:keepLines w:val="0"/>
        <w:widowControl/>
        <w:numPr>
          <w:ilvl w:val="0"/>
          <w:numId w:val="13"/>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63A08AB9">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现代和声与传统的结合</w:t>
      </w:r>
      <w:r>
        <w:rPr>
          <w:rFonts w:hint="default" w:ascii="sans-serif" w:hAnsi="sans-serif" w:eastAsia="sans-serif" w:cs="sans-serif"/>
          <w:color w:val="1F1F1F"/>
          <w:bdr w:val="none" w:color="1F1F1F" w:sz="0" w:space="0"/>
        </w:rPr>
        <w:t xml:space="preserve">：贡萨洛·鲁巴尔卡巴则展示了惊人的技术综合能力。他继承了古巴钢琴学派的深厚功底，同时深受赫比·汉考克等人的影响，将复杂的现代爵士和声（如五声音阶移位、全音阶）无缝融入非裔古巴节奏中，将拉丁爵士的艺术性提升到了音乐厅级别的高度 </w:t>
      </w:r>
      <w:r>
        <w:rPr>
          <w:rFonts w:hint="default" w:ascii="sans-serif" w:hAnsi="sans-serif" w:eastAsia="sans-serif" w:cs="sans-serif"/>
          <w:color w:val="444746"/>
          <w:sz w:val="16"/>
          <w:szCs w:val="16"/>
          <w:bdr w:val="none" w:color="444746" w:sz="0" w:space="0"/>
        </w:rPr>
        <w:t>55</w:t>
      </w:r>
      <w:r>
        <w:rPr>
          <w:rFonts w:hint="default" w:ascii="sans-serif" w:hAnsi="sans-serif" w:eastAsia="sans-serif" w:cs="sans-serif"/>
          <w:color w:val="1F1F1F"/>
          <w:bdr w:val="none" w:color="1F1F1F" w:sz="0" w:space="0"/>
        </w:rPr>
        <w:t>。</w:t>
      </w:r>
    </w:p>
    <w:p w14:paraId="180BEE35">
      <w:pPr>
        <w:keepNext w:val="0"/>
        <w:keepLines w:val="0"/>
        <w:widowControl/>
        <w:numPr>
          <w:ilvl w:val="0"/>
          <w:numId w:val="13"/>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2751C1FA">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7.2 亚洲爵士钢琴的双重性：技术狂热与文化融合</w:t>
      </w:r>
    </w:p>
    <w:p w14:paraId="04AD088D">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亚洲爵士钢琴场景，特别是日本与韩国，呈现出独特的面貌。</w:t>
      </w:r>
    </w:p>
    <w:p w14:paraId="1E55211B">
      <w:pPr>
        <w:keepNext w:val="0"/>
        <w:keepLines w:val="0"/>
        <w:widowControl/>
        <w:numPr>
          <w:ilvl w:val="0"/>
          <w:numId w:val="14"/>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1155DDC6">
      <w:pPr>
        <w:pStyle w:val="6"/>
        <w:keepNext w:val="0"/>
        <w:keepLines w:val="0"/>
        <w:widowControl/>
        <w:suppressLineNumbers w:val="0"/>
        <w:pBdr>
          <w:top w:val="none" w:color="auto" w:sz="0" w:space="0"/>
          <w:bottom w:val="none" w:color="auto" w:sz="0" w:space="0"/>
        </w:pBdr>
        <w:spacing w:before="0" w:beforeAutospacing="0" w:line="12" w:lineRule="atLeast"/>
        <w:ind w:left="0"/>
        <w:rPr>
          <w:rFonts w:hint="default" w:ascii="sans-serif" w:hAnsi="sans-serif" w:eastAsia="sans-serif" w:cs="sans-serif"/>
        </w:rPr>
      </w:pPr>
      <w:r>
        <w:rPr>
          <w:rFonts w:hint="default" w:ascii="sans-serif" w:hAnsi="sans-serif" w:eastAsia="sans-serif" w:cs="sans-serif"/>
          <w:color w:val="1F1F1F"/>
          <w:bdr w:val="none" w:color="auto" w:sz="0" w:space="0"/>
        </w:rPr>
        <w:t>日本：技术与融合的极致</w:t>
      </w:r>
    </w:p>
    <w:p w14:paraId="642D7836">
      <w:pPr>
        <w:keepNext w:val="0"/>
        <w:keepLines w:val="0"/>
        <w:widowControl/>
        <w:numPr>
          <w:ilvl w:val="0"/>
          <w:numId w:val="14"/>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57DBA84D">
      <w:pPr>
        <w:pStyle w:val="6"/>
        <w:keepNext w:val="0"/>
        <w:keepLines w:val="0"/>
        <w:widowControl/>
        <w:suppressLineNumbers w:val="0"/>
        <w:pBdr>
          <w:top w:val="none" w:color="auto" w:sz="0" w:space="0"/>
          <w:bottom w:val="none" w:color="auto" w:sz="0" w:space="0"/>
        </w:pBdr>
        <w:spacing w:before="0" w:beforeAutospacing="0" w:line="12" w:lineRule="atLeast"/>
        <w:ind w:left="0"/>
        <w:rPr>
          <w:rFonts w:hint="default" w:ascii="sans-serif" w:hAnsi="sans-serif" w:eastAsia="sans-serif" w:cs="sans-serif"/>
        </w:rPr>
      </w:pPr>
      <w:r>
        <w:rPr>
          <w:rFonts w:hint="default" w:ascii="sans-serif" w:hAnsi="sans-serif" w:eastAsia="sans-serif" w:cs="sans-serif"/>
          <w:color w:val="1F1F1F"/>
          <w:bdr w:val="none" w:color="auto" w:sz="0" w:space="0"/>
        </w:rPr>
        <w:t>上原广美（Hiromi Uehara）是日本爵士钢琴的标志性人物。她的风格深受前卫摇滚（Prog-Rock）和弗兰克·扎帕（Frank Zappa）的影响，演奏充满爆发力、极速的乐句与复杂的变拍子。她的音乐具有动漫般的叙事感与画面感，体现了日本爵士乐对高技术精度（Virtuosity）的推崇 57。从历史上看，日本爵士乐经历了从战后模仿美国波普，到1970年代寻找“日本性”（如秋吉敏子Toshiko Akiyoshi利用日本传统音阶与乐器），再到如今高度工业化、技术化的融合风格的演变 59。</w:t>
      </w:r>
    </w:p>
    <w:p w14:paraId="7CAF331E">
      <w:pPr>
        <w:keepNext w:val="0"/>
        <w:keepLines w:val="0"/>
        <w:widowControl/>
        <w:numPr>
          <w:ilvl w:val="0"/>
          <w:numId w:val="14"/>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54737E1F">
      <w:pPr>
        <w:keepNext w:val="0"/>
        <w:keepLines w:val="0"/>
        <w:widowControl/>
        <w:numPr>
          <w:ilvl w:val="0"/>
          <w:numId w:val="14"/>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73547EC0">
      <w:pPr>
        <w:pStyle w:val="6"/>
        <w:keepNext w:val="0"/>
        <w:keepLines w:val="0"/>
        <w:widowControl/>
        <w:suppressLineNumbers w:val="0"/>
        <w:pBdr>
          <w:top w:val="none" w:color="auto" w:sz="0" w:space="0"/>
          <w:bottom w:val="none" w:color="auto" w:sz="0" w:space="0"/>
        </w:pBdr>
        <w:spacing w:before="0" w:beforeAutospacing="0" w:line="12" w:lineRule="atLeast"/>
        <w:ind w:left="0"/>
        <w:rPr>
          <w:rFonts w:hint="default" w:ascii="sans-serif" w:hAnsi="sans-serif" w:eastAsia="sans-serif" w:cs="sans-serif"/>
        </w:rPr>
      </w:pPr>
      <w:r>
        <w:rPr>
          <w:rFonts w:hint="default" w:ascii="sans-serif" w:hAnsi="sans-serif" w:eastAsia="sans-serif" w:cs="sans-serif"/>
          <w:color w:val="1F1F1F"/>
          <w:bdr w:val="none" w:color="auto" w:sz="0" w:space="0"/>
        </w:rPr>
        <w:t>韩国：传统国乐与现代爵士的碰撞</w:t>
      </w:r>
    </w:p>
    <w:p w14:paraId="2C11FAAB">
      <w:pPr>
        <w:keepNext w:val="0"/>
        <w:keepLines w:val="0"/>
        <w:widowControl/>
        <w:numPr>
          <w:ilvl w:val="0"/>
          <w:numId w:val="14"/>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6A3943DA">
      <w:pPr>
        <w:pStyle w:val="6"/>
        <w:keepNext w:val="0"/>
        <w:keepLines w:val="0"/>
        <w:widowControl/>
        <w:suppressLineNumbers w:val="0"/>
        <w:pBdr>
          <w:top w:val="none" w:color="auto" w:sz="0" w:space="0"/>
          <w:bottom w:val="none" w:color="auto" w:sz="0" w:space="0"/>
        </w:pBdr>
        <w:spacing w:before="0" w:beforeAutospacing="0" w:line="12" w:lineRule="atLeast"/>
        <w:ind w:left="0"/>
        <w:rPr>
          <w:rFonts w:hint="default" w:ascii="sans-serif" w:hAnsi="sans-serif" w:eastAsia="sans-serif" w:cs="sans-serif"/>
        </w:rPr>
      </w:pPr>
      <w:r>
        <w:rPr>
          <w:rFonts w:hint="default" w:ascii="sans-serif" w:hAnsi="sans-serif" w:eastAsia="sans-serif" w:cs="sans-serif"/>
          <w:color w:val="1F1F1F"/>
          <w:bdr w:val="none" w:color="auto" w:sz="0" w:space="0"/>
        </w:rPr>
        <w:t>韩国爵士乐坛正在兴起将国乐（Gugak）与爵士即兴结合的潮流。例如，钢琴家Eunhye Jeong等人尝试将钢琴与韩国传统乐器（如奚琴、伽倻琴）结合。这种融合不仅是乐器的并置，更是即兴逻辑的碰撞——将爵士乐的和声进行与韩国传统音乐的散调（Sanjo）即兴模式相结合。同时，年轻一代音乐家利用MIDI与合成器创造多层节奏，反映了首尔作为现代都市的快节奏与传统文化的张力 61。</w:t>
      </w:r>
    </w:p>
    <w:p w14:paraId="5FC5C7F8">
      <w:pPr>
        <w:keepNext w:val="0"/>
        <w:keepLines w:val="0"/>
        <w:widowControl/>
        <w:numPr>
          <w:ilvl w:val="0"/>
          <w:numId w:val="14"/>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2A82A443">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80" w:afterAutospacing="0" w:line="12" w:lineRule="atLeast"/>
        <w:ind w:left="0" w:right="0"/>
        <w:rPr>
          <w:rFonts w:hint="default" w:ascii="sans-serif" w:hAnsi="sans-serif" w:eastAsia="sans-serif" w:cs="sans-serif"/>
          <w:color w:val="808080"/>
        </w:rPr>
      </w:pPr>
      <w:r>
        <w:rPr>
          <w:rFonts w:hint="default" w:ascii="sans-serif" w:hAnsi="sans-serif" w:eastAsia="sans-serif" w:cs="sans-serif"/>
          <w:color w:val="1F1F1F"/>
        </w:rPr>
        <w:pict>
          <v:rect id="_x0000_i1032" o:spt="1" style="height:1.5pt;width:432pt;" fillcolor="#808080" filled="t" stroked="f" coordsize="21600,21600" o:hr="t" o:hrstd="t" o:hrnoshade="t" o:hralign="center">
            <v:path/>
            <v:fill on="t" focussize="0,0"/>
            <v:stroke on="f"/>
            <v:imagedata o:title=""/>
            <o:lock v:ext="edit"/>
            <w10:wrap type="none"/>
            <w10:anchorlock/>
          </v:rect>
        </w:pict>
      </w:r>
    </w:p>
    <w:p w14:paraId="51EB28D6">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第八章 结论与展望</w:t>
      </w:r>
    </w:p>
    <w:p w14:paraId="5C0A7DBD">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8.1 总结：钢琴家身份的本体论重塑</w:t>
      </w:r>
    </w:p>
    <w:p w14:paraId="1CD0F352">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纵观爵士钢琴在现代音乐创作中的演变，最显著的趋势是钢琴家身份的泛化与重塑。</w:t>
      </w:r>
    </w:p>
    <w:p w14:paraId="36F52054">
      <w:pPr>
        <w:keepNext w:val="0"/>
        <w:keepLines w:val="0"/>
        <w:widowControl/>
        <w:numPr>
          <w:ilvl w:val="0"/>
          <w:numId w:val="15"/>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29376B37">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从功能服务到结构构建</w:t>
      </w:r>
      <w:r>
        <w:rPr>
          <w:rFonts w:hint="default" w:ascii="sans-serif" w:hAnsi="sans-serif" w:eastAsia="sans-serif" w:cs="sans-serif"/>
          <w:color w:val="1F1F1F"/>
          <w:bdr w:val="none" w:color="auto" w:sz="0" w:space="0"/>
        </w:rPr>
        <w:t>：从早期为独奏者提供和声铺垫，到埃文斯式的交互对话，再到梅尔道式的复调构建，钢琴家掌握了更宏大的结构控制权。</w:t>
      </w:r>
    </w:p>
    <w:p w14:paraId="486B8E15">
      <w:pPr>
        <w:keepNext w:val="0"/>
        <w:keepLines w:val="0"/>
        <w:widowControl/>
        <w:numPr>
          <w:ilvl w:val="0"/>
          <w:numId w:val="15"/>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329B8471">
      <w:pPr>
        <w:keepNext w:val="0"/>
        <w:keepLines w:val="0"/>
        <w:widowControl/>
        <w:numPr>
          <w:ilvl w:val="0"/>
          <w:numId w:val="15"/>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19DE0EA9">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从单一乐器到声音系统</w:t>
      </w:r>
      <w:r>
        <w:rPr>
          <w:rFonts w:hint="default" w:ascii="sans-serif" w:hAnsi="sans-serif" w:eastAsia="sans-serif" w:cs="sans-serif"/>
          <w:color w:val="1F1F1F"/>
          <w:bdr w:val="none" w:color="auto" w:sz="0" w:space="0"/>
        </w:rPr>
        <w:t>：通过引入合成器、效果器及循环设备，钢琴家如杰森·林德纳、BIGYUKI将自己转化为了实时声音设计师，消解了声学与电子的界限。</w:t>
      </w:r>
    </w:p>
    <w:p w14:paraId="5240EE8F">
      <w:pPr>
        <w:keepNext w:val="0"/>
        <w:keepLines w:val="0"/>
        <w:widowControl/>
        <w:numPr>
          <w:ilvl w:val="0"/>
          <w:numId w:val="15"/>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bookmarkStart w:id="0" w:name="_GoBack"/>
      <w:bookmarkEnd w:id="0"/>
    </w:p>
    <w:p w14:paraId="07D9D4D7">
      <w:pPr>
        <w:keepNext w:val="0"/>
        <w:keepLines w:val="0"/>
        <w:widowControl/>
        <w:numPr>
          <w:ilvl w:val="0"/>
          <w:numId w:val="15"/>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232E13EA">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从单一文化到全球杂糅</w:t>
      </w:r>
      <w:r>
        <w:rPr>
          <w:rFonts w:hint="default" w:ascii="sans-serif" w:hAnsi="sans-serif" w:eastAsia="sans-serif" w:cs="sans-serif"/>
          <w:color w:val="1F1F1F"/>
          <w:bdr w:val="none" w:color="auto" w:sz="0" w:space="0"/>
        </w:rPr>
        <w:t>：无论是维雷莱斯的古巴仪式探索，还是艾耶的印度节奏实验，现代爵士钢琴已成为全球音乐文化交汇的熔炉。</w:t>
      </w:r>
    </w:p>
    <w:p w14:paraId="2624F257">
      <w:pPr>
        <w:keepNext w:val="0"/>
        <w:keepLines w:val="0"/>
        <w:widowControl/>
        <w:numPr>
          <w:ilvl w:val="0"/>
          <w:numId w:val="15"/>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3C08DA99">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8.2 未来展望</w:t>
      </w:r>
    </w:p>
    <w:p w14:paraId="7CFF6DA2">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展望未来，爵士钢琴的创新将继续在“人与技术”以及“本土与全球”的张力中发展。</w:t>
      </w:r>
    </w:p>
    <w:p w14:paraId="7F125091">
      <w:pPr>
        <w:keepNext w:val="0"/>
        <w:keepLines w:val="0"/>
        <w:widowControl/>
        <w:numPr>
          <w:ilvl w:val="0"/>
          <w:numId w:val="16"/>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76EB5CF2">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AI伦理与美学</w:t>
      </w:r>
      <w:r>
        <w:rPr>
          <w:rFonts w:hint="default" w:ascii="sans-serif" w:hAnsi="sans-serif" w:eastAsia="sans-serif" w:cs="sans-serif"/>
          <w:color w:val="1F1F1F"/>
          <w:bdr w:val="none" w:color="auto" w:sz="0" w:space="0"/>
        </w:rPr>
        <w:t>：随着生成式AI的成熟，人机即兴将成为常态。钢琴家需要思考如何保持人类即兴的“不完美性”与情感深度，使技术服务于表达而非替代表达。</w:t>
      </w:r>
    </w:p>
    <w:p w14:paraId="580C3B5B">
      <w:pPr>
        <w:keepNext w:val="0"/>
        <w:keepLines w:val="0"/>
        <w:widowControl/>
        <w:numPr>
          <w:ilvl w:val="0"/>
          <w:numId w:val="16"/>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45387EA4">
      <w:pPr>
        <w:keepNext w:val="0"/>
        <w:keepLines w:val="0"/>
        <w:widowControl/>
        <w:numPr>
          <w:ilvl w:val="0"/>
          <w:numId w:val="16"/>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65703136">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后人类律动</w:t>
      </w:r>
      <w:r>
        <w:rPr>
          <w:rFonts w:hint="default" w:ascii="sans-serif" w:hAnsi="sans-serif" w:eastAsia="sans-serif" w:cs="sans-serif"/>
          <w:color w:val="1F1F1F"/>
          <w:bdr w:val="none" w:color="auto" w:sz="0" w:space="0"/>
        </w:rPr>
        <w:t>：受到电子音乐量化网格与J Dilla式微观节奏的影响，未来的节奏感可能会进一步脱离传统的“摇摆”概念，探索更加复杂、具有认知挑战性的律动形态。</w:t>
      </w:r>
    </w:p>
    <w:p w14:paraId="1B7B7D15">
      <w:pPr>
        <w:keepNext w:val="0"/>
        <w:keepLines w:val="0"/>
        <w:widowControl/>
        <w:numPr>
          <w:ilvl w:val="0"/>
          <w:numId w:val="16"/>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60E46EAD">
      <w:pPr>
        <w:keepNext w:val="0"/>
        <w:keepLines w:val="0"/>
        <w:widowControl/>
        <w:numPr>
          <w:ilvl w:val="0"/>
          <w:numId w:val="16"/>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59EA2A67">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乐器的物理改造</w:t>
      </w:r>
      <w:r>
        <w:rPr>
          <w:rFonts w:hint="default" w:ascii="sans-serif" w:hAnsi="sans-serif" w:eastAsia="sans-serif" w:cs="sans-serif"/>
          <w:color w:val="1F1F1F"/>
          <w:bdr w:val="none" w:color="auto" w:sz="0" w:space="0"/>
        </w:rPr>
        <w:t>：类似磁流变流体钢琴（MR Fluid Piano）等新型声学界面的出现，可能会改变钢琴的发声物理机制，带来滑音（Pitch Bend）等传统钢琴无法实现的效果，进一步拓展钢琴的表现力。</w:t>
      </w:r>
    </w:p>
    <w:p w14:paraId="4E9C129C">
      <w:pPr>
        <w:keepNext w:val="0"/>
        <w:keepLines w:val="0"/>
        <w:widowControl/>
        <w:numPr>
          <w:ilvl w:val="0"/>
          <w:numId w:val="16"/>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5EBEE570">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爵士钢琴，作为一种不断进化的艺术形式，其核心精神——即兴与创新，将在新的技术与文化土壤中继续生长，演变出尚未被定义的全新形态。</w:t>
      </w:r>
    </w:p>
    <w:p w14:paraId="2117EDD6">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80" w:afterAutospacing="0" w:line="12" w:lineRule="atLeast"/>
        <w:ind w:left="0" w:right="0"/>
        <w:rPr>
          <w:rFonts w:hint="default" w:ascii="sans-serif" w:hAnsi="sans-serif" w:eastAsia="sans-serif" w:cs="sans-serif"/>
          <w:color w:val="808080"/>
        </w:rPr>
      </w:pPr>
      <w:r>
        <w:rPr>
          <w:rFonts w:hint="default" w:ascii="sans-serif" w:hAnsi="sans-serif" w:eastAsia="sans-serif" w:cs="sans-serif"/>
          <w:color w:val="1F1F1F"/>
        </w:rPr>
        <w:pict>
          <v:rect id="_x0000_i1033" o:spt="1" style="height:1.5pt;width:432pt;" fillcolor="#808080" filled="t" stroked="f" coordsize="21600,21600" o:hr="t" o:hrstd="t" o:hrnoshade="t" o:hralign="center">
            <v:path/>
            <v:fill on="t" focussize="0,0"/>
            <v:stroke on="f"/>
            <v:imagedata o:title=""/>
            <o:lock v:ext="edit"/>
            <w10:wrap type="none"/>
            <w10:anchorlock/>
          </v:rect>
        </w:pict>
      </w:r>
    </w:p>
    <w:p w14:paraId="6EB01479">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主要数据与对比分析表索引：</w:t>
      </w:r>
    </w:p>
    <w:p w14:paraId="5D34E40F">
      <w:pPr>
        <w:keepNext w:val="0"/>
        <w:keepLines w:val="0"/>
        <w:widowControl/>
        <w:numPr>
          <w:ilvl w:val="0"/>
          <w:numId w:val="17"/>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2FEC3580">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表 2.1：三度叠置与四度叠置和声体系对比</w:t>
      </w:r>
    </w:p>
    <w:p w14:paraId="0E6986B3">
      <w:pPr>
        <w:keepNext w:val="0"/>
        <w:keepLines w:val="0"/>
        <w:widowControl/>
        <w:numPr>
          <w:ilvl w:val="0"/>
          <w:numId w:val="17"/>
        </w:numPr>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hanging="360"/>
        <w:rPr>
          <w:rFonts w:hint="default" w:ascii="sans-serif" w:hAnsi="sans-serif" w:eastAsia="sans-serif" w:cs="sans-serif"/>
          <w:color w:val="1F1F1F"/>
        </w:rPr>
      </w:pPr>
    </w:p>
    <w:p w14:paraId="465F07EE">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(报告结束)</w:t>
      </w:r>
    </w:p>
    <w:p w14:paraId="688EECC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ans-serif">
    <w:altName w:val="Times New Roman"/>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664C2F"/>
    <w:multiLevelType w:val="multilevel"/>
    <w:tmpl w:val="95664C2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6628517"/>
    <w:multiLevelType w:val="multilevel"/>
    <w:tmpl w:val="A662851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CF11541"/>
    <w:multiLevelType w:val="multilevel"/>
    <w:tmpl w:val="BCF115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E37594B"/>
    <w:multiLevelType w:val="multilevel"/>
    <w:tmpl w:val="BE37594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C0D21345"/>
    <w:multiLevelType w:val="multilevel"/>
    <w:tmpl w:val="C0D2134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C961004D"/>
    <w:multiLevelType w:val="multilevel"/>
    <w:tmpl w:val="C961004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CFCE95C8"/>
    <w:multiLevelType w:val="multilevel"/>
    <w:tmpl w:val="CFCE95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D1A57254"/>
    <w:multiLevelType w:val="multilevel"/>
    <w:tmpl w:val="D1A5725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D85B05D2"/>
    <w:multiLevelType w:val="multilevel"/>
    <w:tmpl w:val="D85B05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DB8A49F3"/>
    <w:multiLevelType w:val="multilevel"/>
    <w:tmpl w:val="DB8A49F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0AD15714"/>
    <w:multiLevelType w:val="multilevel"/>
    <w:tmpl w:val="0AD1571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0CAE68F7"/>
    <w:multiLevelType w:val="multilevel"/>
    <w:tmpl w:val="0CAE68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0CD548C9"/>
    <w:multiLevelType w:val="multilevel"/>
    <w:tmpl w:val="0CD548C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12022AFE"/>
    <w:multiLevelType w:val="multilevel"/>
    <w:tmpl w:val="12022AF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229ACA0C"/>
    <w:multiLevelType w:val="multilevel"/>
    <w:tmpl w:val="229ACA0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2E95A9E1"/>
    <w:multiLevelType w:val="multilevel"/>
    <w:tmpl w:val="2E95A9E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5561F69C"/>
    <w:multiLevelType w:val="multilevel"/>
    <w:tmpl w:val="5561F6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5"/>
  </w:num>
  <w:num w:numId="2">
    <w:abstractNumId w:val="0"/>
  </w:num>
  <w:num w:numId="3">
    <w:abstractNumId w:val="11"/>
  </w:num>
  <w:num w:numId="4">
    <w:abstractNumId w:val="16"/>
  </w:num>
  <w:num w:numId="5">
    <w:abstractNumId w:val="15"/>
  </w:num>
  <w:num w:numId="6">
    <w:abstractNumId w:val="4"/>
  </w:num>
  <w:num w:numId="7">
    <w:abstractNumId w:val="12"/>
  </w:num>
  <w:num w:numId="8">
    <w:abstractNumId w:val="7"/>
  </w:num>
  <w:num w:numId="9">
    <w:abstractNumId w:val="9"/>
  </w:num>
  <w:num w:numId="10">
    <w:abstractNumId w:val="6"/>
  </w:num>
  <w:num w:numId="11">
    <w:abstractNumId w:val="14"/>
  </w:num>
  <w:num w:numId="12">
    <w:abstractNumId w:val="1"/>
  </w:num>
  <w:num w:numId="13">
    <w:abstractNumId w:val="8"/>
  </w:num>
  <w:num w:numId="14">
    <w:abstractNumId w:val="2"/>
  </w:num>
  <w:num w:numId="15">
    <w:abstractNumId w:val="10"/>
  </w:num>
  <w:num w:numId="16">
    <w:abstractNumId w:val="13"/>
  </w:num>
  <w:num w:numId="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A62D27"/>
    <w:rsid w:val="57A62D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2025-12-21T15:21:00Z</dcterms:created>
  <dc:creator>dyx</dc:creator>
  <cp:lastModifiedBy>dyx</cp:lastModifiedBy>
  <dcterms:modified xsi:type="dcterms:W3CDTF">2025-12-21T15:21:52Z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DF49069A8D204E5980EC1934083B57E2_11</vt:lpwstr>
  </property>
  <property fmtid="{D5CDD505-2E9C-101B-9397-08002B2CF9AE}" pid="4" name="KSOTemplateDocerSaveRecord">
    <vt:lpwstr>eyJoZGlkIjoiMzEwNTM5NzYwMDRjMzkwZTVkZjY2ODkwMGIxNGU0OTUiLCJ1c2VySWQiOiIxMzIzODQxOTU2In0=</vt:lpwstr>
  </property>
</Properties>
</file>