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"/>
        <w:spacing w:before="48" w:line="221" w:lineRule="auto"/>
        <w:rPr/>
      </w:pPr>
      <w:r>
        <w:rPr>
          <w:b/>
          <w:bCs/>
          <w:spacing w:val="-4"/>
        </w:rPr>
        <w:t>爵士钢琴在现代音乐创作中的创新与风格演变研究</w:t>
      </w:r>
    </w:p>
    <w:p>
      <w:pPr>
        <w:pStyle w:val="BodyText"/>
        <w:ind w:left="153"/>
        <w:spacing w:before="142" w:line="221" w:lineRule="auto"/>
        <w:rPr/>
      </w:pPr>
      <w:r>
        <w:rPr>
          <w:b/>
          <w:bCs/>
          <w:spacing w:val="5"/>
        </w:rPr>
        <w:t>(1950年以后)</w:t>
      </w:r>
    </w:p>
    <w:p>
      <w:pPr>
        <w:pStyle w:val="BodyText"/>
        <w:ind w:left="3"/>
        <w:spacing w:before="254" w:line="222" w:lineRule="auto"/>
        <w:rPr/>
      </w:pPr>
      <w:r>
        <w:rPr>
          <w:b/>
          <w:bCs/>
          <w:spacing w:val="3"/>
        </w:rPr>
        <w:t>摘要</w:t>
      </w:r>
    </w:p>
    <w:p>
      <w:pPr>
        <w:pStyle w:val="BodyText"/>
        <w:ind w:right="166"/>
        <w:spacing w:before="122" w:line="332" w:lineRule="auto"/>
        <w:rPr/>
      </w:pPr>
      <w:r>
        <w:rPr>
          <w:spacing w:val="3"/>
        </w:rPr>
        <w:t>自1950年代以来，爵士钢琴经历了从</w:t>
      </w:r>
      <w:r>
        <w:rPr>
          <w:rFonts w:ascii="SimSun" w:hAnsi="SimSun" w:eastAsia="SimSun" w:cs="SimSun"/>
        </w:rPr>
        <w:t>Bebop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spacing w:val="3"/>
        </w:rPr>
        <w:t>硬朗线条向</w:t>
      </w:r>
      <w:r>
        <w:rPr>
          <w:rFonts w:ascii="SimSun" w:hAnsi="SimSun" w:eastAsia="SimSun" w:cs="SimSun"/>
        </w:rPr>
        <w:t>Modal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3"/>
        </w:rPr>
        <w:t>开放空间、从</w:t>
      </w:r>
      <w:r>
        <w:rPr>
          <w:rFonts w:ascii="SimSun" w:hAnsi="SimSun" w:eastAsia="SimSun" w:cs="SimSun"/>
        </w:rPr>
        <w:t>Fusion</w:t>
      </w:r>
      <w:r>
        <w:rPr>
          <w:spacing w:val="3"/>
        </w:rPr>
        <w:t>电声扩张到当</w:t>
      </w:r>
      <w:r>
        <w:rPr/>
        <w:t xml:space="preserve"> </w:t>
      </w:r>
      <w:r>
        <w:rPr>
          <w:spacing w:val="-1"/>
        </w:rPr>
        <w:t>代跨界杂糅的多次深刻转型。本文聚焦三个核心维度：</w:t>
      </w:r>
    </w:p>
    <w:p>
      <w:pPr>
        <w:pStyle w:val="BodyText"/>
        <w:ind w:left="339"/>
        <w:spacing w:before="97" w:line="221" w:lineRule="auto"/>
        <w:rPr/>
      </w:pPr>
      <w:r>
        <w:rPr>
          <w:rFonts w:ascii="SimSun" w:hAnsi="SimSun" w:eastAsia="SimSun" w:cs="SimSun"/>
          <w:spacing w:val="-2"/>
        </w:rPr>
        <w:t>1. </w:t>
      </w:r>
      <w:r>
        <w:rPr>
          <w:spacing w:val="-2"/>
        </w:rPr>
        <w:t>风格演变的内在逻辑与关键节点</w:t>
      </w:r>
    </w:p>
    <w:p>
      <w:pPr>
        <w:pStyle w:val="BodyText"/>
        <w:ind w:left="339"/>
        <w:spacing w:before="273" w:line="221" w:lineRule="auto"/>
        <w:rPr/>
      </w:pPr>
      <w:r>
        <w:rPr>
          <w:rFonts w:ascii="SimSun" w:hAnsi="SimSun" w:eastAsia="SimSun" w:cs="SimSun"/>
          <w:spacing w:val="14"/>
        </w:rPr>
        <w:t>2.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14"/>
        </w:rPr>
        <w:t>跨流派融合(古典/摇滚/电子/世界音乐)带来</w:t>
      </w:r>
      <w:r>
        <w:rPr>
          <w:spacing w:val="13"/>
        </w:rPr>
        <w:t>的结构、和声、节奏、音色变革</w:t>
      </w:r>
    </w:p>
    <w:p>
      <w:pPr>
        <w:pStyle w:val="BodyText"/>
        <w:ind w:left="339"/>
        <w:spacing w:before="242" w:line="221" w:lineRule="auto"/>
        <w:rPr/>
      </w:pPr>
      <w:r>
        <w:rPr>
          <w:rFonts w:ascii="SimSun" w:hAnsi="SimSun" w:eastAsia="SimSun" w:cs="SimSun"/>
        </w:rPr>
        <w:t>3.</w:t>
      </w:r>
      <w:r>
        <w:rPr>
          <w:rFonts w:ascii="SimSun" w:hAnsi="SimSun" w:eastAsia="SimSun" w:cs="SimSun"/>
          <w:spacing w:val="-17"/>
        </w:rPr>
        <w:t xml:space="preserve"> </w:t>
      </w:r>
      <w:r>
        <w:rPr/>
        <w:t>技术媒介革新与即兴理念演进对表现边界与美学观念的推动</w:t>
      </w:r>
    </w:p>
    <w:p>
      <w:pPr>
        <w:pStyle w:val="BodyText"/>
        <w:ind w:right="160"/>
        <w:spacing w:before="314" w:line="312" w:lineRule="auto"/>
        <w:rPr/>
      </w:pPr>
      <w:r>
        <w:rPr>
          <w:spacing w:val="2"/>
        </w:rPr>
        <w:t>通过梳理主要流派、代表性钢琴家及其标志性作品，并置于全球音乐生态中观察，试图揭示1950</w:t>
      </w:r>
      <w:r>
        <w:rPr>
          <w:spacing w:val="2"/>
        </w:rPr>
        <w:t xml:space="preserve"> </w:t>
      </w:r>
      <w:r>
        <w:rPr>
          <w:spacing w:val="-5"/>
        </w:rPr>
        <w:t>年后爵士钢琴艺术语言持续扩张的深层动力，以及它在当</w:t>
      </w:r>
      <w:r>
        <w:rPr>
          <w:spacing w:val="-6"/>
        </w:rPr>
        <w:t>代音乐创作中扮演的“流动性中介”角</w:t>
      </w:r>
    </w:p>
    <w:p>
      <w:pPr>
        <w:pStyle w:val="BodyText"/>
        <w:spacing w:before="27" w:line="228" w:lineRule="auto"/>
        <w:rPr/>
      </w:pPr>
      <w:r>
        <w:rPr>
          <w:spacing w:val="-6"/>
        </w:rPr>
        <w:t>色。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2" w:line="221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8"/>
        </w:rPr>
        <w:t>一、引言：1950年作为现代爵士钢琴的分水岭</w:t>
      </w:r>
    </w:p>
    <w:p>
      <w:pPr>
        <w:pStyle w:val="BodyText"/>
        <w:spacing w:before="211" w:line="213" w:lineRule="auto"/>
        <w:rPr/>
      </w:pPr>
      <w:r>
        <w:rPr>
          <w:spacing w:val="2"/>
        </w:rPr>
        <w:t>1950年前后，爵士钢琴经历了三重断裂：</w:t>
      </w:r>
    </w:p>
    <w:p>
      <w:pPr>
        <w:pStyle w:val="BodyText"/>
        <w:ind w:left="679" w:hanging="340"/>
        <w:spacing w:before="263" w:line="300" w:lineRule="auto"/>
        <w:rPr>
          <w:sz w:val="19"/>
          <w:szCs w:val="19"/>
        </w:rPr>
      </w:pPr>
      <w:r>
        <w:rPr>
          <w:rFonts w:ascii="SimSun" w:hAnsi="SimSun" w:eastAsia="SimSun" w:cs="SimSun"/>
        </w:rPr>
        <w:t>1.</w:t>
      </w:r>
      <w:r>
        <w:rPr>
          <w:rFonts w:ascii="SimSun" w:hAnsi="SimSun" w:eastAsia="SimSun" w:cs="SimSun"/>
          <w:spacing w:val="-18"/>
        </w:rPr>
        <w:t xml:space="preserve"> </w:t>
      </w:r>
      <w:r>
        <w:rPr/>
        <w:t>节奏与和声语法的断裂——</w:t>
      </w:r>
      <w:r>
        <w:rPr>
          <w:spacing w:val="-71"/>
        </w:rPr>
        <w:t xml:space="preserve"> </w:t>
      </w:r>
      <w:r>
        <w:rPr>
          <w:rFonts w:ascii="SimSun" w:hAnsi="SimSun" w:eastAsia="SimSun" w:cs="SimSun"/>
        </w:rPr>
        <w:t>Bebop </w:t>
      </w:r>
      <w:r>
        <w:rPr/>
        <w:t>速度与复杂和弦已达极限，促使部分音乐家寻求“减法”</w:t>
      </w:r>
      <w:r>
        <w:rPr/>
        <w:t xml:space="preserve"> </w:t>
      </w:r>
      <w:r>
        <w:rPr>
          <w:sz w:val="19"/>
          <w:szCs w:val="19"/>
          <w:spacing w:val="35"/>
        </w:rPr>
        <w:t>与“开放性”</w:t>
      </w:r>
    </w:p>
    <w:p>
      <w:pPr>
        <w:pStyle w:val="BodyText"/>
        <w:ind w:left="679" w:right="594" w:hanging="340"/>
        <w:spacing w:before="273" w:line="298" w:lineRule="auto"/>
        <w:rPr>
          <w:sz w:val="19"/>
          <w:szCs w:val="19"/>
        </w:rPr>
      </w:pPr>
      <w:r>
        <w:rPr>
          <w:rFonts w:ascii="SimSun" w:hAnsi="SimSun" w:eastAsia="SimSun" w:cs="SimSun"/>
          <w:spacing w:val="-1"/>
        </w:rPr>
        <w:t>2.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1"/>
        </w:rPr>
        <w:t>社会文化语境的断裂——冷战、民权运动、反文化浪潮、去殖民化进程共</w:t>
      </w:r>
      <w:r>
        <w:rPr>
          <w:spacing w:val="-2"/>
        </w:rPr>
        <w:t>同催生对“自</w:t>
      </w:r>
      <w:r>
        <w:rPr/>
        <w:t xml:space="preserve"> </w:t>
      </w:r>
      <w:r>
        <w:rPr>
          <w:sz w:val="19"/>
          <w:szCs w:val="19"/>
          <w:spacing w:val="12"/>
        </w:rPr>
        <w:t>由”“即兴民主”“非西方音阶”的渴望</w:t>
      </w:r>
    </w:p>
    <w:p>
      <w:pPr>
        <w:pStyle w:val="BodyText"/>
        <w:ind w:left="679" w:right="703" w:hanging="340"/>
        <w:spacing w:before="260" w:line="262" w:lineRule="auto"/>
        <w:rPr/>
      </w:pPr>
      <w:r>
        <w:rPr>
          <w:rFonts w:ascii="SimSun" w:hAnsi="SimSun" w:eastAsia="SimSun" w:cs="SimSun"/>
          <w:spacing w:val="-2"/>
        </w:rPr>
        <w:t>3.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2"/>
        </w:rPr>
        <w:t>技术媒介的断裂——电钢琴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(Fender</w:t>
      </w:r>
      <w:r>
        <w:rPr>
          <w:rFonts w:ascii="SimSun" w:hAnsi="SimSun" w:eastAsia="SimSun" w:cs="SimSun"/>
          <w:spacing w:val="86"/>
        </w:rPr>
        <w:t xml:space="preserve"> </w:t>
      </w:r>
      <w:r>
        <w:rPr>
          <w:rFonts w:ascii="SimSun" w:hAnsi="SimSun" w:eastAsia="SimSun" w:cs="SimSun"/>
          <w:spacing w:val="-2"/>
        </w:rPr>
        <w:t>Rhodes</w:t>
      </w:r>
      <w:r>
        <w:rPr>
          <w:rFonts w:ascii="SimSun" w:hAnsi="SimSun" w:eastAsia="SimSun" w:cs="SimSun"/>
          <w:spacing w:val="105"/>
        </w:rPr>
        <w:t xml:space="preserve"> </w:t>
      </w:r>
      <w:r>
        <w:rPr>
          <w:rFonts w:ascii="SimSun" w:hAnsi="SimSun" w:eastAsia="SimSun" w:cs="SimSun"/>
          <w:spacing w:val="-2"/>
        </w:rPr>
        <w:t>1965、Wurlitzer)、</w:t>
      </w:r>
      <w:r>
        <w:rPr>
          <w:spacing w:val="-2"/>
        </w:rPr>
        <w:t>合成器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(Mini</w:t>
      </w:r>
      <w:r>
        <w:rPr>
          <w:rFonts w:ascii="SimSun" w:hAnsi="SimSun" w:eastAsia="SimSun" w:cs="SimSun"/>
          <w:spacing w:val="-3"/>
        </w:rPr>
        <w:t>moog</w:t>
      </w:r>
      <w:r>
        <w:rPr>
          <w:rFonts w:ascii="SimSun" w:hAnsi="SimSun" w:eastAsia="SimSun" w:cs="SimSun"/>
        </w:rPr>
        <w:t xml:space="preserve"> </w:t>
      </w:r>
      <w:r>
        <w:rPr>
          <w:spacing w:val="2"/>
        </w:rPr>
        <w:t>1970)、多轨录音的普及，彻底改变了钢琴的音色想象与现场</w:t>
      </w:r>
      <w:r>
        <w:rPr>
          <w:spacing w:val="1"/>
        </w:rPr>
        <w:t>即兴可能性</w:t>
      </w:r>
    </w:p>
    <w:p>
      <w:pPr>
        <w:pStyle w:val="BodyText"/>
        <w:ind w:right="261"/>
        <w:spacing w:before="312" w:line="344" w:lineRule="auto"/>
        <w:rPr/>
      </w:pPr>
      <w:r>
        <w:rPr>
          <w:spacing w:val="-9"/>
        </w:rPr>
        <w:t>这三重断裂共同开启了“后</w:t>
      </w:r>
      <w:r>
        <w:rPr>
          <w:rFonts w:ascii="Arial" w:hAnsi="Arial" w:eastAsia="Arial" w:cs="Arial"/>
          <w:spacing w:val="-9"/>
        </w:rPr>
        <w:t>Bebop </w:t>
      </w:r>
      <w:r>
        <w:rPr>
          <w:spacing w:val="-9"/>
        </w:rPr>
        <w:t>时代”,爵士钢琴从一种相对封闭的“黑人都市音乐语言”逐步演</w:t>
      </w:r>
      <w:r>
        <w:rPr>
          <w:spacing w:val="12"/>
        </w:rPr>
        <w:t xml:space="preserve"> </w:t>
      </w:r>
      <w:r>
        <w:rPr>
          <w:spacing w:val="3"/>
        </w:rPr>
        <w:t>变为20-21世纪全球音乐中最具渗透性与可塑性的</w:t>
      </w:r>
      <w:r>
        <w:rPr>
          <w:spacing w:val="2"/>
        </w:rPr>
        <w:t>键盘语言之一。</w:t>
      </w:r>
    </w:p>
    <w:p>
      <w:pPr>
        <w:pStyle w:val="BodyText"/>
        <w:ind w:left="4"/>
        <w:spacing w:before="339" w:line="217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3"/>
        </w:rPr>
        <w:t>二、风格演变路径：从</w:t>
      </w:r>
      <w:r>
        <w:rPr>
          <w:rFonts w:ascii="SimSun" w:hAnsi="SimSun" w:eastAsia="SimSun" w:cs="SimSun"/>
          <w:sz w:val="31"/>
          <w:szCs w:val="31"/>
          <w:b/>
          <w:bCs/>
        </w:rPr>
        <w:t>Bebop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sz w:val="31"/>
          <w:szCs w:val="31"/>
          <w:b/>
          <w:bCs/>
          <w:spacing w:val="3"/>
        </w:rPr>
        <w:t>到当代的主要阶段与逻辑</w:t>
      </w:r>
      <w:r>
        <w:rPr>
          <w:sz w:val="31"/>
          <w:szCs w:val="31"/>
          <w:b/>
          <w:bCs/>
          <w:spacing w:val="2"/>
        </w:rPr>
        <w:t>(1950-2025)</w:t>
      </w:r>
    </w:p>
    <w:p>
      <w:pPr>
        <w:spacing w:line="217" w:lineRule="auto"/>
        <w:sectPr>
          <w:pgSz w:w="12240" w:h="15840"/>
          <w:pgMar w:top="1135" w:right="927" w:bottom="0" w:left="980" w:header="0" w:footer="0" w:gutter="0"/>
        </w:sectPr>
        <w:rPr>
          <w:sz w:val="31"/>
          <w:szCs w:val="31"/>
        </w:rPr>
      </w:pPr>
    </w:p>
    <w:tbl>
      <w:tblPr>
        <w:tblStyle w:val="TableNormal"/>
        <w:tblW w:w="10199" w:type="dxa"/>
        <w:tblInd w:w="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48"/>
        <w:gridCol w:w="2146"/>
        <w:gridCol w:w="2646"/>
        <w:gridCol w:w="149"/>
        <w:gridCol w:w="2248"/>
        <w:gridCol w:w="2062"/>
      </w:tblGrid>
      <w:tr>
        <w:trPr>
          <w:trHeight w:val="2263" w:hRule="atLeast"/>
        </w:trPr>
        <w:tc>
          <w:tcPr>
            <w:tcW w:w="948" w:type="dxa"/>
            <w:vAlign w:val="top"/>
            <w:tcBorders>
              <w:right w:val="nil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69" w:line="221" w:lineRule="auto"/>
              <w:rPr/>
            </w:pPr>
            <w:r>
              <w:rPr>
                <w:b/>
                <w:bCs/>
                <w:spacing w:val="-7"/>
              </w:rPr>
              <w:t>时间段</w:t>
            </w:r>
          </w:p>
          <w:p>
            <w:pPr>
              <w:spacing w:line="4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"/>
              <w:spacing w:before="68"/>
              <w:rPr/>
            </w:pPr>
            <w:r>
              <w:rPr>
                <w:b/>
                <w:bCs/>
                <w:spacing w:val="-7"/>
              </w:rPr>
              <w:t>1945-</w:t>
            </w:r>
          </w:p>
          <w:p>
            <w:pPr>
              <w:pStyle w:val="TableText"/>
              <w:ind w:left="17"/>
              <w:spacing w:before="27"/>
              <w:rPr/>
            </w:pPr>
            <w:r>
              <w:rPr>
                <w:b/>
                <w:bCs/>
                <w:spacing w:val="-7"/>
              </w:rPr>
              <w:t>1955</w:t>
            </w:r>
          </w:p>
        </w:tc>
        <w:tc>
          <w:tcPr>
            <w:tcW w:w="2146" w:type="dxa"/>
            <w:vAlign w:val="top"/>
            <w:tcBorders>
              <w:left w:val="nil"/>
              <w:right w:val="nil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6"/>
              <w:spacing w:before="69" w:line="219" w:lineRule="auto"/>
              <w:rPr/>
            </w:pPr>
            <w:r>
              <w:rPr>
                <w:b/>
                <w:bCs/>
                <w:spacing w:val="-5"/>
              </w:rPr>
              <w:t>主导风格</w:t>
            </w:r>
          </w:p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 w:right="332" w:hanging="20"/>
              <w:spacing w:before="69" w:line="275" w:lineRule="auto"/>
              <w:rPr/>
            </w:pPr>
            <w:r>
              <w:rPr>
                <w:b/>
                <w:bCs/>
                <w:spacing w:val="-3"/>
              </w:rPr>
              <w:t>Late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Bebop/Hard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3"/>
              </w:rPr>
              <w:t>Bop</w:t>
            </w:r>
          </w:p>
        </w:tc>
        <w:tc>
          <w:tcPr>
            <w:tcW w:w="264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28" w:right="289"/>
              <w:spacing w:before="239" w:line="253" w:lineRule="auto"/>
              <w:rPr/>
            </w:pPr>
            <w:r>
              <w:rPr>
                <w:b/>
                <w:bCs/>
                <w:spacing w:val="1"/>
              </w:rPr>
              <w:t>代表钢琴家(及标志作</w:t>
            </w:r>
            <w:r>
              <w:rPr/>
              <w:t xml:space="preserve"> </w:t>
            </w:r>
            <w:r>
              <w:rPr>
                <w:b/>
                <w:bCs/>
                <w:spacing w:val="-15"/>
              </w:rPr>
              <w:t>品</w:t>
            </w:r>
            <w:r>
              <w:rPr>
                <w:spacing w:val="-36"/>
              </w:rPr>
              <w:t xml:space="preserve"> </w:t>
            </w:r>
            <w:r>
              <w:rPr>
                <w:b/>
                <w:bCs/>
                <w:spacing w:val="-15"/>
              </w:rPr>
              <w:t>)</w:t>
            </w:r>
          </w:p>
          <w:p>
            <w:pPr>
              <w:pStyle w:val="TableText"/>
              <w:ind w:left="336" w:right="423"/>
              <w:spacing w:before="262" w:line="236" w:lineRule="auto"/>
              <w:rPr/>
            </w:pPr>
            <w:r>
              <w:rPr>
                <w:spacing w:val="-1"/>
              </w:rPr>
              <w:t>Bud Powell《Tempus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Fugit》</w:t>
            </w:r>
          </w:p>
          <w:p>
            <w:pPr>
              <w:pStyle w:val="TableText"/>
              <w:ind w:left="336"/>
              <w:spacing w:before="60" w:line="222" w:lineRule="auto"/>
              <w:rPr/>
            </w:pPr>
            <w:r>
              <w:rPr>
                <w:spacing w:val="-1"/>
              </w:rPr>
              <w:t>Thelonious Monk</w:t>
            </w:r>
          </w:p>
          <w:p>
            <w:pPr>
              <w:pStyle w:val="TableText"/>
              <w:ind w:left="231"/>
              <w:spacing w:line="213" w:lineRule="auto"/>
              <w:rPr/>
            </w:pPr>
            <w:r>
              <w:rPr>
                <w:spacing w:val="-2"/>
              </w:rPr>
              <w:t>《Round</w:t>
            </w:r>
            <w:r>
              <w:rPr>
                <w:spacing w:val="17"/>
              </w:rPr>
              <w:t xml:space="preserve">  </w:t>
            </w:r>
            <w:r>
              <w:rPr>
                <w:spacing w:val="-2"/>
              </w:rPr>
              <w:t>Midnight》</w:t>
            </w:r>
          </w:p>
        </w:tc>
        <w:tc>
          <w:tcPr>
            <w:tcW w:w="239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3"/>
              <w:spacing w:before="69" w:line="219" w:lineRule="auto"/>
              <w:rPr/>
            </w:pPr>
            <w:r>
              <w:rPr>
                <w:b/>
                <w:bCs/>
                <w:spacing w:val="-4"/>
              </w:rPr>
              <w:t>和声/节奏核心特征</w:t>
            </w:r>
          </w:p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0" w:right="185"/>
              <w:spacing w:before="68" w:line="248" w:lineRule="auto"/>
              <w:rPr/>
            </w:pPr>
            <w:r>
              <w:rPr>
                <w:spacing w:val="3"/>
              </w:rPr>
              <w:t>高度半音化、快速16</w:t>
            </w:r>
            <w:r>
              <w:rPr/>
              <w:t xml:space="preserve"> </w:t>
            </w:r>
            <w:r>
              <w:rPr>
                <w:spacing w:val="3"/>
              </w:rPr>
              <w:t>分音符、不规则重音</w:t>
            </w:r>
          </w:p>
        </w:tc>
        <w:tc>
          <w:tcPr>
            <w:tcW w:w="2062" w:type="dxa"/>
            <w:vAlign w:val="top"/>
            <w:tcBorders>
              <w:left w:val="nil"/>
            </w:tcBorders>
          </w:tcPr>
          <w:p>
            <w:pPr>
              <w:pStyle w:val="TableText"/>
              <w:ind w:left="195" w:right="165"/>
              <w:spacing w:before="239" w:line="250" w:lineRule="auto"/>
              <w:rPr/>
            </w:pPr>
            <w:r>
              <w:rPr>
                <w:b/>
                <w:bCs/>
                <w:spacing w:val="-1"/>
              </w:rPr>
              <w:t>内在逻辑与社会文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5"/>
              </w:rPr>
              <w:t>化驱动</w:t>
            </w:r>
          </w:p>
          <w:p>
            <w:pPr>
              <w:pStyle w:val="TableText"/>
              <w:ind w:left="192" w:right="502"/>
              <w:spacing w:before="250" w:line="252" w:lineRule="auto"/>
              <w:rPr/>
            </w:pPr>
            <w:r>
              <w:rPr>
                <w:spacing w:val="-1"/>
              </w:rPr>
              <w:t>Bebop巅峰→极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限化→危机感</w:t>
            </w:r>
          </w:p>
        </w:tc>
      </w:tr>
      <w:tr>
        <w:trPr>
          <w:trHeight w:val="1408" w:hRule="atLeast"/>
        </w:trPr>
        <w:tc>
          <w:tcPr>
            <w:tcW w:w="948" w:type="dxa"/>
            <w:vAlign w:val="top"/>
            <w:tcBorders>
              <w:right w:val="nil"/>
            </w:tcBorders>
          </w:tcPr>
          <w:p>
            <w:pPr>
              <w:pStyle w:val="TableText"/>
              <w:ind w:left="14"/>
              <w:spacing w:before="250"/>
              <w:rPr/>
            </w:pPr>
            <w:r>
              <w:rPr>
                <w:spacing w:val="-5"/>
              </w:rPr>
              <w:t>1957-</w:t>
            </w:r>
          </w:p>
          <w:p>
            <w:pPr>
              <w:pStyle w:val="TableText"/>
              <w:ind w:left="14"/>
              <w:spacing w:before="17"/>
              <w:rPr/>
            </w:pPr>
            <w:r>
              <w:rPr>
                <w:spacing w:val="-5"/>
              </w:rPr>
              <w:t>1965</w:t>
            </w:r>
          </w:p>
        </w:tc>
        <w:tc>
          <w:tcPr>
            <w:tcW w:w="214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1" w:right="214" w:hanging="8"/>
              <w:spacing w:before="228" w:line="264" w:lineRule="auto"/>
              <w:rPr/>
            </w:pPr>
            <w:r>
              <w:rPr>
                <w:spacing w:val="-1"/>
              </w:rPr>
              <w:t>Modal Jazz/Post-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Bop</w:t>
            </w:r>
          </w:p>
        </w:tc>
        <w:tc>
          <w:tcPr>
            <w:tcW w:w="264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46" w:right="98"/>
              <w:spacing w:before="213"/>
              <w:rPr/>
            </w:pPr>
            <w:r>
              <w:rPr>
                <w:spacing w:val="-1"/>
              </w:rPr>
              <w:t>Bill Evans《Waltz for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Debby》</w:t>
            </w:r>
          </w:p>
          <w:p>
            <w:pPr>
              <w:pStyle w:val="TableText"/>
              <w:ind w:left="346" w:right="527"/>
              <w:spacing w:before="26" w:line="244" w:lineRule="auto"/>
              <w:rPr/>
            </w:pPr>
            <w:r>
              <w:rPr>
                <w:spacing w:val="-1"/>
              </w:rPr>
              <w:t>McCoy Tyner《My</w:t>
            </w:r>
            <w:r>
              <w:rPr>
                <w:spacing w:val="3"/>
              </w:rPr>
              <w:t xml:space="preserve">   </w:t>
            </w:r>
            <w:r>
              <w:rPr>
                <w:spacing w:val="-1"/>
              </w:rPr>
              <w:t>Favorite Things》</w:t>
            </w:r>
          </w:p>
        </w:tc>
        <w:tc>
          <w:tcPr>
            <w:tcW w:w="239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299" w:right="193"/>
              <w:spacing w:before="199" w:line="250" w:lineRule="auto"/>
              <w:rPr/>
            </w:pPr>
            <w:r>
              <w:rPr>
                <w:spacing w:val="1"/>
              </w:rPr>
              <w:t>调式中心、静态和声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垫、开放和弦延伸</w:t>
            </w:r>
          </w:p>
        </w:tc>
        <w:tc>
          <w:tcPr>
            <w:tcW w:w="2062" w:type="dxa"/>
            <w:vAlign w:val="top"/>
            <w:tcBorders>
              <w:left w:val="nil"/>
            </w:tcBorders>
          </w:tcPr>
          <w:p>
            <w:pPr>
              <w:pStyle w:val="TableText"/>
              <w:ind w:left="183" w:right="161"/>
              <w:spacing w:before="202" w:line="253" w:lineRule="auto"/>
              <w:rPr/>
            </w:pPr>
            <w:r>
              <w:rPr>
                <w:spacing w:val="-1"/>
              </w:rPr>
              <w:t>Miles Davis减法</w:t>
            </w:r>
            <w:r>
              <w:rPr>
                <w:spacing w:val="5"/>
              </w:rPr>
              <w:t xml:space="preserve">  </w:t>
            </w:r>
            <w:r>
              <w:rPr>
                <w:spacing w:val="4"/>
              </w:rPr>
              <w:t>美学、民权运动中</w:t>
            </w:r>
            <w:r>
              <w:rPr/>
              <w:t xml:space="preserve"> </w:t>
            </w:r>
            <w:r>
              <w:rPr>
                <w:spacing w:val="2"/>
              </w:rPr>
              <w:t>的“空间”隐喻</w:t>
            </w:r>
          </w:p>
        </w:tc>
      </w:tr>
      <w:tr>
        <w:trPr>
          <w:trHeight w:val="1099" w:hRule="atLeast"/>
        </w:trPr>
        <w:tc>
          <w:tcPr>
            <w:tcW w:w="948" w:type="dxa"/>
            <w:vAlign w:val="top"/>
            <w:tcBorders>
              <w:right w:val="nil"/>
            </w:tcBorders>
          </w:tcPr>
          <w:p>
            <w:pPr>
              <w:pStyle w:val="TableText"/>
              <w:ind w:left="144"/>
              <w:spacing w:before="233"/>
              <w:rPr/>
            </w:pPr>
            <w:r>
              <w:rPr>
                <w:spacing w:val="-5"/>
              </w:rPr>
              <w:t>1965-</w:t>
            </w:r>
          </w:p>
          <w:p>
            <w:pPr>
              <w:pStyle w:val="TableText"/>
              <w:ind w:left="144"/>
              <w:spacing w:before="6"/>
              <w:rPr/>
            </w:pPr>
            <w:r>
              <w:rPr>
                <w:spacing w:val="-5"/>
              </w:rPr>
              <w:t>1975</w:t>
            </w:r>
          </w:p>
        </w:tc>
        <w:tc>
          <w:tcPr>
            <w:tcW w:w="214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1" w:right="238"/>
              <w:spacing w:before="200" w:line="287" w:lineRule="auto"/>
              <w:rPr/>
            </w:pPr>
            <w:r>
              <w:rPr>
                <w:spacing w:val="-1"/>
              </w:rPr>
              <w:t>Free Jazz/Avant-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Garde</w:t>
            </w:r>
          </w:p>
        </w:tc>
        <w:tc>
          <w:tcPr>
            <w:tcW w:w="264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6" w:right="404"/>
              <w:spacing w:before="177" w:line="253" w:lineRule="auto"/>
              <w:rPr/>
            </w:pPr>
            <w:r>
              <w:rPr>
                <w:spacing w:val="-1"/>
              </w:rPr>
              <w:t>Cecil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Taylor《Unit</w:t>
            </w:r>
            <w:r>
              <w:rPr/>
              <w:t xml:space="preserve"> </w:t>
            </w:r>
            <w:r>
              <w:rPr>
                <w:spacing w:val="-2"/>
              </w:rPr>
              <w:t>Structures》</w:t>
            </w:r>
          </w:p>
          <w:p>
            <w:pPr>
              <w:pStyle w:val="TableText"/>
              <w:ind w:left="336"/>
              <w:spacing w:line="220" w:lineRule="auto"/>
              <w:rPr/>
            </w:pPr>
            <w:r>
              <w:rPr/>
              <w:t>Don</w:t>
            </w:r>
            <w:r>
              <w:rPr>
                <w:spacing w:val="7"/>
              </w:rPr>
              <w:t xml:space="preserve"> </w:t>
            </w:r>
            <w:r>
              <w:rPr/>
              <w:t>Pullen</w:t>
            </w:r>
            <w:r>
              <w:rPr>
                <w:spacing w:val="7"/>
              </w:rPr>
              <w:t>早期</w:t>
            </w:r>
          </w:p>
        </w:tc>
        <w:tc>
          <w:tcPr>
            <w:tcW w:w="239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309" w:right="206"/>
              <w:spacing w:before="182" w:line="248" w:lineRule="auto"/>
              <w:rPr/>
            </w:pPr>
            <w:r>
              <w:rPr>
                <w:spacing w:val="-2"/>
              </w:rPr>
              <w:t>无调性、音簇、极高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密度非计量节奏</w:t>
            </w:r>
          </w:p>
        </w:tc>
        <w:tc>
          <w:tcPr>
            <w:tcW w:w="2062" w:type="dxa"/>
            <w:vAlign w:val="top"/>
            <w:tcBorders>
              <w:left w:val="nil"/>
            </w:tcBorders>
          </w:tcPr>
          <w:p>
            <w:pPr>
              <w:pStyle w:val="TableText"/>
              <w:ind w:left="183" w:right="164"/>
              <w:spacing w:before="180" w:line="253" w:lineRule="auto"/>
              <w:jc w:val="both"/>
              <w:rPr/>
            </w:pPr>
            <w:r>
              <w:rPr>
                <w:spacing w:val="3"/>
              </w:rPr>
              <w:t>黑人权力运动、越 </w:t>
            </w:r>
            <w:r>
              <w:rPr>
                <w:spacing w:val="3"/>
              </w:rPr>
              <w:t>南战争、反建制情</w:t>
            </w:r>
            <w:r>
              <w:rPr>
                <w:spacing w:val="4"/>
              </w:rPr>
              <w:t xml:space="preserve"> </w:t>
            </w:r>
            <w:r>
              <w:rPr/>
              <w:t>绪</w:t>
            </w:r>
          </w:p>
        </w:tc>
      </w:tr>
      <w:tr>
        <w:trPr>
          <w:trHeight w:val="1029" w:hRule="atLeast"/>
        </w:trPr>
        <w:tc>
          <w:tcPr>
            <w:tcW w:w="948" w:type="dxa"/>
            <w:vAlign w:val="top"/>
            <w:tcBorders>
              <w:right w:val="nil"/>
            </w:tcBorders>
          </w:tcPr>
          <w:p>
            <w:pPr>
              <w:pStyle w:val="TableText"/>
              <w:ind w:left="135"/>
              <w:spacing w:before="233"/>
              <w:rPr/>
            </w:pPr>
            <w:r>
              <w:rPr>
                <w:spacing w:val="-5"/>
              </w:rPr>
              <w:t>1970-</w:t>
            </w:r>
          </w:p>
          <w:p>
            <w:pPr>
              <w:pStyle w:val="TableText"/>
              <w:ind w:left="135"/>
              <w:spacing w:before="17"/>
              <w:rPr/>
            </w:pPr>
            <w:r>
              <w:rPr>
                <w:spacing w:val="-5"/>
              </w:rPr>
              <w:t>1985</w:t>
            </w:r>
          </w:p>
        </w:tc>
        <w:tc>
          <w:tcPr>
            <w:tcW w:w="214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1" w:right="346"/>
              <w:spacing w:before="212" w:line="282" w:lineRule="auto"/>
              <w:rPr/>
            </w:pPr>
            <w:r>
              <w:rPr>
                <w:spacing w:val="-1"/>
              </w:rPr>
              <w:t>Jazz-Rock/Jazz-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Fusion</w:t>
            </w:r>
          </w:p>
        </w:tc>
        <w:tc>
          <w:tcPr>
            <w:tcW w:w="264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6" w:right="213"/>
              <w:spacing w:before="194" w:line="252" w:lineRule="auto"/>
              <w:rPr/>
            </w:pPr>
            <w:r>
              <w:rPr>
                <w:spacing w:val="-1"/>
              </w:rPr>
              <w:t>Herbie Hancock《Head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Hunters》</w:t>
            </w:r>
          </w:p>
          <w:p>
            <w:pPr>
              <w:pStyle w:val="TableText"/>
              <w:ind w:left="336"/>
              <w:spacing w:line="214" w:lineRule="auto"/>
              <w:rPr/>
            </w:pPr>
            <w:r>
              <w:rPr>
                <w:spacing w:val="-2"/>
              </w:rPr>
              <w:t>Chick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Corea《Spain》</w:t>
            </w:r>
          </w:p>
        </w:tc>
        <w:tc>
          <w:tcPr>
            <w:tcW w:w="239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290" w:right="416"/>
              <w:spacing w:before="183" w:line="257" w:lineRule="auto"/>
              <w:rPr/>
            </w:pPr>
            <w:r>
              <w:rPr>
                <w:spacing w:val="1"/>
              </w:rPr>
              <w:t>电声主导、放克节 </w:t>
            </w:r>
            <w:r>
              <w:rPr>
                <w:spacing w:val="4"/>
              </w:rPr>
              <w:t>奏、合成器层叠</w:t>
            </w:r>
          </w:p>
        </w:tc>
        <w:tc>
          <w:tcPr>
            <w:tcW w:w="2062" w:type="dxa"/>
            <w:vAlign w:val="top"/>
            <w:tcBorders>
              <w:left w:val="nil"/>
            </w:tcBorders>
          </w:tcPr>
          <w:p>
            <w:pPr>
              <w:pStyle w:val="TableText"/>
              <w:ind w:left="183" w:right="162"/>
              <w:spacing w:before="182" w:line="245" w:lineRule="auto"/>
              <w:jc w:val="both"/>
              <w:rPr/>
            </w:pPr>
            <w:r>
              <w:rPr>
                <w:spacing w:val="3"/>
              </w:rPr>
              <w:t>摇滚商业成功、录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音室美学、青年文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化消费</w:t>
            </w:r>
          </w:p>
        </w:tc>
      </w:tr>
      <w:tr>
        <w:trPr>
          <w:trHeight w:val="1129" w:hRule="atLeast"/>
        </w:trPr>
        <w:tc>
          <w:tcPr>
            <w:tcW w:w="948" w:type="dxa"/>
            <w:vAlign w:val="top"/>
            <w:tcBorders>
              <w:right w:val="nil"/>
            </w:tcBorders>
          </w:tcPr>
          <w:p>
            <w:pPr>
              <w:pStyle w:val="TableText"/>
              <w:ind w:left="135"/>
              <w:spacing w:before="306" w:line="237" w:lineRule="auto"/>
              <w:rPr/>
            </w:pPr>
            <w:r>
              <w:rPr>
                <w:spacing w:val="-5"/>
              </w:rPr>
              <w:t>1980-</w:t>
            </w:r>
          </w:p>
          <w:p>
            <w:pPr>
              <w:pStyle w:val="TableText"/>
              <w:ind w:left="135"/>
              <w:spacing w:line="239" w:lineRule="auto"/>
              <w:rPr/>
            </w:pPr>
            <w:r>
              <w:rPr>
                <w:spacing w:val="-5"/>
              </w:rPr>
              <w:t>1995</w:t>
            </w:r>
          </w:p>
        </w:tc>
        <w:tc>
          <w:tcPr>
            <w:tcW w:w="214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1" w:right="550"/>
              <w:spacing w:before="288" w:line="286" w:lineRule="auto"/>
              <w:rPr/>
            </w:pPr>
            <w:r>
              <w:rPr>
                <w:spacing w:val="-1"/>
              </w:rPr>
              <w:t>Neo-Bop/Young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Lions</w:t>
            </w:r>
          </w:p>
        </w:tc>
        <w:tc>
          <w:tcPr>
            <w:tcW w:w="264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25"/>
              <w:spacing w:before="279" w:line="215" w:lineRule="auto"/>
              <w:rPr/>
            </w:pPr>
            <w:r>
              <w:rPr>
                <w:spacing w:val="-3"/>
              </w:rPr>
              <w:t>Kenny</w:t>
            </w:r>
            <w:r>
              <w:rPr>
                <w:spacing w:val="24"/>
              </w:rPr>
              <w:t xml:space="preserve">  </w:t>
            </w:r>
            <w:r>
              <w:rPr>
                <w:spacing w:val="-3"/>
              </w:rPr>
              <w:t>Kirkland、</w:t>
            </w:r>
          </w:p>
          <w:p>
            <w:pPr>
              <w:pStyle w:val="TableText"/>
              <w:ind w:left="325" w:right="194"/>
              <w:spacing w:before="53" w:line="238" w:lineRule="auto"/>
              <w:rPr/>
            </w:pPr>
            <w:r>
              <w:rPr>
                <w:spacing w:val="-1"/>
              </w:rPr>
              <w:t>Mulgrew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Miller、Brad</w:t>
            </w:r>
            <w:r>
              <w:rPr/>
              <w:t xml:space="preserve"> </w:t>
            </w:r>
            <w:r>
              <w:rPr/>
              <w:t>Mehldau</w:t>
            </w:r>
            <w:r>
              <w:rPr>
                <w:spacing w:val="14"/>
              </w:rPr>
              <w:t>早期</w:t>
            </w:r>
          </w:p>
        </w:tc>
        <w:tc>
          <w:tcPr>
            <w:tcW w:w="239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290" w:right="91"/>
              <w:spacing w:before="275"/>
              <w:rPr/>
            </w:pPr>
            <w:r>
              <w:rPr>
                <w:spacing w:val="13"/>
              </w:rPr>
              <w:t>返回清晰和声功能、</w:t>
            </w:r>
            <w:r>
              <w:rPr>
                <w:spacing w:val="6"/>
              </w:rPr>
              <w:t xml:space="preserve"> </w:t>
            </w:r>
            <w:r>
              <w:rPr>
                <w:spacing w:val="33"/>
              </w:rPr>
              <w:t>Bebop语汇现代化</w:t>
            </w:r>
          </w:p>
        </w:tc>
        <w:tc>
          <w:tcPr>
            <w:tcW w:w="2062" w:type="dxa"/>
            <w:vAlign w:val="top"/>
            <w:tcBorders>
              <w:left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 w:right="163" w:firstLine="105"/>
              <w:spacing w:before="68" w:line="235" w:lineRule="auto"/>
              <w:jc w:val="both"/>
              <w:rPr/>
            </w:pPr>
            <w:r>
              <w:rPr>
                <w:spacing w:val="-1"/>
              </w:rPr>
              <w:t>Wynton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Marsalis</w:t>
            </w:r>
            <w:r>
              <w:rPr/>
              <w:t xml:space="preserve"> </w:t>
            </w:r>
            <w:r>
              <w:rPr>
                <w:spacing w:val="15"/>
              </w:rPr>
              <w:t>新传统主义、爵士</w:t>
            </w:r>
            <w:r>
              <w:rPr>
                <w:spacing w:val="4"/>
              </w:rPr>
              <w:t xml:space="preserve"> </w:t>
            </w:r>
            <w:r>
              <w:rPr>
                <w:spacing w:val="18"/>
              </w:rPr>
              <w:t>“古典化”思潮</w:t>
            </w:r>
          </w:p>
        </w:tc>
      </w:tr>
      <w:tr>
        <w:trPr>
          <w:trHeight w:val="1369" w:hRule="atLeast"/>
        </w:trPr>
        <w:tc>
          <w:tcPr>
            <w:tcW w:w="948" w:type="dxa"/>
            <w:vAlign w:val="top"/>
            <w:tcBorders>
              <w:right w:val="nil"/>
            </w:tcBorders>
          </w:tcPr>
          <w:p>
            <w:pPr>
              <w:pStyle w:val="TableText"/>
              <w:ind w:left="135"/>
              <w:spacing w:before="296" w:line="229" w:lineRule="auto"/>
              <w:rPr/>
            </w:pPr>
            <w:r>
              <w:rPr>
                <w:spacing w:val="-5"/>
              </w:rPr>
              <w:t>1995-</w:t>
            </w:r>
          </w:p>
          <w:p>
            <w:pPr>
              <w:pStyle w:val="TableText"/>
              <w:ind w:left="135"/>
              <w:spacing w:line="239" w:lineRule="auto"/>
              <w:rPr/>
            </w:pPr>
            <w:r>
              <w:rPr>
                <w:spacing w:val="-3"/>
              </w:rPr>
              <w:t>2010</w:t>
            </w:r>
          </w:p>
        </w:tc>
        <w:tc>
          <w:tcPr>
            <w:tcW w:w="214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1" w:right="413"/>
              <w:spacing w:before="269" w:line="238" w:lineRule="auto"/>
              <w:rPr/>
            </w:pPr>
            <w:r>
              <w:rPr/>
              <w:t>Post</w:t>
            </w:r>
            <w:r>
              <w:rPr>
                <w:spacing w:val="10"/>
              </w:rPr>
              <w:t>-</w:t>
            </w:r>
            <w:r>
              <w:rPr/>
              <w:t>Bop</w:t>
            </w:r>
            <w:r>
              <w:rPr>
                <w:spacing w:val="10"/>
              </w:rPr>
              <w:t>/</w:t>
            </w:r>
            <w:r>
              <w:rPr/>
              <w:t>ECM</w:t>
            </w:r>
            <w:r>
              <w:rPr>
                <w:spacing w:val="10"/>
              </w:rPr>
              <w:t>美</w:t>
            </w:r>
            <w:r>
              <w:rPr/>
              <w:t xml:space="preserve"> </w:t>
            </w:r>
            <w:r>
              <w:rPr>
                <w:spacing w:val="4"/>
              </w:rPr>
              <w:t>学/</w:t>
            </w:r>
            <w:r>
              <w:rPr/>
              <w:t>Nordic</w:t>
            </w:r>
            <w:r>
              <w:rPr>
                <w:spacing w:val="4"/>
              </w:rPr>
              <w:t xml:space="preserve"> </w:t>
            </w:r>
            <w:r>
              <w:rPr/>
              <w:t>Tone</w:t>
            </w:r>
          </w:p>
        </w:tc>
        <w:tc>
          <w:tcPr>
            <w:tcW w:w="264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336"/>
              <w:spacing w:before="269" w:line="212" w:lineRule="auto"/>
              <w:rPr/>
            </w:pPr>
            <w:r>
              <w:rPr>
                <w:spacing w:val="-1"/>
              </w:rPr>
              <w:t>Esbjörn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Svensson</w:t>
            </w:r>
          </w:p>
          <w:p>
            <w:pPr>
              <w:pStyle w:val="TableText"/>
              <w:ind w:left="336" w:right="274" w:firstLine="129"/>
              <w:spacing w:line="279" w:lineRule="auto"/>
              <w:rPr/>
            </w:pPr>
            <w:r>
              <w:rPr>
                <w:spacing w:val="-3"/>
              </w:rPr>
              <w:t>(E.S.T.)$even</w:t>
            </w:r>
            <w:r>
              <w:rPr>
                <w:spacing w:val="65"/>
              </w:rPr>
              <w:t xml:space="preserve"> </w:t>
            </w:r>
            <w:r>
              <w:rPr>
                <w:spacing w:val="-3"/>
              </w:rPr>
              <w:t>Days</w:t>
            </w:r>
            <w:r>
              <w:rPr/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Falling》</w:t>
            </w:r>
          </w:p>
          <w:p>
            <w:pPr>
              <w:pStyle w:val="TableText"/>
              <w:ind w:left="336"/>
              <w:spacing w:line="187" w:lineRule="auto"/>
              <w:rPr/>
            </w:pPr>
            <w:r>
              <w:rPr>
                <w:spacing w:val="-1"/>
              </w:rPr>
              <w:t>Tord Gustavsen</w:t>
            </w:r>
          </w:p>
        </w:tc>
        <w:tc>
          <w:tcPr>
            <w:tcW w:w="2397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309" w:right="179"/>
              <w:spacing w:before="254" w:line="251" w:lineRule="auto"/>
              <w:jc w:val="both"/>
              <w:rPr/>
            </w:pPr>
            <w:r>
              <w:rPr>
                <w:spacing w:val="-1"/>
              </w:rPr>
              <w:t>三重奏极简结构、极</w:t>
            </w:r>
            <w:r>
              <w:rPr/>
              <w:t xml:space="preserve"> </w:t>
            </w:r>
            <w:r>
              <w:rPr>
                <w:spacing w:val="1"/>
              </w:rPr>
              <w:t>简和声、大量空间与</w:t>
            </w:r>
            <w:r>
              <w:rPr>
                <w:spacing w:val="7"/>
              </w:rPr>
              <w:t xml:space="preserve"> </w:t>
            </w:r>
            <w:r>
              <w:rPr>
                <w:spacing w:val="23"/>
              </w:rPr>
              <w:t>回响</w:t>
            </w:r>
          </w:p>
        </w:tc>
        <w:tc>
          <w:tcPr>
            <w:tcW w:w="2062" w:type="dxa"/>
            <w:vAlign w:val="top"/>
            <w:tcBorders>
              <w:left w:val="nil"/>
            </w:tcBorders>
          </w:tcPr>
          <w:p>
            <w:pPr>
              <w:pStyle w:val="TableText"/>
              <w:ind w:left="183" w:right="164"/>
              <w:spacing w:before="256" w:line="248" w:lineRule="auto"/>
              <w:jc w:val="both"/>
              <w:rPr/>
            </w:pPr>
            <w:r>
              <w:rPr>
                <w:spacing w:val="3"/>
              </w:rPr>
              <w:t>北欧极简主义、录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音室作为乐器、全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球化爵士美学</w:t>
            </w:r>
          </w:p>
        </w:tc>
      </w:tr>
      <w:tr>
        <w:trPr>
          <w:trHeight w:val="1683" w:hRule="atLeast"/>
        </w:trPr>
        <w:tc>
          <w:tcPr>
            <w:tcW w:w="948" w:type="dxa"/>
            <w:vAlign w:val="top"/>
            <w:tcBorders>
              <w:right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/>
              <w:rPr/>
            </w:pPr>
            <w:r>
              <w:rPr>
                <w:spacing w:val="-3"/>
              </w:rPr>
              <w:t>2010-</w:t>
            </w:r>
          </w:p>
          <w:p>
            <w:pPr>
              <w:pStyle w:val="TableText"/>
              <w:ind w:left="135"/>
              <w:spacing w:before="7"/>
              <w:rPr/>
            </w:pPr>
            <w:r>
              <w:rPr>
                <w:spacing w:val="-3"/>
              </w:rPr>
              <w:t>2025</w:t>
            </w:r>
          </w:p>
        </w:tc>
        <w:tc>
          <w:tcPr>
            <w:tcW w:w="214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41"/>
              <w:spacing w:before="307" w:line="231" w:lineRule="auto"/>
              <w:rPr/>
            </w:pPr>
            <w:r>
              <w:rPr>
                <w:spacing w:val="-1"/>
              </w:rPr>
              <w:t>Eclectic</w:t>
            </w:r>
          </w:p>
          <w:p>
            <w:pPr>
              <w:pStyle w:val="TableText"/>
              <w:ind w:left="241" w:right="545"/>
              <w:spacing w:line="260" w:lineRule="auto"/>
              <w:rPr/>
            </w:pPr>
            <w:r>
              <w:rPr>
                <w:spacing w:val="-1"/>
              </w:rPr>
              <w:t>Contemporary/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Global Jazz</w:t>
            </w:r>
          </w:p>
        </w:tc>
        <w:tc>
          <w:tcPr>
            <w:tcW w:w="2795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336" w:right="23"/>
              <w:spacing w:before="280" w:line="254" w:lineRule="auto"/>
              <w:rPr/>
            </w:pPr>
            <w:r>
              <w:rPr>
                <w:spacing w:val="-2"/>
              </w:rPr>
              <w:t>Vijay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>lyer《Mutations》</w:t>
            </w:r>
            <w:r>
              <w:rPr/>
              <w:t xml:space="preserve"> </w:t>
            </w:r>
            <w:r>
              <w:rPr>
                <w:spacing w:val="-1"/>
              </w:rPr>
              <w:t>Shai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Maestro</w:t>
            </w:r>
          </w:p>
          <w:p>
            <w:pPr>
              <w:pStyle w:val="TableText"/>
              <w:ind w:left="231"/>
              <w:spacing w:line="229" w:lineRule="auto"/>
              <w:rPr/>
            </w:pPr>
            <w:r>
              <w:rPr>
                <w:spacing w:val="-2"/>
              </w:rPr>
              <w:t>《Human》</w:t>
            </w:r>
          </w:p>
          <w:p>
            <w:pPr>
              <w:pStyle w:val="TableText"/>
              <w:ind w:left="336" w:right="678"/>
              <w:spacing w:before="87" w:line="205" w:lineRule="auto"/>
              <w:rPr/>
            </w:pPr>
            <w:r>
              <w:rPr>
                <w:spacing w:val="-1"/>
              </w:rPr>
              <w:t>Kris Davis、Aaron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Parks</w:t>
            </w:r>
          </w:p>
        </w:tc>
        <w:tc>
          <w:tcPr>
            <w:tcW w:w="224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0" w:right="186"/>
              <w:spacing w:before="268" w:line="256" w:lineRule="auto"/>
              <w:jc w:val="both"/>
              <w:rPr/>
            </w:pPr>
            <w:r>
              <w:rPr>
                <w:spacing w:val="13"/>
              </w:rPr>
              <w:t>调式-自由-古典-电</w:t>
            </w:r>
            <w:r>
              <w:rPr>
                <w:spacing w:val="6"/>
              </w:rPr>
              <w:t xml:space="preserve"> </w:t>
            </w:r>
            <w:r>
              <w:rPr>
                <w:spacing w:val="15"/>
              </w:rPr>
              <w:t>子-世界音乐多重叠</w:t>
            </w:r>
            <w:r>
              <w:rPr/>
              <w:t xml:space="preserve"> </w:t>
            </w:r>
            <w:r>
              <w:rPr>
                <w:spacing w:val="4"/>
              </w:rPr>
              <w:t>置、微分音、算法辅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助即兴</w:t>
            </w:r>
          </w:p>
        </w:tc>
        <w:tc>
          <w:tcPr>
            <w:tcW w:w="2062" w:type="dxa"/>
            <w:vAlign w:val="top"/>
            <w:tcBorders>
              <w:left w:val="nil"/>
            </w:tcBorders>
          </w:tcPr>
          <w:p>
            <w:pPr>
              <w:pStyle w:val="TableText"/>
              <w:ind w:left="183"/>
              <w:spacing w:before="266" w:line="219" w:lineRule="auto"/>
              <w:rPr/>
            </w:pPr>
            <w:r>
              <w:rPr>
                <w:spacing w:val="2"/>
              </w:rPr>
              <w:t>后殖民、身份政</w:t>
            </w:r>
          </w:p>
          <w:p>
            <w:pPr>
              <w:pStyle w:val="TableText"/>
              <w:ind w:left="183" w:right="174"/>
              <w:spacing w:before="41" w:line="249" w:lineRule="auto"/>
              <w:rPr/>
            </w:pPr>
            <w:r>
              <w:rPr>
                <w:spacing w:val="2"/>
              </w:rPr>
              <w:t>治、互联网时代碎 </w:t>
            </w:r>
            <w:r>
              <w:rPr>
                <w:spacing w:val="1"/>
              </w:rPr>
              <w:t>片化听觉经验</w:t>
            </w:r>
          </w:p>
        </w:tc>
      </w:tr>
    </w:tbl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风格演变的三条深层逻辑线：</w:t>
      </w:r>
    </w:p>
    <w:p>
      <w:pPr>
        <w:spacing w:line="219" w:lineRule="auto"/>
        <w:sectPr>
          <w:pgSz w:w="12240" w:h="15840"/>
          <w:pgMar w:top="1125" w:right="1035" w:bottom="0" w:left="993" w:header="0" w:footer="0" w:gutter="0"/>
        </w:sectPr>
        <w:rPr>
          <w:sz w:val="23"/>
          <w:szCs w:val="23"/>
        </w:rPr>
      </w:pPr>
    </w:p>
    <w:p>
      <w:pPr>
        <w:pStyle w:val="BodyText"/>
        <w:ind w:left="318"/>
        <w:spacing w:before="44" w:line="221" w:lineRule="auto"/>
        <w:outlineLvl w:val="4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1.</w:t>
      </w:r>
      <w:r>
        <w:rPr>
          <w:rFonts w:ascii="SimSun" w:hAnsi="SimSun" w:eastAsia="SimSun" w:cs="SimSun"/>
          <w:sz w:val="22"/>
          <w:szCs w:val="22"/>
          <w:spacing w:val="-7"/>
        </w:rPr>
        <w:t xml:space="preserve"> </w:t>
      </w:r>
      <w:r>
        <w:rPr>
          <w:sz w:val="22"/>
          <w:szCs w:val="22"/>
          <w:b/>
          <w:bCs/>
          <w:spacing w:val="-7"/>
        </w:rPr>
        <w:t>从“密度”到“空间”再到“多重密度叠置”</w:t>
      </w:r>
    </w:p>
    <w:p>
      <w:pPr>
        <w:pStyle w:val="BodyText"/>
        <w:ind w:left="655" w:right="114"/>
        <w:spacing w:before="149" w:line="356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Bebop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  </w:t>
      </w:r>
      <w:r>
        <w:rPr>
          <w:sz w:val="22"/>
          <w:szCs w:val="22"/>
          <w:spacing w:val="19"/>
        </w:rPr>
        <w:t>(极高信息密度)</w:t>
      </w:r>
      <w:r>
        <w:rPr>
          <w:sz w:val="22"/>
          <w:szCs w:val="22"/>
          <w:spacing w:val="-60"/>
        </w:rPr>
        <w:t xml:space="preserve"> </w:t>
      </w:r>
      <w:r>
        <w:rPr>
          <w:sz w:val="22"/>
          <w:szCs w:val="22"/>
          <w:spacing w:val="19"/>
        </w:rPr>
        <w:t>→</w:t>
      </w:r>
      <w:r>
        <w:rPr>
          <w:sz w:val="22"/>
          <w:szCs w:val="22"/>
          <w:spacing w:val="-7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Modal</w:t>
      </w:r>
      <w:r>
        <w:rPr>
          <w:rFonts w:ascii="Arial" w:hAnsi="Arial" w:eastAsia="Arial" w:cs="Arial"/>
          <w:sz w:val="22"/>
          <w:szCs w:val="22"/>
          <w:spacing w:val="19"/>
        </w:rPr>
        <w:t xml:space="preserve">    </w:t>
      </w:r>
      <w:r>
        <w:rPr>
          <w:sz w:val="22"/>
          <w:szCs w:val="22"/>
          <w:spacing w:val="19"/>
        </w:rPr>
        <w:t>(大幅留白</w:t>
      </w:r>
      <w:r>
        <w:rPr>
          <w:sz w:val="22"/>
          <w:szCs w:val="22"/>
          <w:spacing w:val="18"/>
        </w:rPr>
        <w:t>)</w:t>
      </w:r>
      <w:r>
        <w:rPr>
          <w:sz w:val="22"/>
          <w:szCs w:val="22"/>
          <w:spacing w:val="-52"/>
        </w:rPr>
        <w:t xml:space="preserve"> </w:t>
      </w:r>
      <w:r>
        <w:rPr>
          <w:sz w:val="22"/>
          <w:szCs w:val="22"/>
          <w:spacing w:val="18"/>
        </w:rPr>
        <w:t>→</w:t>
      </w:r>
      <w:r>
        <w:rPr>
          <w:rFonts w:ascii="Arial" w:hAnsi="Arial" w:eastAsia="Arial" w:cs="Arial"/>
          <w:sz w:val="22"/>
          <w:szCs w:val="22"/>
        </w:rPr>
        <w:t>Free</w:t>
      </w:r>
      <w:r>
        <w:rPr>
          <w:rFonts w:ascii="Arial" w:hAnsi="Arial" w:eastAsia="Arial" w:cs="Arial"/>
          <w:sz w:val="22"/>
          <w:szCs w:val="22"/>
          <w:spacing w:val="18"/>
        </w:rPr>
        <w:t xml:space="preserve">   </w:t>
      </w:r>
      <w:r>
        <w:rPr>
          <w:sz w:val="22"/>
          <w:szCs w:val="22"/>
          <w:spacing w:val="18"/>
        </w:rPr>
        <w:t>(密度失控)</w:t>
      </w:r>
      <w:r>
        <w:rPr>
          <w:sz w:val="22"/>
          <w:szCs w:val="22"/>
          <w:spacing w:val="-57"/>
        </w:rPr>
        <w:t xml:space="preserve"> </w:t>
      </w:r>
      <w:r>
        <w:rPr>
          <w:sz w:val="22"/>
          <w:szCs w:val="22"/>
          <w:spacing w:val="18"/>
        </w:rPr>
        <w:t>→</w:t>
      </w:r>
      <w:r>
        <w:rPr>
          <w:sz w:val="22"/>
          <w:szCs w:val="22"/>
          <w:spacing w:val="-48"/>
        </w:rPr>
        <w:t xml:space="preserve"> </w:t>
      </w:r>
      <w:r>
        <w:rPr>
          <w:sz w:val="22"/>
          <w:szCs w:val="22"/>
          <w:spacing w:val="18"/>
        </w:rPr>
        <w:t>当代(在巨大空间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8"/>
        </w:rPr>
        <w:t>中同时叠加多种密度)</w:t>
      </w:r>
    </w:p>
    <w:p>
      <w:pPr>
        <w:pStyle w:val="BodyText"/>
        <w:ind w:left="315"/>
        <w:spacing w:before="112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2. </w:t>
      </w:r>
      <w:r>
        <w:rPr>
          <w:sz w:val="22"/>
          <w:szCs w:val="22"/>
          <w:spacing w:val="4"/>
        </w:rPr>
        <w:t>从“单一文化叙事”到“多文化协商”</w:t>
      </w:r>
    </w:p>
    <w:p>
      <w:pPr>
        <w:pStyle w:val="BodyText"/>
        <w:ind w:left="655"/>
        <w:spacing w:before="184" w:line="337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美国黑人音乐</w:t>
      </w:r>
      <w:r>
        <w:rPr>
          <w:sz w:val="22"/>
          <w:szCs w:val="22"/>
          <w:spacing w:val="-72"/>
        </w:rPr>
        <w:t xml:space="preserve"> </w:t>
      </w:r>
      <w:r>
        <w:rPr>
          <w:sz w:val="22"/>
          <w:szCs w:val="22"/>
          <w:spacing w:val="17"/>
        </w:rPr>
        <w:t>→</w:t>
      </w:r>
      <w:r>
        <w:rPr>
          <w:sz w:val="22"/>
          <w:szCs w:val="22"/>
          <w:spacing w:val="-66"/>
        </w:rPr>
        <w:t xml:space="preserve"> </w:t>
      </w:r>
      <w:r>
        <w:rPr>
          <w:sz w:val="22"/>
          <w:szCs w:val="22"/>
          <w:spacing w:val="17"/>
        </w:rPr>
        <w:t>欧洲古典影响</w:t>
      </w:r>
      <w:r>
        <w:rPr>
          <w:sz w:val="22"/>
          <w:szCs w:val="22"/>
          <w:spacing w:val="-73"/>
        </w:rPr>
        <w:t xml:space="preserve"> </w:t>
      </w:r>
      <w:r>
        <w:rPr>
          <w:sz w:val="22"/>
          <w:szCs w:val="22"/>
          <w:spacing w:val="17"/>
        </w:rPr>
        <w:t>→</w:t>
      </w:r>
      <w:r>
        <w:rPr>
          <w:sz w:val="22"/>
          <w:szCs w:val="22"/>
          <w:spacing w:val="-77"/>
        </w:rPr>
        <w:t xml:space="preserve"> </w:t>
      </w:r>
      <w:r>
        <w:rPr>
          <w:sz w:val="22"/>
          <w:szCs w:val="22"/>
          <w:spacing w:val="17"/>
        </w:rPr>
        <w:t>拉丁/非洲/亚洲节奏与音阶的深度介入</w:t>
      </w:r>
      <w:r>
        <w:rPr>
          <w:sz w:val="22"/>
          <w:szCs w:val="22"/>
          <w:spacing w:val="-73"/>
        </w:rPr>
        <w:t xml:space="preserve"> </w:t>
      </w:r>
      <w:r>
        <w:rPr>
          <w:sz w:val="22"/>
          <w:szCs w:val="22"/>
          <w:spacing w:val="17"/>
        </w:rPr>
        <w:t>→</w:t>
      </w:r>
      <w:r>
        <w:rPr>
          <w:sz w:val="22"/>
          <w:szCs w:val="22"/>
          <w:spacing w:val="-76"/>
        </w:rPr>
        <w:t xml:space="preserve"> </w:t>
      </w:r>
      <w:r>
        <w:rPr>
          <w:sz w:val="22"/>
          <w:szCs w:val="22"/>
          <w:spacing w:val="17"/>
        </w:rPr>
        <w:t>全球身份政治下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5"/>
        </w:rPr>
        <w:t>的“混杂性美学”</w:t>
      </w:r>
    </w:p>
    <w:p>
      <w:pPr>
        <w:pStyle w:val="BodyText"/>
        <w:ind w:left="315"/>
        <w:spacing w:before="137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3. </w:t>
      </w:r>
      <w:r>
        <w:rPr>
          <w:sz w:val="22"/>
          <w:szCs w:val="22"/>
          <w:spacing w:val="1"/>
        </w:rPr>
        <w:t>从“现场即兴”到“录音室即兴”再到“</w:t>
      </w:r>
      <w:r>
        <w:rPr>
          <w:sz w:val="22"/>
          <w:szCs w:val="22"/>
        </w:rPr>
        <w:t>算法辅助即兴”</w:t>
      </w:r>
    </w:p>
    <w:p>
      <w:pPr>
        <w:pStyle w:val="BodyText"/>
        <w:ind w:left="655"/>
        <w:spacing w:before="175" w:line="221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俱乐部现场</w:t>
      </w:r>
      <w:r>
        <w:rPr>
          <w:sz w:val="22"/>
          <w:szCs w:val="22"/>
          <w:spacing w:val="-55"/>
        </w:rPr>
        <w:t xml:space="preserve"> </w:t>
      </w:r>
      <w:r>
        <w:rPr>
          <w:sz w:val="22"/>
          <w:szCs w:val="22"/>
          <w:spacing w:val="16"/>
        </w:rPr>
        <w:t>→</w:t>
      </w:r>
      <w:r>
        <w:rPr>
          <w:sz w:val="22"/>
          <w:szCs w:val="22"/>
          <w:spacing w:val="-67"/>
        </w:rPr>
        <w:t xml:space="preserve"> </w:t>
      </w:r>
      <w:r>
        <w:rPr>
          <w:sz w:val="22"/>
          <w:szCs w:val="22"/>
          <w:spacing w:val="16"/>
        </w:rPr>
        <w:t>多轨录音室构筑</w:t>
      </w:r>
      <w:r>
        <w:rPr>
          <w:sz w:val="22"/>
          <w:szCs w:val="22"/>
          <w:spacing w:val="-72"/>
        </w:rPr>
        <w:t xml:space="preserve"> </w:t>
      </w:r>
      <w:r>
        <w:rPr>
          <w:sz w:val="22"/>
          <w:szCs w:val="22"/>
          <w:spacing w:val="16"/>
        </w:rPr>
        <w:t>→</w:t>
      </w:r>
      <w:r>
        <w:rPr>
          <w:sz w:val="22"/>
          <w:szCs w:val="22"/>
          <w:spacing w:val="-72"/>
        </w:rPr>
        <w:t xml:space="preserve"> </w:t>
      </w:r>
      <w:r>
        <w:rPr>
          <w:sz w:val="22"/>
          <w:szCs w:val="22"/>
          <w:spacing w:val="16"/>
        </w:rPr>
        <w:t>实时循环/效果器/软件即兴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三、跨流派合作对爵士钢琴的具体影响</w:t>
      </w:r>
    </w:p>
    <w:p>
      <w:pPr>
        <w:spacing w:line="221" w:lineRule="auto"/>
        <w:sectPr>
          <w:pgSz w:w="12240" w:h="15840"/>
          <w:pgMar w:top="1259" w:right="1095" w:bottom="0" w:left="1004" w:header="0" w:footer="0" w:gutter="0"/>
        </w:sectPr>
        <w:rPr>
          <w:sz w:val="30"/>
          <w:szCs w:val="30"/>
        </w:rPr>
      </w:pPr>
    </w:p>
    <w:p>
      <w:pPr>
        <w:pStyle w:val="BodyText"/>
        <w:ind w:left="340"/>
        <w:spacing w:before="48" w:line="221" w:lineRule="auto"/>
        <w:rPr/>
      </w:pPr>
      <w:r>
        <w:rPr>
          <w:rFonts w:ascii="SimSun" w:hAnsi="SimSun" w:eastAsia="SimSun" w:cs="SimSun"/>
          <w:b/>
          <w:bCs/>
          <w:spacing w:val="10"/>
        </w:rPr>
        <w:t>1.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b/>
          <w:bCs/>
          <w:spacing w:val="10"/>
        </w:rPr>
        <w:t>古典音乐的影响(结构/和声/踏板思维)</w:t>
      </w:r>
    </w:p>
    <w:p>
      <w:pPr>
        <w:pStyle w:val="BodyText"/>
        <w:ind w:left="1016"/>
        <w:spacing w:before="252" w:line="218" w:lineRule="auto"/>
        <w:rPr/>
      </w:pPr>
      <w:r>
        <w:rPr>
          <w:rFonts w:ascii="SimSun" w:hAnsi="SimSun" w:eastAsia="SimSun" w:cs="SimSun"/>
          <w:spacing w:val="-3"/>
        </w:rPr>
        <w:t>·Bill</w:t>
      </w:r>
      <w:r>
        <w:rPr>
          <w:rFonts w:ascii="SimSun" w:hAnsi="SimSun" w:eastAsia="SimSun" w:cs="SimSun"/>
          <w:spacing w:val="44"/>
        </w:rPr>
        <w:t xml:space="preserve"> </w:t>
      </w:r>
      <w:r>
        <w:rPr>
          <w:rFonts w:ascii="SimSun" w:hAnsi="SimSun" w:eastAsia="SimSun" w:cs="SimSun"/>
          <w:spacing w:val="-3"/>
        </w:rPr>
        <w:t>Evans←Debussy、Ravel</w:t>
      </w:r>
      <w:r>
        <w:rPr>
          <w:spacing w:val="-3"/>
        </w:rPr>
        <w:t>印象派和声与踏板模糊感</w:t>
      </w:r>
    </w:p>
    <w:p>
      <w:pPr>
        <w:pStyle w:val="BodyText"/>
        <w:ind w:left="1016"/>
        <w:spacing w:before="220" w:line="221" w:lineRule="auto"/>
        <w:rPr/>
      </w:pPr>
      <w:r>
        <w:rPr>
          <w:rFonts w:ascii="Times New Roman" w:hAnsi="Times New Roman" w:eastAsia="Times New Roman" w:cs="Times New Roman"/>
          <w:spacing w:val="1"/>
        </w:rPr>
        <w:t>·</w:t>
      </w:r>
      <w:r>
        <w:rPr>
          <w:rFonts w:ascii="Times New Roman" w:hAnsi="Times New Roman" w:eastAsia="Times New Roman" w:cs="Times New Roman"/>
        </w:rPr>
        <w:t>Fred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rFonts w:ascii="Times New Roman" w:hAnsi="Times New Roman" w:eastAsia="Times New Roman" w:cs="Times New Roman"/>
        </w:rPr>
        <w:t>Hersch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rFonts w:ascii="SimSun" w:hAnsi="SimSun" w:eastAsia="SimSun" w:cs="SimSun"/>
          <w:spacing w:val="1"/>
        </w:rPr>
        <w:t>、</w:t>
      </w:r>
      <w:r>
        <w:rPr>
          <w:rFonts w:ascii="Times New Roman" w:hAnsi="Times New Roman" w:eastAsia="Times New Roman" w:cs="Times New Roman"/>
        </w:rPr>
        <w:t>Brad</w:t>
      </w:r>
      <w:r>
        <w:rPr>
          <w:rFonts w:ascii="Times New Roman" w:hAnsi="Times New Roman" w:eastAsia="Times New Roman" w:cs="Times New Roman"/>
          <w:spacing w:val="1"/>
        </w:rPr>
        <w:t xml:space="preserve">     </w:t>
      </w:r>
      <w:r>
        <w:rPr>
          <w:rFonts w:ascii="Times New Roman" w:hAnsi="Times New Roman" w:eastAsia="Times New Roman" w:cs="Times New Roman"/>
        </w:rPr>
        <w:t>Mehldau</w:t>
      </w:r>
      <w:r>
        <w:rPr>
          <w:rFonts w:ascii="Times New Roman" w:hAnsi="Times New Roman" w:eastAsia="Times New Roman" w:cs="Times New Roman"/>
          <w:spacing w:val="1"/>
        </w:rPr>
        <w:t>←</w:t>
      </w:r>
      <w:r>
        <w:rPr>
          <w:spacing w:val="1"/>
        </w:rPr>
        <w:t>巴赫对位、肖邦叙事性、晚期贝多芬和声张力</w:t>
      </w:r>
    </w:p>
    <w:p>
      <w:pPr>
        <w:pStyle w:val="BodyText"/>
        <w:ind w:left="1155" w:right="104" w:hanging="139"/>
        <w:spacing w:before="186" w:line="299" w:lineRule="auto"/>
        <w:rPr/>
      </w:pPr>
      <w:r>
        <w:rPr>
          <w:spacing w:val="-1"/>
        </w:rPr>
        <w:t>·</w:t>
      </w:r>
      <w:r>
        <w:rPr>
          <w:spacing w:val="-80"/>
        </w:rPr>
        <w:t xml:space="preserve"> </w:t>
      </w:r>
      <w:r>
        <w:rPr>
          <w:spacing w:val="-1"/>
        </w:rPr>
        <w:t>当代：</w:t>
      </w:r>
      <w:r>
        <w:rPr>
          <w:rFonts w:ascii="Arial" w:hAnsi="Arial" w:eastAsia="Arial" w:cs="Arial"/>
          <w:spacing w:val="-1"/>
        </w:rPr>
        <w:t>Vijay  lyer</w:t>
      </w:r>
      <w:r>
        <w:rPr>
          <w:rFonts w:ascii="SimSun" w:hAnsi="SimSun" w:eastAsia="SimSun" w:cs="SimSun"/>
          <w:spacing w:val="-1"/>
        </w:rPr>
        <w:t>、</w:t>
      </w:r>
      <w:r>
        <w:rPr>
          <w:rFonts w:ascii="Arial" w:hAnsi="Arial" w:eastAsia="Arial" w:cs="Arial"/>
          <w:spacing w:val="-1"/>
        </w:rPr>
        <w:t>Kris  Davis</w:t>
      </w:r>
      <w:r>
        <w:rPr>
          <w:spacing w:val="-1"/>
        </w:rPr>
        <w:t>大量使用古典室内乐编制与现代作曲技法(音</w:t>
      </w:r>
      <w:r>
        <w:rPr>
          <w:spacing w:val="-2"/>
        </w:rPr>
        <w:t>簇、扩展</w:t>
      </w:r>
      <w:r>
        <w:rPr/>
        <w:t xml:space="preserve"> </w:t>
      </w:r>
      <w:r>
        <w:rPr>
          <w:spacing w:val="2"/>
        </w:rPr>
        <w:t>技法、微分音)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40"/>
        <w:spacing w:before="78" w:line="217" w:lineRule="auto"/>
        <w:rPr/>
      </w:pPr>
      <w:r>
        <w:rPr>
          <w:rFonts w:ascii="SimSun" w:hAnsi="SimSun" w:eastAsia="SimSun" w:cs="SimSun"/>
          <w:b/>
          <w:bCs/>
          <w:spacing w:val="18"/>
        </w:rPr>
        <w:t>2.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b/>
          <w:bCs/>
          <w:spacing w:val="18"/>
        </w:rPr>
        <w:t>摇滚/放克/</w:t>
      </w:r>
      <w:r>
        <w:rPr>
          <w:rFonts w:ascii="SimSun" w:hAnsi="SimSun" w:eastAsia="SimSun" w:cs="SimSun"/>
          <w:b/>
          <w:bCs/>
        </w:rPr>
        <w:t>Hip</w:t>
      </w:r>
      <w:r>
        <w:rPr>
          <w:rFonts w:ascii="SimSun" w:hAnsi="SimSun" w:eastAsia="SimSun" w:cs="SimSun"/>
          <w:b/>
          <w:bCs/>
          <w:spacing w:val="18"/>
        </w:rPr>
        <w:t>-</w:t>
      </w:r>
      <w:r>
        <w:rPr>
          <w:rFonts w:ascii="SimSun" w:hAnsi="SimSun" w:eastAsia="SimSun" w:cs="SimSun"/>
          <w:b/>
          <w:bCs/>
        </w:rPr>
        <w:t>Hop</w:t>
      </w:r>
      <w:r>
        <w:rPr>
          <w:rFonts w:ascii="SimSun" w:hAnsi="SimSun" w:eastAsia="SimSun" w:cs="SimSun"/>
          <w:spacing w:val="54"/>
        </w:rPr>
        <w:t xml:space="preserve"> </w:t>
      </w:r>
      <w:r>
        <w:rPr>
          <w:b/>
          <w:bCs/>
          <w:spacing w:val="18"/>
        </w:rPr>
        <w:t>的影响(律动/音色/循环)</w:t>
      </w:r>
    </w:p>
    <w:p>
      <w:pPr>
        <w:pStyle w:val="BodyText"/>
        <w:ind w:left="1155" w:right="81" w:hanging="139"/>
        <w:spacing w:before="237" w:line="269" w:lineRule="auto"/>
        <w:rPr/>
      </w:pPr>
      <w:r>
        <w:rPr>
          <w:rFonts w:ascii="SimSun" w:hAnsi="SimSun" w:eastAsia="SimSun" w:cs="SimSun"/>
          <w:spacing w:val="-2"/>
        </w:rPr>
        <w:t>·Herbie</w:t>
      </w:r>
      <w:r>
        <w:rPr>
          <w:rFonts w:ascii="SimSun" w:hAnsi="SimSun" w:eastAsia="SimSun" w:cs="SimSun"/>
          <w:spacing w:val="99"/>
        </w:rPr>
        <w:t xml:space="preserve"> </w:t>
      </w:r>
      <w:r>
        <w:rPr>
          <w:rFonts w:ascii="SimSun" w:hAnsi="SimSun" w:eastAsia="SimSun" w:cs="SimSun"/>
          <w:spacing w:val="-2"/>
        </w:rPr>
        <w:t>Hancock、Chick</w:t>
      </w:r>
      <w:r>
        <w:rPr>
          <w:rFonts w:ascii="SimSun" w:hAnsi="SimSun" w:eastAsia="SimSun" w:cs="SimSun"/>
          <w:spacing w:val="102"/>
        </w:rPr>
        <w:t xml:space="preserve"> </w:t>
      </w:r>
      <w:r>
        <w:rPr>
          <w:rFonts w:ascii="SimSun" w:hAnsi="SimSun" w:eastAsia="SimSun" w:cs="SimSun"/>
          <w:spacing w:val="-2"/>
        </w:rPr>
        <w:t>Corea、Joe</w:t>
      </w:r>
      <w:r>
        <w:rPr>
          <w:rFonts w:ascii="SimSun" w:hAnsi="SimSun" w:eastAsia="SimSun" w:cs="SimSun"/>
          <w:spacing w:val="104"/>
        </w:rPr>
        <w:t xml:space="preserve"> </w:t>
      </w:r>
      <w:r>
        <w:rPr>
          <w:rFonts w:ascii="SimSun" w:hAnsi="SimSun" w:eastAsia="SimSun" w:cs="SimSun"/>
          <w:spacing w:val="-2"/>
        </w:rPr>
        <w:t>Zawinul←James</w:t>
      </w:r>
      <w:r>
        <w:rPr>
          <w:rFonts w:ascii="SimSun" w:hAnsi="SimSun" w:eastAsia="SimSun" w:cs="SimSun"/>
          <w:spacing w:val="98"/>
        </w:rPr>
        <w:t xml:space="preserve"> </w:t>
      </w:r>
      <w:r>
        <w:rPr>
          <w:rFonts w:ascii="SimSun" w:hAnsi="SimSun" w:eastAsia="SimSun" w:cs="SimSun"/>
          <w:spacing w:val="-2"/>
        </w:rPr>
        <w:t>B</w:t>
      </w:r>
      <w:r>
        <w:rPr>
          <w:rFonts w:ascii="SimSun" w:hAnsi="SimSun" w:eastAsia="SimSun" w:cs="SimSun"/>
          <w:spacing w:val="-3"/>
        </w:rPr>
        <w:t>rown</w:t>
      </w:r>
      <w:r>
        <w:rPr>
          <w:spacing w:val="-3"/>
        </w:rPr>
        <w:t>式放克低音与16分格</w:t>
      </w:r>
      <w:r>
        <w:rPr/>
        <w:t xml:space="preserve"> </w:t>
      </w:r>
      <w:r>
        <w:rPr/>
        <w:t>律</w:t>
      </w:r>
    </w:p>
    <w:p>
      <w:pPr>
        <w:pStyle w:val="BodyText"/>
        <w:ind w:left="1155" w:right="66" w:hanging="139"/>
        <w:spacing w:before="244" w:line="272" w:lineRule="auto"/>
        <w:rPr/>
      </w:pPr>
      <w:r>
        <w:rPr>
          <w:rFonts w:ascii="Times New Roman" w:hAnsi="Times New Roman" w:eastAsia="Times New Roman" w:cs="Times New Roman"/>
        </w:rPr>
        <w:t>·Robert      Glaspe</w:t>
      </w:r>
      <w:r>
        <w:rPr>
          <w:rFonts w:ascii="Times New Roman" w:hAnsi="Times New Roman" w:eastAsia="Times New Roman" w:cs="Times New Roman"/>
          <w:spacing w:val="-1"/>
        </w:rPr>
        <w:t>r     Experiment←D'Angelo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Q-Tip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Kendrick      Lamar</w:t>
      </w:r>
      <w:r>
        <w:rPr>
          <w:spacing w:val="-1"/>
        </w:rPr>
        <w:t>的</w:t>
      </w:r>
      <w:r>
        <w:rPr>
          <w:rFonts w:ascii="Times New Roman" w:hAnsi="Times New Roman" w:eastAsia="Times New Roman" w:cs="Times New Roman"/>
          <w:spacing w:val="-1"/>
        </w:rPr>
        <w:t>Hip-Hop  </w:t>
      </w:r>
      <w:r>
        <w:rPr>
          <w:spacing w:val="-1"/>
        </w:rPr>
        <w:t>鼓点</w:t>
      </w:r>
      <w:r>
        <w:rPr/>
        <w:t xml:space="preserve"> </w:t>
      </w:r>
      <w:r>
        <w:rPr>
          <w:spacing w:val="2"/>
        </w:rPr>
        <w:t>与采样思维</w:t>
      </w:r>
    </w:p>
    <w:p>
      <w:pPr>
        <w:pStyle w:val="BodyText"/>
        <w:ind w:left="1016"/>
        <w:spacing w:before="274" w:line="212" w:lineRule="auto"/>
        <w:rPr/>
      </w:pPr>
      <w:r>
        <w:rPr>
          <w:spacing w:val="-4"/>
        </w:rPr>
        <w:t>·</w:t>
      </w:r>
      <w:r>
        <w:rPr>
          <w:spacing w:val="-88"/>
        </w:rPr>
        <w:t xml:space="preserve"> </w:t>
      </w:r>
      <w:r>
        <w:rPr>
          <w:spacing w:val="-4"/>
        </w:rPr>
        <w:t>2020年代：</w:t>
      </w:r>
      <w:r>
        <w:rPr>
          <w:spacing w:val="-4"/>
        </w:rPr>
        <w:t xml:space="preserve"> </w:t>
      </w:r>
      <w:r>
        <w:rPr>
          <w:rFonts w:ascii="Arial" w:hAnsi="Arial" w:eastAsia="Arial" w:cs="Arial"/>
          <w:spacing w:val="-4"/>
        </w:rPr>
        <w:t>Hiromi</w:t>
      </w:r>
      <w:r>
        <w:rPr>
          <w:rFonts w:ascii="SimSun" w:hAnsi="SimSun" w:eastAsia="SimSun" w:cs="SimSun"/>
          <w:spacing w:val="-4"/>
        </w:rPr>
        <w:t>、</w:t>
      </w:r>
      <w:r>
        <w:rPr>
          <w:rFonts w:ascii="Arial" w:hAnsi="Arial" w:eastAsia="Arial" w:cs="Arial"/>
          <w:spacing w:val="-4"/>
        </w:rPr>
        <w:t>Tigran</w:t>
      </w:r>
      <w:r>
        <w:rPr>
          <w:rFonts w:ascii="Arial" w:hAnsi="Arial" w:eastAsia="Arial" w:cs="Arial"/>
          <w:spacing w:val="30"/>
          <w:w w:val="101"/>
        </w:rPr>
        <w:t xml:space="preserve">  </w:t>
      </w:r>
      <w:r>
        <w:rPr>
          <w:rFonts w:ascii="Arial" w:hAnsi="Arial" w:eastAsia="Arial" w:cs="Arial"/>
          <w:spacing w:val="-4"/>
        </w:rPr>
        <w:t>Hamasyan</w:t>
      </w:r>
      <w:r>
        <w:rPr>
          <w:spacing w:val="-4"/>
        </w:rPr>
        <w:t>大量使用摇滚能量与</w:t>
      </w:r>
      <w:r>
        <w:rPr>
          <w:spacing w:val="-5"/>
        </w:rPr>
        <w:t>破格节奏</w:t>
      </w:r>
    </w:p>
    <w:p>
      <w:pPr>
        <w:pStyle w:val="BodyText"/>
        <w:ind w:left="340"/>
        <w:spacing w:before="315" w:line="222" w:lineRule="auto"/>
        <w:rPr/>
      </w:pPr>
      <w:r>
        <w:rPr>
          <w:rFonts w:ascii="SimSun" w:hAnsi="SimSun" w:eastAsia="SimSun" w:cs="SimSun"/>
          <w:b/>
          <w:bCs/>
          <w:spacing w:val="9"/>
        </w:rPr>
        <w:t>3.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b/>
          <w:bCs/>
          <w:spacing w:val="9"/>
        </w:rPr>
        <w:t>电子音乐/氛围音乐的影响(音色建筑/实时处理)</w:t>
      </w:r>
    </w:p>
    <w:p>
      <w:pPr>
        <w:pStyle w:val="BodyText"/>
        <w:ind w:left="1016"/>
        <w:spacing w:before="255" w:line="221" w:lineRule="auto"/>
        <w:rPr/>
      </w:pPr>
      <w:r>
        <w:rPr>
          <w:rFonts w:ascii="Times New Roman" w:hAnsi="Times New Roman" w:eastAsia="Times New Roman" w:cs="Times New Roman"/>
          <w:spacing w:val="2"/>
        </w:rPr>
        <w:t>·</w:t>
      </w:r>
      <w:r>
        <w:rPr>
          <w:rFonts w:ascii="Times New Roman" w:hAnsi="Times New Roman" w:eastAsia="Times New Roman" w:cs="Times New Roman"/>
        </w:rPr>
        <w:t>Nils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rFonts w:ascii="Times New Roman" w:hAnsi="Times New Roman" w:eastAsia="Times New Roman" w:cs="Times New Roman"/>
        </w:rPr>
        <w:t>Frahm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rFonts w:ascii="SimSun" w:hAnsi="SimSun" w:eastAsia="SimSun" w:cs="SimSun"/>
          <w:spacing w:val="2"/>
        </w:rPr>
        <w:t>、</w:t>
      </w:r>
      <w:r>
        <w:rPr>
          <w:rFonts w:ascii="Times New Roman" w:hAnsi="Times New Roman" w:eastAsia="Times New Roman" w:cs="Times New Roman"/>
        </w:rPr>
        <w:t>Olafur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rFonts w:ascii="Times New Roman" w:hAnsi="Times New Roman" w:eastAsia="Times New Roman" w:cs="Times New Roman"/>
        </w:rPr>
        <w:t>Arnalds</w:t>
      </w:r>
      <w:r>
        <w:rPr>
          <w:spacing w:val="2"/>
        </w:rPr>
        <w:t>式的钢琴+延迟+混响+循环踏板</w:t>
      </w:r>
    </w:p>
    <w:p>
      <w:pPr>
        <w:pStyle w:val="BodyText"/>
        <w:ind w:left="1155" w:hanging="139"/>
        <w:spacing w:before="207" w:line="262" w:lineRule="auto"/>
        <w:rPr/>
      </w:pPr>
      <w:r>
        <w:rPr>
          <w:rFonts w:ascii="SimSun" w:hAnsi="SimSun" w:eastAsia="SimSun" w:cs="SimSun"/>
          <w:sz w:val="29"/>
          <w:szCs w:val="29"/>
          <w:spacing w:val="-24"/>
        </w:rPr>
        <w:t>·Bugge Wessel</w:t>
      </w:r>
      <w:r>
        <w:rPr>
          <w:rFonts w:ascii="SimSun" w:hAnsi="SimSun" w:eastAsia="SimSun" w:cs="SimSun"/>
          <w:sz w:val="29"/>
          <w:szCs w:val="29"/>
          <w:spacing w:val="-23"/>
        </w:rPr>
        <w:t>toft、E.S.T.、GoGo Penguin←IDM、du</w:t>
      </w:r>
      <w:r>
        <w:rPr>
          <w:rFonts w:ascii="SimSun" w:hAnsi="SimSun" w:eastAsia="SimSun" w:cs="SimSun"/>
          <w:sz w:val="29"/>
          <w:szCs w:val="29"/>
          <w:spacing w:val="-24"/>
        </w:rPr>
        <w:t>bstep、post-rock</w:t>
      </w:r>
      <w:r>
        <w:rPr>
          <w:sz w:val="29"/>
          <w:szCs w:val="29"/>
          <w:spacing w:val="-24"/>
        </w:rPr>
        <w:t>的低频</w:t>
      </w:r>
      <w:r>
        <w:rPr>
          <w:sz w:val="29"/>
          <w:szCs w:val="29"/>
          <w:spacing w:val="-11"/>
        </w:rPr>
        <w:t>处</w:t>
      </w:r>
      <w:r>
        <w:rPr>
          <w:sz w:val="29"/>
          <w:szCs w:val="29"/>
        </w:rPr>
        <w:t xml:space="preserve"> </w:t>
      </w:r>
      <w:r>
        <w:rPr>
          <w:spacing w:val="-1"/>
        </w:rPr>
        <w:t>理与动态压缩美学</w:t>
      </w:r>
    </w:p>
    <w:p>
      <w:pPr>
        <w:pStyle w:val="BodyText"/>
        <w:ind w:left="1016"/>
        <w:spacing w:before="269" w:line="217" w:lineRule="auto"/>
        <w:rPr/>
      </w:pPr>
      <w:r>
        <w:rPr>
          <w:spacing w:val="-1"/>
        </w:rPr>
        <w:t>·实时</w:t>
      </w:r>
      <w:r>
        <w:rPr>
          <w:rFonts w:ascii="SimSun" w:hAnsi="SimSun" w:eastAsia="SimSun" w:cs="SimSun"/>
          <w:spacing w:val="-1"/>
        </w:rPr>
        <w:t>Max/MSP、Ableton   Live、pedalboard</w:t>
      </w:r>
      <w:r>
        <w:rPr>
          <w:spacing w:val="-1"/>
        </w:rPr>
        <w:t>成为当代爵士钢琴家的“第二乐器”</w:t>
      </w:r>
    </w:p>
    <w:p>
      <w:pPr>
        <w:pStyle w:val="BodyText"/>
        <w:ind w:left="336"/>
        <w:spacing w:before="302" w:line="221" w:lineRule="auto"/>
        <w:rPr/>
      </w:pPr>
      <w:r>
        <w:rPr>
          <w:rFonts w:ascii="SimSun" w:hAnsi="SimSun" w:eastAsia="SimSun" w:cs="SimSun"/>
          <w:spacing w:val="13"/>
        </w:rPr>
        <w:t>4.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13"/>
        </w:rPr>
        <w:t>世界音乐的影响(节奏复合/调式扩展/微分音)</w:t>
      </w:r>
    </w:p>
    <w:p>
      <w:pPr>
        <w:pStyle w:val="BodyText"/>
        <w:ind w:left="1016"/>
        <w:spacing w:before="213" w:line="327" w:lineRule="exact"/>
        <w:rPr/>
      </w:pPr>
      <w:r>
        <w:rPr>
          <w:rFonts w:ascii="Arial" w:hAnsi="Arial" w:eastAsia="Arial" w:cs="Arial"/>
          <w:position w:val="1"/>
        </w:rPr>
        <w:t>·Gonzalo</w:t>
      </w:r>
      <w:r>
        <w:rPr>
          <w:rFonts w:ascii="Arial" w:hAnsi="Arial" w:eastAsia="Arial" w:cs="Arial"/>
          <w:spacing w:val="19"/>
          <w:position w:val="1"/>
        </w:rPr>
        <w:t xml:space="preserve">  </w:t>
      </w:r>
      <w:r>
        <w:rPr>
          <w:rFonts w:ascii="Arial" w:hAnsi="Arial" w:eastAsia="Arial" w:cs="Arial"/>
          <w:position w:val="1"/>
        </w:rPr>
        <w:t>Rubalcaba</w:t>
      </w:r>
      <w:r>
        <w:rPr>
          <w:rFonts w:ascii="SimSun" w:hAnsi="SimSun" w:eastAsia="SimSun" w:cs="SimSun"/>
          <w:position w:val="1"/>
        </w:rPr>
        <w:t>、</w:t>
      </w:r>
      <w:r>
        <w:rPr>
          <w:rFonts w:ascii="Arial" w:hAnsi="Arial" w:eastAsia="Arial" w:cs="Arial"/>
          <w:position w:val="1"/>
        </w:rPr>
        <w:t>Chucho  Valdés←</w:t>
      </w:r>
      <w:r>
        <w:rPr>
          <w:rFonts w:ascii="Arial" w:hAnsi="Arial" w:eastAsia="Arial" w:cs="Arial"/>
          <w:spacing w:val="-16"/>
          <w:position w:val="1"/>
        </w:rPr>
        <w:t xml:space="preserve"> </w:t>
      </w:r>
      <w:r>
        <w:rPr>
          <w:position w:val="1"/>
        </w:rPr>
        <w:t>古巴</w:t>
      </w:r>
      <w:r>
        <w:rPr>
          <w:rFonts w:ascii="Arial" w:hAnsi="Arial" w:eastAsia="Arial" w:cs="Arial"/>
          <w:position w:val="1"/>
        </w:rPr>
        <w:t>so</w:t>
      </w:r>
      <w:r>
        <w:rPr>
          <w:rFonts w:ascii="Arial" w:hAnsi="Arial" w:eastAsia="Arial" w:cs="Arial"/>
          <w:spacing w:val="-1"/>
          <w:position w:val="1"/>
        </w:rPr>
        <w:t>n</w:t>
      </w:r>
      <w:r>
        <w:rPr>
          <w:rFonts w:ascii="SimSun" w:hAnsi="SimSun" w:eastAsia="SimSun" w:cs="SimSun"/>
          <w:spacing w:val="-1"/>
          <w:position w:val="1"/>
        </w:rPr>
        <w:t>、</w:t>
      </w:r>
      <w:r>
        <w:rPr>
          <w:rFonts w:ascii="Arial" w:hAnsi="Arial" w:eastAsia="Arial" w:cs="Arial"/>
          <w:spacing w:val="-1"/>
          <w:position w:val="1"/>
        </w:rPr>
        <w:t>rumba</w:t>
      </w:r>
      <w:r>
        <w:rPr>
          <w:rFonts w:ascii="SimSun" w:hAnsi="SimSun" w:eastAsia="SimSun" w:cs="SimSun"/>
          <w:spacing w:val="-1"/>
          <w:position w:val="1"/>
        </w:rPr>
        <w:t>、</w:t>
      </w:r>
      <w:r>
        <w:rPr>
          <w:rFonts w:ascii="Arial" w:hAnsi="Arial" w:eastAsia="Arial" w:cs="Arial"/>
          <w:spacing w:val="-1"/>
          <w:position w:val="1"/>
        </w:rPr>
        <w:t>danzón</w:t>
      </w:r>
      <w:r>
        <w:rPr>
          <w:rFonts w:ascii="Arial" w:hAnsi="Arial" w:eastAsia="Arial" w:cs="Arial"/>
          <w:spacing w:val="27"/>
          <w:position w:val="1"/>
        </w:rPr>
        <w:t xml:space="preserve"> </w:t>
      </w:r>
      <w:r>
        <w:rPr>
          <w:spacing w:val="-1"/>
          <w:position w:val="1"/>
        </w:rPr>
        <w:t>节奏</w:t>
      </w:r>
    </w:p>
    <w:p>
      <w:pPr>
        <w:pStyle w:val="BodyText"/>
        <w:ind w:left="1016"/>
        <w:spacing w:before="267" w:line="217" w:lineRule="auto"/>
        <w:rPr/>
      </w:pPr>
      <w:r>
        <w:rPr>
          <w:rFonts w:ascii="SimSun" w:hAnsi="SimSun" w:eastAsia="SimSun" w:cs="SimSun"/>
          <w:spacing w:val="1"/>
        </w:rPr>
        <w:t>·</w:t>
      </w:r>
      <w:r>
        <w:rPr>
          <w:rFonts w:ascii="SimSun" w:hAnsi="SimSun" w:eastAsia="SimSun" w:cs="SimSun"/>
        </w:rPr>
        <w:t>Tigran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rFonts w:ascii="SimSun" w:hAnsi="SimSun" w:eastAsia="SimSun" w:cs="SimSun"/>
        </w:rPr>
        <w:t>Hamasyan</w:t>
      </w:r>
      <w:r>
        <w:rPr>
          <w:rFonts w:ascii="SimSun" w:hAnsi="SimSun" w:eastAsia="SimSun" w:cs="SimSun"/>
          <w:spacing w:val="1"/>
        </w:rPr>
        <w:t>←</w:t>
      </w:r>
      <w:r>
        <w:rPr>
          <w:spacing w:val="1"/>
        </w:rPr>
        <w:t>亚美尼亚民间调式与5/8、7/8复合拍</w:t>
      </w:r>
    </w:p>
    <w:p>
      <w:pPr>
        <w:pStyle w:val="BodyText"/>
        <w:ind w:left="1016"/>
        <w:spacing w:before="186" w:line="328" w:lineRule="exact"/>
        <w:rPr/>
      </w:pPr>
      <w:r>
        <w:rPr>
          <w:rFonts w:ascii="Arial" w:hAnsi="Arial" w:eastAsia="Arial" w:cs="Arial"/>
          <w:spacing w:val="-2"/>
          <w:position w:val="2"/>
        </w:rPr>
        <w:t>·Zakir   Hussain</w:t>
      </w:r>
      <w:r>
        <w:rPr>
          <w:spacing w:val="-2"/>
          <w:position w:val="2"/>
        </w:rPr>
        <w:t>与</w:t>
      </w:r>
      <w:r>
        <w:rPr>
          <w:rFonts w:ascii="Arial" w:hAnsi="Arial" w:eastAsia="Arial" w:cs="Arial"/>
          <w:spacing w:val="-2"/>
          <w:position w:val="2"/>
        </w:rPr>
        <w:t>John      McLaughlin/Shakti</w:t>
      </w:r>
      <w:r>
        <w:rPr>
          <w:spacing w:val="-2"/>
          <w:position w:val="2"/>
        </w:rPr>
        <w:t>项目对</w:t>
      </w:r>
      <w:r>
        <w:rPr>
          <w:rFonts w:ascii="Arial" w:hAnsi="Arial" w:eastAsia="Arial" w:cs="Arial"/>
          <w:spacing w:val="-2"/>
          <w:position w:val="2"/>
        </w:rPr>
        <w:t>Zakir  tabla</w:t>
      </w:r>
      <w:r>
        <w:rPr>
          <w:spacing w:val="-2"/>
          <w:position w:val="2"/>
        </w:rPr>
        <w:t>节奏的深度吸收</w:t>
      </w:r>
    </w:p>
    <w:p>
      <w:pPr>
        <w:pStyle w:val="BodyText"/>
        <w:ind w:left="1016"/>
        <w:spacing w:before="276" w:line="218" w:lineRule="auto"/>
        <w:rPr/>
      </w:pPr>
      <w:r>
        <w:rPr>
          <w:rFonts w:ascii="SimSun" w:hAnsi="SimSun" w:eastAsia="SimSun" w:cs="SimSun"/>
        </w:rPr>
        <w:t>·Makaya  McCraven、Kamaal  William</w:t>
      </w:r>
      <w:r>
        <w:rPr>
          <w:rFonts w:ascii="SimSun" w:hAnsi="SimSun" w:eastAsia="SimSun" w:cs="SimSun"/>
          <w:spacing w:val="-1"/>
        </w:rPr>
        <w:t>s←</w:t>
      </w:r>
      <w:r>
        <w:rPr>
          <w:spacing w:val="-1"/>
        </w:rPr>
        <w:t>伦敦破碎节拍与南亚/非洲节奏的融合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right="5620"/>
        <w:spacing w:before="95" w:line="298" w:lineRule="auto"/>
        <w:rPr/>
      </w:pPr>
      <w:r>
        <w:rPr>
          <w:sz w:val="29"/>
          <w:szCs w:val="29"/>
          <w:b/>
          <w:bCs/>
          <w:spacing w:val="7"/>
        </w:rPr>
        <w:t>四、技术媒介革新与即兴理念演进</w:t>
      </w:r>
      <w:r>
        <w:rPr>
          <w:sz w:val="29"/>
          <w:szCs w:val="29"/>
          <w:spacing w:val="12"/>
        </w:rPr>
        <w:t xml:space="preserve"> </w:t>
      </w:r>
      <w:r>
        <w:rPr>
          <w:b/>
          <w:bCs/>
          <w:spacing w:val="-5"/>
        </w:rPr>
        <w:t>关键技术节点及其对钢琴艺术的影响：</w:t>
      </w:r>
    </w:p>
    <w:p>
      <w:pPr>
        <w:spacing w:line="298" w:lineRule="auto"/>
        <w:sectPr>
          <w:pgSz w:w="12240" w:h="15840"/>
          <w:pgMar w:top="1255" w:right="1111" w:bottom="0" w:left="993" w:header="0" w:footer="0" w:gutter="0"/>
        </w:sectPr>
        <w:rPr/>
      </w:pPr>
    </w:p>
    <w:tbl>
      <w:tblPr>
        <w:tblStyle w:val="TableNormal"/>
        <w:tblW w:w="10190" w:type="dxa"/>
        <w:tblInd w:w="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46"/>
        <w:gridCol w:w="3245"/>
        <w:gridCol w:w="3092"/>
        <w:gridCol w:w="2907"/>
      </w:tblGrid>
      <w:tr>
        <w:trPr>
          <w:trHeight w:val="579" w:hRule="atLeast"/>
        </w:trPr>
        <w:tc>
          <w:tcPr>
            <w:tcW w:w="946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7"/>
              <w:spacing w:before="191" w:line="220" w:lineRule="auto"/>
              <w:rPr/>
            </w:pPr>
            <w:r>
              <w:rPr>
                <w:b/>
                <w:bCs/>
                <w:spacing w:val="1"/>
              </w:rPr>
              <w:t>时期</w:t>
            </w:r>
          </w:p>
        </w:tc>
        <w:tc>
          <w:tcPr>
            <w:tcW w:w="32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06"/>
              <w:spacing w:before="189" w:line="219" w:lineRule="auto"/>
              <w:rPr/>
            </w:pPr>
            <w:r>
              <w:rPr>
                <w:b/>
                <w:bCs/>
                <w:spacing w:val="-4"/>
              </w:rPr>
              <w:t>关键技术媒介</w:t>
            </w:r>
          </w:p>
        </w:tc>
        <w:tc>
          <w:tcPr>
            <w:tcW w:w="309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12"/>
              <w:spacing w:before="191" w:line="220" w:lineRule="auto"/>
              <w:rPr/>
            </w:pPr>
            <w:r>
              <w:rPr>
                <w:b/>
                <w:bCs/>
                <w:spacing w:val="-3"/>
              </w:rPr>
              <w:t>对爵士钢琴的具体影响</w:t>
            </w:r>
          </w:p>
        </w:tc>
        <w:tc>
          <w:tcPr>
            <w:tcW w:w="290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0"/>
              <w:spacing w:before="190" w:line="219" w:lineRule="auto"/>
              <w:rPr/>
            </w:pPr>
            <w:r>
              <w:rPr>
                <w:b/>
                <w:bCs/>
              </w:rPr>
              <w:t>代表人物/作品</w:t>
            </w:r>
          </w:p>
        </w:tc>
      </w:tr>
      <w:tr>
        <w:trPr>
          <w:trHeight w:val="439" w:hRule="atLeast"/>
        </w:trPr>
        <w:tc>
          <w:tcPr>
            <w:tcW w:w="946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57"/>
              <w:spacing w:before="224" w:line="180" w:lineRule="auto"/>
              <w:rPr/>
            </w:pPr>
            <w:r>
              <w:rPr>
                <w:b/>
                <w:bCs/>
                <w:spacing w:val="-7"/>
              </w:rPr>
              <w:t>1965-</w:t>
            </w:r>
          </w:p>
        </w:tc>
        <w:tc>
          <w:tcPr>
            <w:tcW w:w="3245" w:type="dxa"/>
            <w:vAlign w:val="top"/>
          </w:tcPr>
          <w:p>
            <w:pPr>
              <w:pStyle w:val="TableText"/>
              <w:ind w:left="303"/>
              <w:spacing w:before="221" w:line="182" w:lineRule="auto"/>
              <w:rPr/>
            </w:pPr>
            <w:r>
              <w:rPr>
                <w:spacing w:val="-2"/>
              </w:rPr>
              <w:t>Fender</w:t>
            </w:r>
            <w:r>
              <w:rPr>
                <w:spacing w:val="40"/>
              </w:rPr>
              <w:t xml:space="preserve">  </w:t>
            </w:r>
            <w:r>
              <w:rPr>
                <w:spacing w:val="-2"/>
              </w:rPr>
              <w:t>Rhodes、Wurlitzer、</w:t>
            </w:r>
          </w:p>
        </w:tc>
        <w:tc>
          <w:tcPr>
            <w:tcW w:w="3092" w:type="dxa"/>
            <w:vAlign w:val="top"/>
          </w:tcPr>
          <w:p>
            <w:pPr>
              <w:pStyle w:val="TableText"/>
              <w:ind w:left="218"/>
              <w:spacing w:before="184" w:line="215" w:lineRule="auto"/>
              <w:rPr/>
            </w:pPr>
            <w:r>
              <w:rPr>
                <w:spacing w:val="3"/>
              </w:rPr>
              <w:t>电声咬合感、哇音、失真→</w:t>
            </w:r>
          </w:p>
        </w:tc>
        <w:tc>
          <w:tcPr>
            <w:tcW w:w="2907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66"/>
              <w:spacing w:before="235" w:line="170" w:lineRule="auto"/>
              <w:rPr/>
            </w:pPr>
            <w:r>
              <w:rPr>
                <w:spacing w:val="-1"/>
              </w:rPr>
              <w:t>Herbie Hancock</w:t>
            </w:r>
          </w:p>
        </w:tc>
      </w:tr>
      <w:tr>
        <w:trPr>
          <w:trHeight w:val="274" w:hRule="atLeast"/>
        </w:trPr>
        <w:tc>
          <w:tcPr>
            <w:tcW w:w="946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57"/>
              <w:spacing w:before="64" w:line="175" w:lineRule="auto"/>
              <w:rPr/>
            </w:pPr>
            <w:r>
              <w:rPr>
                <w:b/>
                <w:bCs/>
                <w:spacing w:val="-7"/>
              </w:rPr>
              <w:t>1975</w:t>
            </w:r>
          </w:p>
        </w:tc>
        <w:tc>
          <w:tcPr>
            <w:tcW w:w="32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3"/>
              <w:spacing w:before="56" w:line="182" w:lineRule="auto"/>
              <w:rPr/>
            </w:pPr>
            <w:r>
              <w:rPr>
                <w:spacing w:val="-1"/>
              </w:rPr>
              <w:t>Hohner Clavinet</w:t>
            </w:r>
          </w:p>
        </w:tc>
        <w:tc>
          <w:tcPr>
            <w:tcW w:w="309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18"/>
              <w:spacing w:before="25" w:line="210" w:lineRule="auto"/>
              <w:rPr/>
            </w:pPr>
            <w:r>
              <w:rPr>
                <w:spacing w:val="-2"/>
              </w:rPr>
              <w:t>音色成为结构要素</w:t>
            </w:r>
          </w:p>
        </w:tc>
        <w:tc>
          <w:tcPr>
            <w:tcW w:w="290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72"/>
              <w:spacing w:before="36" w:line="200" w:lineRule="auto"/>
              <w:rPr/>
            </w:pPr>
            <w:r>
              <w:rPr>
                <w:spacing w:val="-1"/>
              </w:rPr>
              <w:t>《Chameleon》、Sun Ra</w:t>
            </w:r>
          </w:p>
        </w:tc>
      </w:tr>
      <w:tr>
        <w:trPr>
          <w:trHeight w:val="542" w:hRule="atLeast"/>
        </w:trPr>
        <w:tc>
          <w:tcPr>
            <w:tcW w:w="946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68" w:line="175" w:lineRule="auto"/>
              <w:rPr/>
            </w:pPr>
            <w:r>
              <w:rPr>
                <w:spacing w:val="-5"/>
              </w:rPr>
              <w:t>1970-</w:t>
            </w:r>
          </w:p>
        </w:tc>
        <w:tc>
          <w:tcPr>
            <w:tcW w:w="32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03"/>
              <w:spacing w:before="304" w:line="200" w:lineRule="auto"/>
              <w:rPr/>
            </w:pPr>
            <w:r>
              <w:rPr>
                <w:spacing w:val="-1"/>
              </w:rPr>
              <w:t>Minimoog、ARP、Prophet-</w:t>
            </w:r>
          </w:p>
        </w:tc>
        <w:tc>
          <w:tcPr>
            <w:tcW w:w="309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09"/>
              <w:spacing w:before="293" w:line="210" w:lineRule="auto"/>
              <w:rPr/>
            </w:pPr>
            <w:r>
              <w:rPr>
                <w:spacing w:val="2"/>
              </w:rPr>
              <w:t>合成器垫底、低频</w:t>
            </w:r>
            <w:r>
              <w:rPr/>
              <w:t>bass</w:t>
            </w:r>
            <w:r>
              <w:rPr>
                <w:spacing w:val="2"/>
              </w:rPr>
              <w:t>音</w:t>
            </w:r>
          </w:p>
        </w:tc>
        <w:tc>
          <w:tcPr>
            <w:tcW w:w="290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6"/>
              <w:spacing w:before="305" w:line="199" w:lineRule="auto"/>
              <w:rPr/>
            </w:pPr>
            <w:r>
              <w:rPr>
                <w:spacing w:val="-1"/>
              </w:rPr>
              <w:t>Weather Report、Return</w:t>
            </w:r>
          </w:p>
        </w:tc>
      </w:tr>
      <w:tr>
        <w:trPr>
          <w:trHeight w:val="576" w:hRule="atLeast"/>
        </w:trPr>
        <w:tc>
          <w:tcPr>
            <w:tcW w:w="946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44"/>
              <w:spacing w:before="80"/>
              <w:rPr/>
            </w:pPr>
            <w:r>
              <w:rPr>
                <w:spacing w:val="-5"/>
              </w:rPr>
              <w:t>1985</w:t>
            </w:r>
          </w:p>
        </w:tc>
        <w:tc>
          <w:tcPr>
            <w:tcW w:w="32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3"/>
              <w:spacing w:before="40" w:line="221" w:lineRule="auto"/>
              <w:rPr/>
            </w:pPr>
            <w:r>
              <w:rPr>
                <w:spacing w:val="-2"/>
              </w:rPr>
              <w:t>5、录音室多轨</w:t>
            </w:r>
          </w:p>
        </w:tc>
        <w:tc>
          <w:tcPr>
            <w:tcW w:w="309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9" w:right="338"/>
              <w:spacing w:before="33" w:line="234" w:lineRule="auto"/>
              <w:rPr/>
            </w:pPr>
            <w:r>
              <w:rPr>
                <w:spacing w:val="-1"/>
              </w:rPr>
              <w:t>色、loop层叠→</w:t>
            </w:r>
            <w:r>
              <w:rPr>
                <w:spacing w:val="-68"/>
              </w:rPr>
              <w:t xml:space="preserve"> </w:t>
            </w:r>
            <w:r>
              <w:rPr>
                <w:spacing w:val="-1"/>
              </w:rPr>
              <w:t>爵士从“线</w:t>
            </w:r>
            <w:r>
              <w:rPr/>
              <w:t xml:space="preserve"> </w:t>
            </w:r>
            <w:r>
              <w:rPr>
                <w:spacing w:val="25"/>
              </w:rPr>
              <w:t>形”走向“层积”</w:t>
            </w:r>
          </w:p>
        </w:tc>
        <w:tc>
          <w:tcPr>
            <w:tcW w:w="290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56"/>
              <w:spacing w:before="90"/>
              <w:rPr/>
            </w:pPr>
            <w:r>
              <w:rPr>
                <w:spacing w:val="-2"/>
              </w:rPr>
              <w:t>to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Forever</w:t>
            </w:r>
          </w:p>
        </w:tc>
      </w:tr>
      <w:tr>
        <w:trPr>
          <w:trHeight w:val="535" w:hRule="atLeast"/>
        </w:trPr>
        <w:tc>
          <w:tcPr>
            <w:tcW w:w="946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9" w:line="176" w:lineRule="auto"/>
              <w:rPr/>
            </w:pPr>
            <w:r>
              <w:rPr>
                <w:spacing w:val="-5"/>
              </w:rPr>
              <w:t>1990-</w:t>
            </w:r>
          </w:p>
        </w:tc>
        <w:tc>
          <w:tcPr>
            <w:tcW w:w="32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03"/>
              <w:spacing w:before="272" w:line="219" w:lineRule="auto"/>
              <w:rPr/>
            </w:pPr>
            <w:r>
              <w:rPr>
                <w:spacing w:val="7"/>
              </w:rPr>
              <w:t>效果器踏板板(延迟、混响、</w:t>
            </w:r>
          </w:p>
        </w:tc>
        <w:tc>
          <w:tcPr>
            <w:tcW w:w="309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8"/>
              <w:spacing w:before="283" w:line="212" w:lineRule="auto"/>
              <w:rPr/>
            </w:pPr>
            <w:r>
              <w:rPr>
                <w:spacing w:val="2"/>
              </w:rPr>
              <w:t>现场音色建筑成为即兴语言核</w:t>
            </w:r>
          </w:p>
        </w:tc>
        <w:tc>
          <w:tcPr>
            <w:tcW w:w="290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7"/>
              <w:spacing w:before="302" w:line="196" w:lineRule="auto"/>
              <w:rPr/>
            </w:pPr>
            <w:r>
              <w:rPr>
                <w:spacing w:val="-1"/>
              </w:rPr>
              <w:t>EST、Brad Mehldau</w:t>
            </w:r>
          </w:p>
        </w:tc>
      </w:tr>
      <w:tr>
        <w:trPr>
          <w:trHeight w:val="383" w:hRule="atLeast"/>
        </w:trPr>
        <w:tc>
          <w:tcPr>
            <w:tcW w:w="946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35"/>
              <w:spacing w:before="69"/>
              <w:rPr/>
            </w:pPr>
            <w:r>
              <w:rPr>
                <w:spacing w:val="-3"/>
              </w:rPr>
              <w:t>2005</w:t>
            </w:r>
          </w:p>
        </w:tc>
        <w:tc>
          <w:tcPr>
            <w:tcW w:w="32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3"/>
              <w:spacing w:before="38" w:line="219" w:lineRule="auto"/>
              <w:rPr/>
            </w:pPr>
            <w:r>
              <w:rPr>
                <w:spacing w:val="8"/>
              </w:rPr>
              <w:t>八度、失真)</w:t>
            </w:r>
          </w:p>
        </w:tc>
        <w:tc>
          <w:tcPr>
            <w:tcW w:w="309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8"/>
              <w:spacing w:before="56" w:line="234" w:lineRule="auto"/>
              <w:rPr/>
            </w:pPr>
            <w:r>
              <w:rPr/>
              <w:t>心</w:t>
            </w:r>
          </w:p>
        </w:tc>
        <w:tc>
          <w:tcPr>
            <w:tcW w:w="290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47"/>
              <w:spacing w:before="66" w:line="218" w:lineRule="auto"/>
              <w:rPr/>
            </w:pPr>
            <w:r>
              <w:rPr>
                <w:spacing w:val="-2"/>
              </w:rPr>
              <w:t>solo、Jason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Moran</w:t>
            </w:r>
          </w:p>
        </w:tc>
      </w:tr>
      <w:tr>
        <w:trPr>
          <w:trHeight w:val="426" w:hRule="atLeast"/>
        </w:trPr>
        <w:tc>
          <w:tcPr>
            <w:tcW w:w="946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5"/>
              <w:spacing w:before="216" w:line="175" w:lineRule="auto"/>
              <w:rPr/>
            </w:pPr>
            <w:r>
              <w:rPr>
                <w:spacing w:val="-3"/>
              </w:rPr>
              <w:t>2005-</w:t>
            </w:r>
          </w:p>
        </w:tc>
        <w:tc>
          <w:tcPr>
            <w:tcW w:w="32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64"/>
              <w:spacing w:before="188" w:line="200" w:lineRule="auto"/>
              <w:rPr/>
            </w:pPr>
            <w:r>
              <w:rPr>
                <w:spacing w:val="-2"/>
              </w:rPr>
              <w:t>Ableton</w:t>
            </w:r>
            <w:r>
              <w:rPr>
                <w:spacing w:val="23"/>
              </w:rPr>
              <w:t xml:space="preserve">  </w:t>
            </w:r>
            <w:r>
              <w:rPr>
                <w:spacing w:val="-2"/>
              </w:rPr>
              <w:t>Live、MainStage、</w:t>
            </w:r>
          </w:p>
        </w:tc>
        <w:tc>
          <w:tcPr>
            <w:tcW w:w="309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09"/>
              <w:spacing w:before="179" w:line="208" w:lineRule="auto"/>
              <w:rPr/>
            </w:pPr>
            <w:r>
              <w:rPr>
                <w:spacing w:val="16"/>
              </w:rPr>
              <w:t>实时采样、</w:t>
            </w:r>
            <w:r>
              <w:rPr/>
              <w:t>loop</w:t>
            </w:r>
            <w:r>
              <w:rPr>
                <w:spacing w:val="16"/>
              </w:rPr>
              <w:t>、</w:t>
            </w:r>
            <w:r>
              <w:rPr/>
              <w:t>granular</w:t>
            </w:r>
            <w:r>
              <w:rPr>
                <w:spacing w:val="16"/>
              </w:rPr>
              <w:t>、</w:t>
            </w:r>
          </w:p>
        </w:tc>
        <w:tc>
          <w:tcPr>
            <w:tcW w:w="290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6"/>
              <w:spacing w:before="188" w:line="200" w:lineRule="auto"/>
              <w:rPr/>
            </w:pPr>
            <w:r>
              <w:rPr/>
              <w:t>Flying</w:t>
            </w:r>
            <w:r>
              <w:rPr>
                <w:spacing w:val="7"/>
              </w:rPr>
              <w:t xml:space="preserve"> </w:t>
            </w:r>
            <w:r>
              <w:rPr/>
              <w:t>Lotus</w:t>
            </w:r>
            <w:r>
              <w:rPr>
                <w:spacing w:val="7"/>
              </w:rPr>
              <w:t>与</w:t>
            </w:r>
            <w:r>
              <w:rPr/>
              <w:t>Thundercat</w:t>
            </w:r>
          </w:p>
        </w:tc>
      </w:tr>
      <w:tr>
        <w:trPr>
          <w:trHeight w:val="572" w:hRule="atLeast"/>
        </w:trPr>
        <w:tc>
          <w:tcPr>
            <w:tcW w:w="946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35"/>
              <w:spacing w:before="80"/>
              <w:rPr/>
            </w:pPr>
            <w:r>
              <w:rPr>
                <w:spacing w:val="-3"/>
              </w:rPr>
              <w:t>2015</w:t>
            </w:r>
          </w:p>
        </w:tc>
        <w:tc>
          <w:tcPr>
            <w:tcW w:w="32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64"/>
              <w:spacing w:before="90"/>
              <w:rPr/>
            </w:pPr>
            <w:r>
              <w:rPr>
                <w:spacing w:val="-2"/>
              </w:rPr>
              <w:t>Max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Live</w:t>
            </w:r>
          </w:p>
        </w:tc>
        <w:tc>
          <w:tcPr>
            <w:tcW w:w="309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9" w:right="133"/>
              <w:spacing w:before="41" w:line="229" w:lineRule="auto"/>
              <w:rPr/>
            </w:pPr>
            <w:r>
              <w:rPr>
                <w:spacing w:val="-1"/>
              </w:rPr>
              <w:t>MIDI映射→</w:t>
            </w:r>
            <w:r>
              <w:rPr>
                <w:spacing w:val="-72"/>
              </w:rPr>
              <w:t xml:space="preserve"> </w:t>
            </w:r>
            <w:r>
              <w:rPr>
                <w:spacing w:val="-1"/>
              </w:rPr>
              <w:t>即兴从“瞬间”走</w:t>
            </w:r>
            <w:r>
              <w:rPr/>
              <w:t xml:space="preserve"> </w:t>
            </w:r>
            <w:r>
              <w:rPr>
                <w:spacing w:val="25"/>
              </w:rPr>
              <w:t>向“可编程过程”</w:t>
            </w:r>
          </w:p>
        </w:tc>
        <w:tc>
          <w:tcPr>
            <w:tcW w:w="290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66"/>
              <w:spacing w:before="40" w:line="220" w:lineRule="auto"/>
              <w:rPr/>
            </w:pPr>
            <w:r>
              <w:rPr>
                <w:spacing w:val="-1"/>
              </w:rPr>
              <w:t>合作、BadBadNotGood</w:t>
            </w:r>
          </w:p>
        </w:tc>
      </w:tr>
      <w:tr>
        <w:trPr>
          <w:trHeight w:val="535" w:hRule="atLeast"/>
        </w:trPr>
        <w:tc>
          <w:tcPr>
            <w:tcW w:w="946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68" w:line="173" w:lineRule="auto"/>
              <w:rPr/>
            </w:pPr>
            <w:r>
              <w:rPr>
                <w:spacing w:val="-3"/>
              </w:rPr>
              <w:t>2015-</w:t>
            </w:r>
          </w:p>
        </w:tc>
        <w:tc>
          <w:tcPr>
            <w:tcW w:w="32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03"/>
              <w:spacing w:before="288" w:line="208" w:lineRule="auto"/>
              <w:rPr/>
            </w:pPr>
            <w:r>
              <w:rPr>
                <w:spacing w:val="14"/>
              </w:rPr>
              <w:t>混合控制器(</w:t>
            </w:r>
            <w:r>
              <w:rPr/>
              <w:t>Roli</w:t>
            </w:r>
            <w:r>
              <w:rPr>
                <w:spacing w:val="14"/>
              </w:rPr>
              <w:t xml:space="preserve"> </w:t>
            </w:r>
            <w:r>
              <w:rPr/>
              <w:t>Seaboard</w:t>
            </w:r>
            <w:r>
              <w:rPr>
                <w:spacing w:val="14"/>
              </w:rPr>
              <w:t>、</w:t>
            </w:r>
          </w:p>
        </w:tc>
        <w:tc>
          <w:tcPr>
            <w:tcW w:w="309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98"/>
              <w:spacing w:before="287" w:line="209" w:lineRule="auto"/>
              <w:rPr/>
            </w:pPr>
            <w:r>
              <w:rPr>
                <w:spacing w:val="1"/>
              </w:rPr>
              <w:t>微分音、连续音高、算法即兴</w:t>
            </w:r>
          </w:p>
        </w:tc>
        <w:tc>
          <w:tcPr>
            <w:tcW w:w="290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7"/>
              <w:spacing w:before="300" w:line="197" w:lineRule="auto"/>
              <w:rPr/>
            </w:pPr>
            <w:r>
              <w:rPr>
                <w:spacing w:val="-1"/>
              </w:rPr>
              <w:t>Jacob Collier、Tigran</w:t>
            </w:r>
          </w:p>
        </w:tc>
      </w:tr>
      <w:tr>
        <w:trPr>
          <w:trHeight w:val="578" w:hRule="atLeast"/>
        </w:trPr>
        <w:tc>
          <w:tcPr>
            <w:tcW w:w="946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54"/>
              <w:spacing w:before="83"/>
              <w:rPr/>
            </w:pPr>
            <w:r>
              <w:rPr>
                <w:spacing w:val="-3"/>
              </w:rPr>
              <w:t>2025</w:t>
            </w:r>
          </w:p>
        </w:tc>
        <w:tc>
          <w:tcPr>
            <w:tcW w:w="32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3" w:right="198"/>
              <w:spacing w:before="42" w:line="231" w:lineRule="auto"/>
              <w:rPr/>
            </w:pPr>
            <w:r>
              <w:rPr>
                <w:spacing w:val="14"/>
              </w:rPr>
              <w:t>Haken</w:t>
            </w:r>
            <w:r>
              <w:rPr>
                <w:spacing w:val="46"/>
              </w:rPr>
              <w:t xml:space="preserve"> </w:t>
            </w:r>
            <w:r>
              <w:rPr>
                <w:spacing w:val="14"/>
              </w:rPr>
              <w:t>Continuum)+AI辅助</w:t>
            </w:r>
            <w:r>
              <w:rPr/>
              <w:t xml:space="preserve"> </w:t>
            </w:r>
            <w:r>
              <w:rPr>
                <w:spacing w:val="-2"/>
              </w:rPr>
              <w:t>和声生成</w:t>
            </w:r>
          </w:p>
        </w:tc>
        <w:tc>
          <w:tcPr>
            <w:tcW w:w="309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8" w:right="362"/>
              <w:spacing w:before="42" w:line="231" w:lineRule="auto"/>
              <w:rPr/>
            </w:pPr>
            <w:r>
              <w:rPr/>
              <w:t>建议→挑战十二平均律与传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统和声功能</w:t>
            </w:r>
          </w:p>
        </w:tc>
        <w:tc>
          <w:tcPr>
            <w:tcW w:w="290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47"/>
              <w:spacing w:before="47" w:line="215" w:lineRule="auto"/>
              <w:rPr/>
            </w:pPr>
            <w:r>
              <w:rPr>
                <w:spacing w:val="21"/>
              </w:rPr>
              <w:t>Hamasyan晚期、Kris</w:t>
            </w:r>
          </w:p>
          <w:p>
            <w:pPr>
              <w:pStyle w:val="TableText"/>
              <w:ind w:left="147"/>
              <w:spacing w:before="114" w:line="161" w:lineRule="exact"/>
              <w:rPr/>
            </w:pPr>
            <w:r>
              <w:rPr>
                <w:spacing w:val="-1"/>
                <w:position w:val="-3"/>
              </w:rPr>
              <w:t>Davis</w:t>
            </w:r>
          </w:p>
        </w:tc>
      </w:tr>
    </w:tbl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rPr/>
      </w:pPr>
      <w:r>
        <w:rPr>
          <w:spacing w:val="-4"/>
        </w:rPr>
        <w:t>即兴理念的四次范式转移：</w:t>
      </w:r>
    </w:p>
    <w:p>
      <w:pPr>
        <w:pStyle w:val="BodyText"/>
        <w:ind w:left="340"/>
        <w:spacing w:before="245"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1.1950s-60s:          </w:t>
      </w:r>
      <w:r>
        <w:rPr>
          <w:spacing w:val="-2"/>
        </w:rPr>
        <w:t>和弦一功能-解决的</w:t>
      </w:r>
      <w:r>
        <w:rPr>
          <w:rFonts w:ascii="Times New Roman" w:hAnsi="Times New Roman" w:eastAsia="Times New Roman" w:cs="Times New Roman"/>
          <w:spacing w:val="-2"/>
        </w:rPr>
        <w:t>Beb</w:t>
      </w:r>
      <w:r>
        <w:rPr>
          <w:rFonts w:ascii="Times New Roman" w:hAnsi="Times New Roman" w:eastAsia="Times New Roman" w:cs="Times New Roman"/>
          <w:spacing w:val="-3"/>
        </w:rPr>
        <w:t>op  </w:t>
      </w:r>
      <w:r>
        <w:rPr>
          <w:spacing w:val="-3"/>
        </w:rPr>
        <w:t>逻辑</w:t>
      </w:r>
    </w:p>
    <w:p>
      <w:pPr>
        <w:pStyle w:val="BodyText"/>
        <w:ind w:left="340"/>
        <w:spacing w:before="279" w:line="222" w:lineRule="auto"/>
        <w:rPr/>
      </w:pPr>
      <w:r>
        <w:rPr>
          <w:rFonts w:ascii="Times New Roman" w:hAnsi="Times New Roman" w:eastAsia="Times New Roman" w:cs="Times New Roman"/>
          <w:spacing w:val="3"/>
        </w:rPr>
        <w:t>2.1960s-70s:        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调式-静止-色彩的</w:t>
      </w:r>
      <w:r>
        <w:rPr>
          <w:rFonts w:ascii="Times New Roman" w:hAnsi="Times New Roman" w:eastAsia="Times New Roman" w:cs="Times New Roman"/>
        </w:rPr>
        <w:t>Modal</w:t>
      </w:r>
      <w:r>
        <w:rPr>
          <w:rFonts w:ascii="Times New Roman" w:hAnsi="Times New Roman" w:eastAsia="Times New Roman" w:cs="Times New Roman"/>
          <w:spacing w:val="2"/>
        </w:rPr>
        <w:t>/</w:t>
      </w:r>
      <w:r>
        <w:rPr>
          <w:rFonts w:ascii="Times New Roman" w:hAnsi="Times New Roman" w:eastAsia="Times New Roman" w:cs="Times New Roman"/>
        </w:rPr>
        <w:t>Free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 </w:t>
      </w:r>
      <w:r>
        <w:rPr>
          <w:spacing w:val="2"/>
        </w:rPr>
        <w:t>逻辑</w:t>
      </w:r>
    </w:p>
    <w:p>
      <w:pPr>
        <w:pStyle w:val="BodyText"/>
        <w:ind w:left="340"/>
        <w:spacing w:before="246" w:line="212" w:lineRule="auto"/>
        <w:rPr/>
      </w:pPr>
      <w:r>
        <w:rPr>
          <w:rFonts w:ascii="Times New Roman" w:hAnsi="Times New Roman" w:eastAsia="Times New Roman" w:cs="Times New Roman"/>
          <w:spacing w:val="1"/>
        </w:rPr>
        <w:t>3.1980s-2000s:           </w:t>
      </w:r>
      <w:r>
        <w:rPr>
          <w:spacing w:val="1"/>
        </w:rPr>
        <w:t>律动-</w:t>
      </w:r>
      <w:r>
        <w:rPr>
          <w:rFonts w:ascii="Times New Roman" w:hAnsi="Times New Roman" w:eastAsia="Times New Roman" w:cs="Times New Roman"/>
        </w:rPr>
        <w:t>groove</w:t>
      </w:r>
      <w:r>
        <w:rPr>
          <w:rFonts w:ascii="Times New Roman" w:hAnsi="Times New Roman" w:eastAsia="Times New Roman" w:cs="Times New Roman"/>
          <w:spacing w:val="1"/>
        </w:rPr>
        <w:t>-   </w:t>
      </w:r>
      <w:r>
        <w:rPr>
          <w:spacing w:val="1"/>
        </w:rPr>
        <w:t>层积的</w:t>
      </w:r>
      <w:r>
        <w:rPr>
          <w:rFonts w:ascii="Times New Roman" w:hAnsi="Times New Roman" w:eastAsia="Times New Roman" w:cs="Times New Roman"/>
        </w:rPr>
        <w:t>Fusion</w:t>
      </w:r>
      <w:r>
        <w:rPr>
          <w:rFonts w:ascii="Times New Roman" w:hAnsi="Times New Roman" w:eastAsia="Times New Roman" w:cs="Times New Roman"/>
          <w:spacing w:val="1"/>
        </w:rPr>
        <w:t>/  </w:t>
      </w:r>
      <w:r>
        <w:rPr>
          <w:spacing w:val="1"/>
        </w:rPr>
        <w:t>后现代逻辑</w:t>
      </w:r>
    </w:p>
    <w:p>
      <w:pPr>
        <w:pStyle w:val="BodyText"/>
        <w:ind w:left="340"/>
        <w:spacing w:before="279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4.2010s-     </w:t>
      </w:r>
      <w:r>
        <w:rPr>
          <w:spacing w:val="-2"/>
        </w:rPr>
        <w:t>现在：过程-系统一不确定性的算法/跨媒体逻辑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五、结论：当代爵士钢琴的三重角色与未来图景</w:t>
      </w:r>
    </w:p>
    <w:p>
      <w:pPr>
        <w:pStyle w:val="BodyText"/>
        <w:ind w:left="669" w:right="125" w:hanging="329"/>
        <w:spacing w:before="239" w:line="267" w:lineRule="auto"/>
        <w:rPr/>
      </w:pPr>
      <w:r>
        <w:rPr>
          <w:rFonts w:ascii="SimSun" w:hAnsi="SimSun" w:eastAsia="SimSun" w:cs="SimSun"/>
          <w:spacing w:val="1"/>
        </w:rPr>
        <w:t>1.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1"/>
        </w:rPr>
        <w:t>流动性中介——它已成为古典、电子、摇滚、</w:t>
      </w:r>
      <w:r>
        <w:rPr>
          <w:rFonts w:ascii="SimSun" w:hAnsi="SimSun" w:eastAsia="SimSun" w:cs="SimSun"/>
        </w:rPr>
        <w:t>Hip</w:t>
      </w:r>
      <w:r>
        <w:rPr>
          <w:rFonts w:ascii="SimSun" w:hAnsi="SimSun" w:eastAsia="SimSun" w:cs="SimSun"/>
          <w:spacing w:val="1"/>
        </w:rPr>
        <w:t>-</w:t>
      </w:r>
      <w:r>
        <w:rPr>
          <w:rFonts w:ascii="SimSun" w:hAnsi="SimSun" w:eastAsia="SimSun" w:cs="SimSun"/>
        </w:rPr>
        <w:t>Hop</w:t>
      </w:r>
      <w:r>
        <w:rPr>
          <w:rFonts w:ascii="SimSun" w:hAnsi="SimSun" w:eastAsia="SimSun" w:cs="SimSun"/>
          <w:spacing w:val="1"/>
        </w:rPr>
        <w:t>、 </w:t>
      </w:r>
      <w:r>
        <w:rPr>
          <w:spacing w:val="1"/>
        </w:rPr>
        <w:t>世界音乐之间最活跃的转换站与</w:t>
      </w:r>
      <w:r>
        <w:rPr/>
        <w:t xml:space="preserve"> </w:t>
      </w:r>
      <w:r>
        <w:rPr>
          <w:spacing w:val="4"/>
        </w:rPr>
        <w:t>协商场</w:t>
      </w:r>
    </w:p>
    <w:p>
      <w:pPr>
        <w:pStyle w:val="BodyText"/>
        <w:ind w:left="340"/>
        <w:spacing w:before="251" w:line="221" w:lineRule="auto"/>
        <w:rPr/>
      </w:pPr>
      <w:r>
        <w:rPr>
          <w:rFonts w:ascii="SimSun" w:hAnsi="SimSun" w:eastAsia="SimSun" w:cs="SimSun"/>
          <w:spacing w:val="3"/>
        </w:rPr>
        <w:t>2.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3"/>
        </w:rPr>
        <w:t>技术-美学共生体——每一次媒介革命都同时引</w:t>
      </w:r>
      <w:r>
        <w:rPr>
          <w:spacing w:val="2"/>
        </w:rPr>
        <w:t>发了新的听觉想象与新的主体性表达方式</w:t>
      </w:r>
    </w:p>
    <w:p>
      <w:pPr>
        <w:pStyle w:val="BodyText"/>
        <w:ind w:left="669" w:right="117" w:hanging="329"/>
        <w:spacing w:before="253" w:line="268" w:lineRule="auto"/>
        <w:rPr/>
      </w:pPr>
      <w:r>
        <w:rPr>
          <w:rFonts w:ascii="SimSun" w:hAnsi="SimSun" w:eastAsia="SimSun" w:cs="SimSun"/>
          <w:spacing w:val="2"/>
        </w:rPr>
        <w:t>3.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2"/>
        </w:rPr>
        <w:t>全球混杂性实验室——从纽约、奥斯陆、哈</w:t>
      </w:r>
      <w:r>
        <w:rPr>
          <w:spacing w:val="1"/>
        </w:rPr>
        <w:t>瓦那、埃里温、东京、开普敦到上海，爵士钢</w:t>
      </w:r>
      <w:r>
        <w:rPr/>
        <w:t xml:space="preserve"> </w:t>
      </w:r>
      <w:r>
        <w:rPr>
          <w:spacing w:val="-9"/>
        </w:rPr>
        <w:t>琴正在成为21世纪最具有“后民族”特征的键盘语言</w:t>
      </w:r>
      <w:r>
        <w:rPr>
          <w:spacing w:val="-10"/>
        </w:rPr>
        <w:t>之一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/>
      </w:pPr>
      <w:r>
        <w:rPr>
          <w:spacing w:val="21"/>
        </w:rPr>
        <w:t>未来可能的方向(2025-2040):</w:t>
      </w:r>
    </w:p>
    <w:p>
      <w:pPr>
        <w:spacing w:line="221" w:lineRule="auto"/>
        <w:sectPr>
          <w:pgSz w:w="12240" w:h="15840"/>
          <w:pgMar w:top="1084" w:right="1044" w:bottom="0" w:left="989" w:header="0" w:footer="0" w:gutter="0"/>
        </w:sectPr>
        <w:rPr/>
      </w:pPr>
    </w:p>
    <w:p>
      <w:pPr>
        <w:pStyle w:val="BodyText"/>
        <w:ind w:left="379"/>
        <w:spacing w:before="46" w:line="222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·</w:t>
      </w:r>
      <w:r>
        <w:rPr>
          <w:sz w:val="23"/>
          <w:szCs w:val="23"/>
          <w:spacing w:val="-72"/>
        </w:rPr>
        <w:t xml:space="preserve"> </w:t>
      </w:r>
      <w:r>
        <w:rPr>
          <w:sz w:val="23"/>
          <w:szCs w:val="23"/>
          <w:spacing w:val="10"/>
        </w:rPr>
        <w:t>更深度的人机共创即兴(实时</w:t>
      </w:r>
      <w:r>
        <w:rPr>
          <w:rFonts w:ascii="SimSun" w:hAnsi="SimSun" w:eastAsia="SimSun" w:cs="SimSun"/>
          <w:sz w:val="23"/>
          <w:szCs w:val="23"/>
        </w:rPr>
        <w:t>AI</w:t>
      </w:r>
      <w:r>
        <w:rPr>
          <w:sz w:val="23"/>
          <w:szCs w:val="23"/>
          <w:spacing w:val="10"/>
        </w:rPr>
        <w:t>和声建议、风格迁移模型)</w:t>
      </w:r>
    </w:p>
    <w:p>
      <w:pPr>
        <w:pStyle w:val="BodyText"/>
        <w:ind w:left="379"/>
        <w:spacing w:before="282" w:line="221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94"/>
        </w:rPr>
        <w:t xml:space="preserve"> </w:t>
      </w:r>
      <w:r>
        <w:rPr>
          <w:sz w:val="23"/>
          <w:szCs w:val="23"/>
          <w:spacing w:val="3"/>
        </w:rPr>
        <w:t>微分音与非西方律制的大规模回归</w:t>
      </w:r>
    </w:p>
    <w:p>
      <w:pPr>
        <w:pStyle w:val="BodyText"/>
        <w:ind w:left="379"/>
        <w:spacing w:before="254" w:line="221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·</w:t>
      </w:r>
      <w:r>
        <w:rPr>
          <w:sz w:val="23"/>
          <w:szCs w:val="23"/>
          <w:spacing w:val="-72"/>
        </w:rPr>
        <w:t xml:space="preserve"> </w:t>
      </w:r>
      <w:r>
        <w:rPr>
          <w:sz w:val="23"/>
          <w:szCs w:val="23"/>
          <w:spacing w:val="12"/>
        </w:rPr>
        <w:t>跨感官表演(钢琴+视觉生成+空间音频)</w:t>
      </w:r>
    </w:p>
    <w:p>
      <w:pPr>
        <w:pStyle w:val="BodyText"/>
        <w:ind w:left="379"/>
        <w:spacing w:before="274" w:line="221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9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spacing w:val="9"/>
        </w:rPr>
        <w:t>去中心化的全球网络即兴(低延时网络</w:t>
      </w:r>
      <w:r>
        <w:rPr>
          <w:rFonts w:ascii="SimSun" w:hAnsi="SimSun" w:eastAsia="SimSun" w:cs="SimSun"/>
          <w:sz w:val="23"/>
          <w:szCs w:val="23"/>
        </w:rPr>
        <w:t>Jam</w:t>
      </w:r>
      <w:r>
        <w:rPr>
          <w:rFonts w:ascii="SimSun" w:hAnsi="SimSun" w:eastAsia="SimSun" w:cs="SimSun"/>
          <w:sz w:val="23"/>
          <w:szCs w:val="23"/>
          <w:spacing w:val="9"/>
        </w:rPr>
        <w:t>)</w:t>
      </w:r>
    </w:p>
    <w:p>
      <w:pPr>
        <w:pStyle w:val="BodyText"/>
        <w:ind w:left="379"/>
        <w:spacing w:before="255" w:line="221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·对“声景-记忆-政治”三者关系的更深刻探索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75" w:line="338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在可以预见的未来，爵士钢琴很可能不再被定义为“一种风格”,而更接近于一种持续</w:t>
      </w:r>
      <w:r>
        <w:rPr>
          <w:sz w:val="23"/>
          <w:szCs w:val="23"/>
          <w:spacing w:val="6"/>
        </w:rPr>
        <w:t>演化的、开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放的音乐思维方式与技术-文化接口。</w:t>
      </w:r>
    </w:p>
    <w:p>
      <w:pPr>
        <w:pStyle w:val="BodyText"/>
        <w:ind w:right="47"/>
        <w:spacing w:before="73" w:line="34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关键词：</w:t>
      </w:r>
      <w:r>
        <w:rPr>
          <w:rFonts w:ascii="Arial" w:hAnsi="Arial" w:eastAsia="Arial" w:cs="Arial"/>
          <w:sz w:val="23"/>
          <w:szCs w:val="23"/>
        </w:rPr>
        <w:t>Modal</w:t>
      </w:r>
      <w:r>
        <w:rPr>
          <w:rFonts w:ascii="Arial" w:hAnsi="Arial" w:eastAsia="Arial" w:cs="Arial"/>
          <w:sz w:val="23"/>
          <w:szCs w:val="23"/>
          <w:spacing w:val="25"/>
          <w:w w:val="101"/>
        </w:rPr>
        <w:t xml:space="preserve">   </w:t>
      </w:r>
      <w:r>
        <w:rPr>
          <w:rFonts w:ascii="Arial" w:hAnsi="Arial" w:eastAsia="Arial" w:cs="Arial"/>
          <w:sz w:val="23"/>
          <w:szCs w:val="23"/>
        </w:rPr>
        <w:t>jazz</w:t>
      </w:r>
      <w:r>
        <w:rPr>
          <w:rFonts w:ascii="SimSun" w:hAnsi="SimSun" w:eastAsia="SimSun" w:cs="SimSun"/>
          <w:sz w:val="23"/>
          <w:szCs w:val="23"/>
          <w:spacing w:val="6"/>
        </w:rPr>
        <w:t>、</w:t>
      </w:r>
      <w:r>
        <w:rPr>
          <w:rFonts w:ascii="Arial" w:hAnsi="Arial" w:eastAsia="Arial" w:cs="Arial"/>
          <w:sz w:val="23"/>
          <w:szCs w:val="23"/>
        </w:rPr>
        <w:t>Free</w:t>
      </w:r>
      <w:r>
        <w:rPr>
          <w:rFonts w:ascii="Arial" w:hAnsi="Arial" w:eastAsia="Arial" w:cs="Arial"/>
          <w:sz w:val="23"/>
          <w:szCs w:val="23"/>
          <w:spacing w:val="21"/>
        </w:rPr>
        <w:t xml:space="preserve">   </w:t>
      </w:r>
      <w:r>
        <w:rPr>
          <w:rFonts w:ascii="Arial" w:hAnsi="Arial" w:eastAsia="Arial" w:cs="Arial"/>
          <w:sz w:val="23"/>
          <w:szCs w:val="23"/>
        </w:rPr>
        <w:t>jazz</w:t>
      </w:r>
      <w:r>
        <w:rPr>
          <w:rFonts w:ascii="SimSun" w:hAnsi="SimSun" w:eastAsia="SimSun" w:cs="SimSun"/>
          <w:sz w:val="23"/>
          <w:szCs w:val="23"/>
          <w:spacing w:val="6"/>
        </w:rPr>
        <w:t>、</w:t>
      </w:r>
      <w:r>
        <w:rPr>
          <w:rFonts w:ascii="Arial" w:hAnsi="Arial" w:eastAsia="Arial" w:cs="Arial"/>
          <w:sz w:val="23"/>
          <w:szCs w:val="23"/>
        </w:rPr>
        <w:t>Fusion</w:t>
      </w:r>
      <w:r>
        <w:rPr>
          <w:rFonts w:ascii="SimSun" w:hAnsi="SimSun" w:eastAsia="SimSun" w:cs="SimSun"/>
          <w:sz w:val="23"/>
          <w:szCs w:val="23"/>
          <w:spacing w:val="6"/>
        </w:rPr>
        <w:t>、</w:t>
      </w:r>
      <w:r>
        <w:rPr>
          <w:rFonts w:ascii="Arial" w:hAnsi="Arial" w:eastAsia="Arial" w:cs="Arial"/>
          <w:sz w:val="23"/>
          <w:szCs w:val="23"/>
        </w:rPr>
        <w:t>Post</w:t>
      </w:r>
      <w:r>
        <w:rPr>
          <w:rFonts w:ascii="Arial" w:hAnsi="Arial" w:eastAsia="Arial" w:cs="Arial"/>
          <w:sz w:val="23"/>
          <w:szCs w:val="23"/>
          <w:spacing w:val="6"/>
        </w:rPr>
        <w:t>-</w:t>
      </w:r>
      <w:r>
        <w:rPr>
          <w:rFonts w:ascii="Arial" w:hAnsi="Arial" w:eastAsia="Arial" w:cs="Arial"/>
          <w:sz w:val="23"/>
          <w:szCs w:val="23"/>
        </w:rPr>
        <w:t>Bop</w:t>
      </w:r>
      <w:r>
        <w:rPr>
          <w:rFonts w:ascii="SimSun" w:hAnsi="SimSun" w:eastAsia="SimSun" w:cs="SimSun"/>
          <w:sz w:val="23"/>
          <w:szCs w:val="23"/>
          <w:spacing w:val="6"/>
        </w:rPr>
        <w:t>、</w:t>
      </w:r>
      <w:r>
        <w:rPr>
          <w:rFonts w:ascii="Arial" w:hAnsi="Arial" w:eastAsia="Arial" w:cs="Arial"/>
          <w:sz w:val="23"/>
          <w:szCs w:val="23"/>
        </w:rPr>
        <w:t>ECM</w:t>
      </w:r>
      <w:r>
        <w:rPr>
          <w:sz w:val="23"/>
          <w:szCs w:val="23"/>
          <w:spacing w:val="6"/>
        </w:rPr>
        <w:t>美学、全球爵士、实时电子处理、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11"/>
        </w:rPr>
        <w:t>算法即兴、跨流派融合、后民族音乐</w:t>
      </w:r>
    </w:p>
    <w:sectPr>
      <w:pgSz w:w="12240" w:h="15840"/>
      <w:pgMar w:top="1201" w:right="1187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2026-03-15T23:57:50</vt:filetime>
  </property>
  <property fmtid="{D5CDD505-2E9C-101B-9397-08002B2CF9AE}" pid="4" name="UsrData">
    <vt:lpwstr>69b6d6fb7fe946001fc13b0awl</vt:lpwstr>
  </property>
</Properties>
</file>