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爵士钢琴在现代音乐创作中的创新与风格演变研究报告</w:t>
      </w:r>
    </w:p>
    <w:p>
      <w:pPr>
        <w:pStyle w:val="BodyText"/>
        <w:ind w:left="419"/>
        <w:spacing w:before="229" w:line="212" w:lineRule="auto"/>
        <w:rPr>
          <w:rFonts w:ascii="Times New Roman" w:hAnsi="Times New Roman" w:eastAsia="Times New Roman" w:cs="Times New Roman"/>
        </w:rPr>
      </w:pPr>
      <w:r>
        <w:rPr>
          <w:spacing w:val="3"/>
        </w:rPr>
        <w:t>·</w:t>
      </w:r>
      <w:r>
        <w:rPr>
          <w:spacing w:val="-86"/>
        </w:rPr>
        <w:t xml:space="preserve"> </w:t>
      </w:r>
      <w:r>
        <w:rPr>
          <w:spacing w:val="3"/>
        </w:rPr>
        <w:t>风格演变核心：爵士钢琴从1950年代的</w:t>
      </w:r>
      <w:r>
        <w:rPr>
          <w:rFonts w:ascii="Times New Roman" w:hAnsi="Times New Roman" w:eastAsia="Times New Roman" w:cs="Times New Roman"/>
        </w:rPr>
        <w:t>bebop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3"/>
        </w:rPr>
        <w:t>和</w:t>
      </w:r>
      <w:r>
        <w:rPr>
          <w:rFonts w:ascii="Times New Roman" w:hAnsi="Times New Roman" w:eastAsia="Times New Roman" w:cs="Times New Roman"/>
        </w:rPr>
        <w:t>hard</w:t>
      </w:r>
      <w:r>
        <w:rPr>
          <w:rFonts w:ascii="Times New Roman" w:hAnsi="Times New Roman" w:eastAsia="Times New Roman" w:cs="Times New Roman"/>
          <w:spacing w:val="3"/>
        </w:rPr>
        <w:t xml:space="preserve">       </w:t>
      </w:r>
      <w:r>
        <w:rPr>
          <w:rFonts w:ascii="Times New Roman" w:hAnsi="Times New Roman" w:eastAsia="Times New Roman" w:cs="Times New Roman"/>
        </w:rPr>
        <w:t>bop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Bud</w:t>
      </w:r>
      <w:r>
        <w:rPr>
          <w:rFonts w:ascii="Times New Roman" w:hAnsi="Times New Roman" w:eastAsia="Times New Roman" w:cs="Times New Roman"/>
          <w:spacing w:val="3"/>
        </w:rPr>
        <w:t xml:space="preserve">       </w:t>
      </w:r>
      <w:r>
        <w:rPr>
          <w:rFonts w:ascii="Times New Roman" w:hAnsi="Times New Roman" w:eastAsia="Times New Roman" w:cs="Times New Roman"/>
        </w:rPr>
        <w:t>Powell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SimSun" w:hAnsi="SimSun" w:eastAsia="SimSun" w:cs="SimSun"/>
          <w:spacing w:val="3"/>
        </w:rPr>
        <w:t>、</w:t>
      </w:r>
      <w:r>
        <w:rPr>
          <w:rFonts w:ascii="Times New Roman" w:hAnsi="Times New Roman" w:eastAsia="Times New Roman" w:cs="Times New Roman"/>
        </w:rPr>
        <w:t>Thelonious</w:t>
      </w:r>
    </w:p>
    <w:p>
      <w:pPr>
        <w:pStyle w:val="BodyText"/>
        <w:ind w:left="500"/>
        <w:spacing w:before="175" w:line="217" w:lineRule="auto"/>
        <w:rPr/>
      </w:pPr>
      <w:r>
        <w:rPr>
          <w:rFonts w:ascii="SimSun" w:hAnsi="SimSun" w:eastAsia="SimSun" w:cs="SimSun"/>
        </w:rPr>
        <w:t>Monk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spacing w:val="15"/>
        </w:rPr>
        <w:t>主导)演变为</w:t>
      </w:r>
      <w:r>
        <w:rPr>
          <w:rFonts w:ascii="SimSun" w:hAnsi="SimSun" w:eastAsia="SimSun" w:cs="SimSun"/>
        </w:rPr>
        <w:t>cool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</w:rPr>
        <w:t>jazz</w:t>
      </w:r>
      <w:r>
        <w:rPr>
          <w:rFonts w:ascii="SimSun" w:hAnsi="SimSun" w:eastAsia="SimSun" w:cs="SimSun"/>
          <w:spacing w:val="15"/>
        </w:rPr>
        <w:t>(</w:t>
      </w:r>
      <w:r>
        <w:rPr>
          <w:rFonts w:ascii="SimSun" w:hAnsi="SimSun" w:eastAsia="SimSun" w:cs="SimSun"/>
        </w:rPr>
        <w:t>Bill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</w:rPr>
        <w:t>Evans</w:t>
      </w:r>
      <w:r>
        <w:rPr>
          <w:spacing w:val="15"/>
        </w:rPr>
        <w:t>印象主义影响)和</w:t>
      </w:r>
      <w:r>
        <w:rPr>
          <w:rFonts w:ascii="SimSun" w:hAnsi="SimSun" w:eastAsia="SimSun" w:cs="SimSun"/>
        </w:rPr>
        <w:t>modal</w:t>
      </w:r>
      <w:r>
        <w:rPr>
          <w:rFonts w:ascii="SimSun" w:hAnsi="SimSun" w:eastAsia="SimSun" w:cs="SimSun"/>
          <w:spacing w:val="103"/>
        </w:rPr>
        <w:t xml:space="preserve"> </w:t>
      </w:r>
      <w:r>
        <w:rPr>
          <w:rFonts w:ascii="SimSun" w:hAnsi="SimSun" w:eastAsia="SimSun" w:cs="SimSun"/>
        </w:rPr>
        <w:t>jazz</w:t>
      </w:r>
      <w:r>
        <w:rPr>
          <w:rFonts w:ascii="SimSun" w:hAnsi="SimSun" w:eastAsia="SimSun" w:cs="SimSun"/>
          <w:spacing w:val="15"/>
        </w:rPr>
        <w:t>(</w:t>
      </w:r>
      <w:r>
        <w:rPr>
          <w:rFonts w:ascii="SimSun" w:hAnsi="SimSun" w:eastAsia="SimSun" w:cs="SimSun"/>
        </w:rPr>
        <w:t>Miles</w:t>
      </w:r>
      <w:r>
        <w:rPr>
          <w:rFonts w:ascii="SimSun" w:hAnsi="SimSun" w:eastAsia="SimSun" w:cs="SimSun"/>
          <w:spacing w:val="89"/>
        </w:rPr>
        <w:t xml:space="preserve"> </w:t>
      </w:r>
      <w:r>
        <w:rPr>
          <w:rFonts w:ascii="SimSun" w:hAnsi="SimSun" w:eastAsia="SimSun" w:cs="SimSun"/>
        </w:rPr>
        <w:t>Davis</w:t>
      </w:r>
      <w:r>
        <w:rPr>
          <w:spacing w:val="15"/>
        </w:rPr>
        <w:t>合</w:t>
      </w:r>
    </w:p>
    <w:p>
      <w:pPr>
        <w:pStyle w:val="BodyText"/>
        <w:ind w:left="500" w:right="139"/>
        <w:spacing w:before="89" w:line="305" w:lineRule="auto"/>
        <w:rPr>
          <w:rFonts w:ascii="SimSun" w:hAnsi="SimSun" w:eastAsia="SimSun" w:cs="SimSun"/>
        </w:rPr>
      </w:pPr>
      <w:r>
        <w:rPr>
          <w:spacing w:val="18"/>
        </w:rPr>
        <w:t>作),1970年代进入</w:t>
      </w:r>
      <w:r>
        <w:rPr>
          <w:rFonts w:ascii="Arial" w:hAnsi="Arial" w:eastAsia="Arial" w:cs="Arial"/>
        </w:rPr>
        <w:t>fusion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18"/>
        </w:rPr>
        <w:t>时</w:t>
      </w:r>
      <w:r>
        <w:rPr>
          <w:spacing w:val="-49"/>
        </w:rPr>
        <w:t xml:space="preserve"> </w:t>
      </w:r>
      <w:r>
        <w:rPr>
          <w:spacing w:val="18"/>
        </w:rPr>
        <w:t>代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18"/>
        </w:rPr>
        <w:t>(</w:t>
      </w:r>
      <w:r>
        <w:rPr>
          <w:rFonts w:ascii="Arial" w:hAnsi="Arial" w:eastAsia="Arial" w:cs="Arial"/>
        </w:rPr>
        <w:t>Herbie</w:t>
      </w:r>
      <w:r>
        <w:rPr>
          <w:rFonts w:ascii="Arial" w:hAnsi="Arial" w:eastAsia="Arial" w:cs="Arial"/>
          <w:spacing w:val="18"/>
        </w:rPr>
        <w:t xml:space="preserve">   </w:t>
      </w:r>
      <w:r>
        <w:rPr>
          <w:rFonts w:ascii="Arial" w:hAnsi="Arial" w:eastAsia="Arial" w:cs="Arial"/>
        </w:rPr>
        <w:t>Hancock</w:t>
      </w:r>
      <w:r>
        <w:rPr>
          <w:rFonts w:ascii="SimSun" w:hAnsi="SimSun" w:eastAsia="SimSun" w:cs="SimSun"/>
          <w:spacing w:val="18"/>
        </w:rPr>
        <w:t>、</w:t>
      </w:r>
      <w:r>
        <w:rPr>
          <w:rFonts w:ascii="Arial" w:hAnsi="Arial" w:eastAsia="Arial" w:cs="Arial"/>
        </w:rPr>
        <w:t>Chick</w:t>
      </w:r>
      <w:r>
        <w:rPr>
          <w:rFonts w:ascii="Arial" w:hAnsi="Arial" w:eastAsia="Arial" w:cs="Arial"/>
          <w:spacing w:val="18"/>
        </w:rPr>
        <w:t xml:space="preserve">    </w:t>
      </w:r>
      <w:r>
        <w:rPr>
          <w:rFonts w:ascii="Arial" w:hAnsi="Arial" w:eastAsia="Arial" w:cs="Arial"/>
        </w:rPr>
        <w:t>Corea</w:t>
      </w:r>
      <w:r>
        <w:rPr>
          <w:spacing w:val="18"/>
        </w:rPr>
        <w:t>融入摇滚、电音</w:t>
      </w:r>
      <w:r>
        <w:rPr>
          <w:spacing w:val="17"/>
        </w:rPr>
        <w:t>),2000</w:t>
      </w:r>
      <w:r>
        <w:rPr/>
        <w:t xml:space="preserve"> </w:t>
      </w:r>
      <w:r>
        <w:rPr>
          <w:spacing w:val="17"/>
        </w:rPr>
        <w:t>年后当代爵士钢琴强调跨界融合(古典、电</w:t>
      </w:r>
      <w:r>
        <w:rPr>
          <w:spacing w:val="16"/>
        </w:rPr>
        <w:t>子、嘻哈、全球音乐),如</w:t>
      </w:r>
      <w:r>
        <w:rPr>
          <w:rFonts w:ascii="SimSun" w:hAnsi="SimSun" w:eastAsia="SimSun" w:cs="SimSun"/>
        </w:rPr>
        <w:t>Brad</w:t>
      </w:r>
      <w:r>
        <w:rPr>
          <w:rFonts w:ascii="SimSun" w:hAnsi="SimSun" w:eastAsia="SimSun" w:cs="SimSun"/>
          <w:spacing w:val="39"/>
        </w:rPr>
        <w:t xml:space="preserve">  </w:t>
      </w:r>
      <w:r>
        <w:rPr>
          <w:rFonts w:ascii="SimSun" w:hAnsi="SimSun" w:eastAsia="SimSun" w:cs="SimSun"/>
        </w:rPr>
        <w:t>Mehldau</w:t>
      </w:r>
      <w:r>
        <w:rPr>
          <w:rFonts w:ascii="SimSun" w:hAnsi="SimSun" w:eastAsia="SimSun" w:cs="SimSun"/>
          <w:spacing w:val="16"/>
        </w:rPr>
        <w:t>、</w:t>
      </w:r>
    </w:p>
    <w:p>
      <w:pPr>
        <w:pStyle w:val="BodyText"/>
        <w:ind w:left="500"/>
        <w:spacing w:before="140" w:line="217" w:lineRule="auto"/>
        <w:rPr/>
      </w:pPr>
      <w:r>
        <w:rPr>
          <w:rFonts w:ascii="SimSun" w:hAnsi="SimSun" w:eastAsia="SimSun" w:cs="SimSun"/>
          <w:spacing w:val="-3"/>
        </w:rPr>
        <w:t>Robert</w:t>
      </w:r>
      <w:r>
        <w:rPr>
          <w:rFonts w:ascii="SimSun" w:hAnsi="SimSun" w:eastAsia="SimSun" w:cs="SimSun"/>
          <w:spacing w:val="83"/>
        </w:rPr>
        <w:t xml:space="preserve"> </w:t>
      </w:r>
      <w:r>
        <w:rPr>
          <w:rFonts w:ascii="SimSun" w:hAnsi="SimSun" w:eastAsia="SimSun" w:cs="SimSun"/>
          <w:spacing w:val="-3"/>
        </w:rPr>
        <w:t>Glasper</w:t>
      </w:r>
      <w:r>
        <w:rPr>
          <w:spacing w:val="-3"/>
        </w:rPr>
        <w:t>和</w:t>
      </w:r>
      <w:r>
        <w:rPr>
          <w:rFonts w:ascii="SimSun" w:hAnsi="SimSun" w:eastAsia="SimSun" w:cs="SimSun"/>
          <w:spacing w:val="-3"/>
        </w:rPr>
        <w:t>Vijay </w:t>
      </w:r>
      <w:r>
        <w:rPr>
          <w:rFonts w:ascii="SimSun" w:hAnsi="SimSun" w:eastAsia="SimSun" w:cs="SimSun"/>
          <w:spacing w:val="-4"/>
        </w:rPr>
        <w:t>lyer</w:t>
      </w:r>
      <w:r>
        <w:rPr>
          <w:spacing w:val="-4"/>
        </w:rPr>
        <w:t>的创新实践。</w:t>
      </w:r>
    </w:p>
    <w:p>
      <w:pPr>
        <w:pStyle w:val="BodyText"/>
        <w:ind w:left="668" w:right="137" w:hanging="309"/>
        <w:spacing w:before="254" w:line="275" w:lineRule="auto"/>
        <w:rPr/>
      </w:pPr>
      <w:r>
        <w:rPr>
          <w:spacing w:val="8"/>
        </w:rPr>
        <w:t>·</w:t>
      </w:r>
      <w:r>
        <w:rPr>
          <w:spacing w:val="-97"/>
        </w:rPr>
        <w:t xml:space="preserve"> </w:t>
      </w:r>
      <w:r>
        <w:rPr>
          <w:spacing w:val="8"/>
        </w:rPr>
        <w:t>创新亮点：当代钢琴家广泛采用电子键盘、效果踏板和合</w:t>
      </w:r>
      <w:r>
        <w:rPr>
          <w:spacing w:val="7"/>
        </w:rPr>
        <w:t>成器，实现音色扩展；跨流派合作</w:t>
      </w:r>
      <w:r>
        <w:rPr/>
        <w:t xml:space="preserve"> </w:t>
      </w:r>
      <w:r>
        <w:rPr>
          <w:spacing w:val="12"/>
        </w:rPr>
        <w:t>(如与嘻哈、古典或世界音乐)推动即兴革新；技术如半踏板、准备钢琴和数字处理</w:t>
      </w:r>
      <w:r>
        <w:rPr>
          <w:spacing w:val="11"/>
        </w:rPr>
        <w:t>增强表</w:t>
      </w:r>
    </w:p>
    <w:p>
      <w:pPr>
        <w:pStyle w:val="BodyText"/>
        <w:ind w:left="500"/>
        <w:spacing w:before="165" w:line="222" w:lineRule="auto"/>
        <w:rPr/>
      </w:pPr>
      <w:r>
        <w:rPr>
          <w:spacing w:val="-4"/>
        </w:rPr>
        <w:t>现力。</w:t>
      </w:r>
    </w:p>
    <w:p>
      <w:pPr>
        <w:pStyle w:val="BodyText"/>
        <w:ind w:left="499" w:right="112" w:hanging="140"/>
        <w:spacing w:before="247" w:line="300" w:lineRule="auto"/>
        <w:rPr/>
      </w:pPr>
      <w:r>
        <w:rPr>
          <w:spacing w:val="13"/>
        </w:rPr>
        <w:t>·</w:t>
      </w:r>
      <w:r>
        <w:rPr>
          <w:spacing w:val="-76"/>
        </w:rPr>
        <w:t xml:space="preserve"> </w:t>
      </w:r>
      <w:r>
        <w:rPr>
          <w:spacing w:val="13"/>
        </w:rPr>
        <w:t>影响因素：全球化促进文化融合(如</w:t>
      </w:r>
      <w:r>
        <w:rPr>
          <w:rFonts w:ascii="SimSun" w:hAnsi="SimSun" w:eastAsia="SimSun" w:cs="SimSun"/>
        </w:rPr>
        <w:t>Tigran</w:t>
      </w:r>
      <w:r>
        <w:rPr>
          <w:rFonts w:ascii="SimSun" w:hAnsi="SimSun" w:eastAsia="SimSun" w:cs="SimSun"/>
          <w:spacing w:val="48"/>
        </w:rPr>
        <w:t xml:space="preserve">  </w:t>
      </w:r>
      <w:r>
        <w:rPr>
          <w:rFonts w:ascii="SimSun" w:hAnsi="SimSun" w:eastAsia="SimSun" w:cs="SimSun"/>
        </w:rPr>
        <w:t>Hamasyan</w:t>
      </w:r>
      <w:r>
        <w:rPr>
          <w:spacing w:val="13"/>
        </w:rPr>
        <w:t>的亚美尼亚元素);数字技术允许录</w:t>
      </w:r>
      <w:r>
        <w:rPr/>
        <w:t xml:space="preserve">  </w:t>
      </w:r>
      <w:r>
        <w:rPr>
          <w:spacing w:val="14"/>
        </w:rPr>
        <w:t>音后期编辑和实时电子整合；年轻钢琴家(如</w:t>
      </w:r>
      <w:r>
        <w:rPr>
          <w:rFonts w:ascii="SimSun" w:hAnsi="SimSun" w:eastAsia="SimSun" w:cs="SimSun"/>
        </w:rPr>
        <w:t>Hiromi</w:t>
      </w:r>
      <w:r>
        <w:rPr>
          <w:rFonts w:ascii="SimSun" w:hAnsi="SimSun" w:eastAsia="SimSun" w:cs="SimSun"/>
          <w:spacing w:val="14"/>
        </w:rPr>
        <w:t>、</w:t>
      </w:r>
      <w:r>
        <w:rPr>
          <w:rFonts w:ascii="SimSun" w:hAnsi="SimSun" w:eastAsia="SimSun" w:cs="SimSun"/>
        </w:rPr>
        <w:t>Jes</w:t>
      </w:r>
      <w:r>
        <w:rPr>
          <w:rFonts w:ascii="SimSun" w:hAnsi="SimSun" w:eastAsia="SimSun" w:cs="SimSun"/>
          <w:spacing w:val="14"/>
        </w:rPr>
        <w:t>ú</w:t>
      </w:r>
      <w:r>
        <w:rPr>
          <w:rFonts w:ascii="SimSun" w:hAnsi="SimSun" w:eastAsia="SimSun" w:cs="SimSun"/>
        </w:rPr>
        <w:t>s</w:t>
      </w:r>
      <w:r>
        <w:rPr>
          <w:rFonts w:ascii="SimSun" w:hAnsi="SimSun" w:eastAsia="SimSun" w:cs="SimSun"/>
          <w:spacing w:val="14"/>
        </w:rPr>
        <w:t xml:space="preserve">  </w:t>
      </w:r>
      <w:r>
        <w:rPr>
          <w:rFonts w:ascii="SimSun" w:hAnsi="SimSun" w:eastAsia="SimSun" w:cs="SimSun"/>
        </w:rPr>
        <w:t>Molina</w:t>
      </w:r>
      <w:r>
        <w:rPr>
          <w:rFonts w:ascii="SimSun" w:hAnsi="SimSun" w:eastAsia="SimSun" w:cs="SimSun"/>
          <w:spacing w:val="14"/>
        </w:rPr>
        <w:t>)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14"/>
        </w:rPr>
        <w:t>注入活力，保持即兴</w:t>
      </w:r>
      <w:r>
        <w:rPr/>
        <w:t xml:space="preserve"> </w:t>
      </w:r>
      <w:r>
        <w:rPr>
          <w:spacing w:val="5"/>
        </w:rPr>
        <w:t>核心同时探索新边界。</w:t>
      </w:r>
    </w:p>
    <w:p>
      <w:pPr>
        <w:pStyle w:val="BodyText"/>
        <w:ind w:left="499" w:right="16" w:hanging="140"/>
        <w:spacing w:before="284" w:line="272" w:lineRule="auto"/>
        <w:rPr/>
      </w:pPr>
      <w:r>
        <w:rPr>
          <w:spacing w:val="10"/>
        </w:rPr>
        <w:t>·</w:t>
      </w:r>
      <w:r>
        <w:rPr>
          <w:spacing w:val="-93"/>
        </w:rPr>
        <w:t xml:space="preserve"> </w:t>
      </w:r>
      <w:r>
        <w:rPr>
          <w:spacing w:val="10"/>
        </w:rPr>
        <w:t>趋势展望：至2025年，爵士钢琴呈现多样化，融合电子、古典和流行，强调可持续创新，而</w:t>
      </w:r>
      <w:r>
        <w:rPr/>
        <w:t xml:space="preserve"> </w:t>
      </w:r>
      <w:r>
        <w:rPr>
          <w:spacing w:val="5"/>
        </w:rPr>
        <w:t>非单一风格主导。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4"/>
        </w:rPr>
        <w:t>关键演变阶段</w:t>
      </w:r>
    </w:p>
    <w:p>
      <w:pPr>
        <w:pStyle w:val="BodyText"/>
        <w:spacing w:before="206" w:line="313" w:lineRule="exact"/>
        <w:rPr/>
      </w:pPr>
      <w:r>
        <w:rPr>
          <w:spacing w:val="7"/>
          <w:position w:val="2"/>
        </w:rPr>
        <w:t>1950-1960年代：</w:t>
      </w:r>
      <w:r>
        <w:rPr>
          <w:spacing w:val="7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bebop</w:t>
      </w:r>
      <w:r>
        <w:rPr>
          <w:rFonts w:ascii="Arial" w:hAnsi="Arial" w:eastAsia="Arial" w:cs="Arial"/>
          <w:spacing w:val="43"/>
          <w:w w:val="101"/>
          <w:position w:val="2"/>
        </w:rPr>
        <w:t xml:space="preserve"> </w:t>
      </w:r>
      <w:r>
        <w:rPr>
          <w:spacing w:val="7"/>
          <w:position w:val="2"/>
        </w:rPr>
        <w:t>向</w:t>
      </w:r>
      <w:r>
        <w:rPr>
          <w:rFonts w:ascii="Arial" w:hAnsi="Arial" w:eastAsia="Arial" w:cs="Arial"/>
          <w:position w:val="2"/>
        </w:rPr>
        <w:t>cool</w:t>
      </w:r>
      <w:r>
        <w:rPr>
          <w:rFonts w:ascii="Arial" w:hAnsi="Arial" w:eastAsia="Arial" w:cs="Arial"/>
          <w:spacing w:val="7"/>
          <w:position w:val="2"/>
        </w:rPr>
        <w:t>/</w:t>
      </w:r>
      <w:r>
        <w:rPr>
          <w:rFonts w:ascii="Arial" w:hAnsi="Arial" w:eastAsia="Arial" w:cs="Arial"/>
          <w:position w:val="2"/>
        </w:rPr>
        <w:t>modal</w:t>
      </w:r>
      <w:r>
        <w:rPr>
          <w:rFonts w:ascii="Arial" w:hAnsi="Arial" w:eastAsia="Arial" w:cs="Arial"/>
          <w:spacing w:val="19"/>
          <w:w w:val="101"/>
          <w:position w:val="2"/>
        </w:rPr>
        <w:t xml:space="preserve">  </w:t>
      </w:r>
      <w:r>
        <w:rPr>
          <w:spacing w:val="7"/>
          <w:position w:val="2"/>
        </w:rPr>
        <w:t>转型，强调和谐复杂性和印象主义。</w:t>
      </w:r>
    </w:p>
    <w:p>
      <w:pPr>
        <w:pStyle w:val="BodyText"/>
        <w:spacing w:before="108" w:line="313" w:lineRule="exact"/>
        <w:rPr/>
      </w:pPr>
      <w:r>
        <w:rPr>
          <w:spacing w:val="6"/>
          <w:position w:val="2"/>
        </w:rPr>
        <w:t>1970-1990年代：</w:t>
      </w:r>
      <w:r>
        <w:rPr>
          <w:spacing w:val="6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fusion</w:t>
      </w:r>
      <w:r>
        <w:rPr>
          <w:rFonts w:ascii="Arial" w:hAnsi="Arial" w:eastAsia="Arial" w:cs="Arial"/>
          <w:spacing w:val="58"/>
          <w:position w:val="2"/>
        </w:rPr>
        <w:t xml:space="preserve"> </w:t>
      </w:r>
      <w:r>
        <w:rPr>
          <w:spacing w:val="6"/>
          <w:position w:val="2"/>
        </w:rPr>
        <w:t>主导，电子键盘和摇滚节奏融入。</w:t>
      </w:r>
    </w:p>
    <w:p>
      <w:pPr>
        <w:pStyle w:val="BodyText"/>
        <w:spacing w:before="138" w:line="213" w:lineRule="auto"/>
        <w:rPr/>
      </w:pPr>
      <w:r>
        <w:rPr>
          <w:spacing w:val="18"/>
        </w:rPr>
        <w:t>2000-2025年：当代跨界，电子整合和全球影响显著,创新聚焦包容</w:t>
      </w:r>
      <w:r>
        <w:rPr>
          <w:spacing w:val="17"/>
        </w:rPr>
        <w:t>性和实验性。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2"/>
        </w:rPr>
        <w:t>当代创新示例</w:t>
      </w:r>
    </w:p>
    <w:p>
      <w:pPr>
        <w:pStyle w:val="BodyText"/>
        <w:spacing w:before="258" w:line="213" w:lineRule="auto"/>
        <w:rPr/>
      </w:pPr>
      <w:r>
        <w:rPr>
          <w:spacing w:val="5"/>
        </w:rPr>
        <w:t>电子融合：</w:t>
      </w:r>
      <w:r>
        <w:rPr>
          <w:rFonts w:ascii="SimSun" w:hAnsi="SimSun" w:eastAsia="SimSun" w:cs="SimSun"/>
        </w:rPr>
        <w:t>Herbie</w:t>
      </w:r>
      <w:r>
        <w:rPr>
          <w:rFonts w:ascii="SimSun" w:hAnsi="SimSun" w:eastAsia="SimSun" w:cs="SimSun"/>
          <w:spacing w:val="40"/>
        </w:rPr>
        <w:t xml:space="preserve">  </w:t>
      </w:r>
      <w:r>
        <w:rPr>
          <w:rFonts w:ascii="SimSun" w:hAnsi="SimSun" w:eastAsia="SimSun" w:cs="SimSun"/>
        </w:rPr>
        <w:t>Hancock</w:t>
      </w:r>
      <w:r>
        <w:rPr>
          <w:spacing w:val="5"/>
        </w:rPr>
        <w:t>的合成器实验延续至现代，如</w:t>
      </w:r>
      <w:r>
        <w:rPr>
          <w:rFonts w:ascii="SimSun" w:hAnsi="SimSun" w:eastAsia="SimSun" w:cs="SimSun"/>
        </w:rPr>
        <w:t>Robert</w:t>
      </w:r>
      <w:r>
        <w:rPr>
          <w:rFonts w:ascii="SimSun" w:hAnsi="SimSun" w:eastAsia="SimSun" w:cs="SimSun"/>
          <w:spacing w:val="103"/>
        </w:rPr>
        <w:t xml:space="preserve"> </w:t>
      </w:r>
      <w:r>
        <w:rPr>
          <w:rFonts w:ascii="SimSun" w:hAnsi="SimSun" w:eastAsia="SimSun" w:cs="SimSun"/>
        </w:rPr>
        <w:t>Glasper</w:t>
      </w:r>
      <w:r>
        <w:rPr>
          <w:spacing w:val="5"/>
        </w:rPr>
        <w:t>的</w:t>
      </w:r>
      <w:r>
        <w:rPr>
          <w:rFonts w:ascii="SimSun" w:hAnsi="SimSun" w:eastAsia="SimSun" w:cs="SimSun"/>
          <w:spacing w:val="5"/>
        </w:rPr>
        <w:t>R&amp;B/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spacing w:val="5"/>
        </w:rPr>
        <w:t>嘻哈混</w:t>
      </w:r>
      <w:r>
        <w:rPr>
          <w:spacing w:val="4"/>
        </w:rPr>
        <w:t>搭。</w:t>
      </w:r>
    </w:p>
    <w:p>
      <w:pPr>
        <w:pStyle w:val="BodyText"/>
        <w:spacing w:before="155" w:line="213" w:lineRule="auto"/>
        <w:rPr/>
      </w:pPr>
      <w:r>
        <w:rPr>
          <w:spacing w:val="-1"/>
        </w:rPr>
        <w:t>跨界合作：</w:t>
      </w:r>
      <w:r>
        <w:rPr>
          <w:rFonts w:ascii="SimSun" w:hAnsi="SimSun" w:eastAsia="SimSun" w:cs="SimSun"/>
          <w:spacing w:val="-1"/>
        </w:rPr>
        <w:t>Brad</w:t>
      </w:r>
      <w:r>
        <w:rPr>
          <w:rFonts w:ascii="SimSun" w:hAnsi="SimSun" w:eastAsia="SimSun" w:cs="SimSun"/>
          <w:spacing w:val="37"/>
        </w:rPr>
        <w:t xml:space="preserve">  </w:t>
      </w:r>
      <w:r>
        <w:rPr>
          <w:rFonts w:ascii="SimSun" w:hAnsi="SimSun" w:eastAsia="SimSun" w:cs="SimSun"/>
          <w:spacing w:val="-1"/>
        </w:rPr>
        <w:t>Mehldau</w:t>
      </w:r>
      <w:r>
        <w:rPr>
          <w:spacing w:val="-1"/>
        </w:rPr>
        <w:t>的巴赫诠释；</w:t>
      </w:r>
      <w:r>
        <w:rPr>
          <w:spacing w:val="-61"/>
        </w:rPr>
        <w:t xml:space="preserve"> </w:t>
      </w:r>
      <w:r>
        <w:rPr>
          <w:rFonts w:ascii="SimSun" w:hAnsi="SimSun" w:eastAsia="SimSun" w:cs="SimSun"/>
          <w:spacing w:val="-1"/>
        </w:rPr>
        <w:t>Vijay lyer</w:t>
      </w:r>
      <w:r>
        <w:rPr>
          <w:spacing w:val="-1"/>
        </w:rPr>
        <w:t>的印度古典影响。</w:t>
      </w:r>
    </w:p>
    <w:p>
      <w:pPr>
        <w:pStyle w:val="BodyText"/>
        <w:spacing w:before="144" w:line="213" w:lineRule="auto"/>
        <w:rPr/>
      </w:pPr>
      <w:r>
        <w:rPr>
          <w:spacing w:val="12"/>
        </w:rPr>
        <w:t>技术革新：效果踏板(如</w:t>
      </w:r>
      <w:r>
        <w:rPr>
          <w:rFonts w:ascii="SimSun" w:hAnsi="SimSun" w:eastAsia="SimSun" w:cs="SimSun"/>
        </w:rPr>
        <w:t>freeze</w:t>
      </w:r>
      <w:r>
        <w:rPr>
          <w:rFonts w:ascii="SimSun" w:hAnsi="SimSun" w:eastAsia="SimSun" w:cs="SimSun"/>
          <w:spacing w:val="92"/>
        </w:rPr>
        <w:t xml:space="preserve"> </w:t>
      </w:r>
      <w:r>
        <w:rPr>
          <w:rFonts w:ascii="SimSun" w:hAnsi="SimSun" w:eastAsia="SimSun" w:cs="SimSun"/>
        </w:rPr>
        <w:t>pedal</w:t>
      </w:r>
      <w:r>
        <w:rPr>
          <w:rFonts w:ascii="SimSun" w:hAnsi="SimSun" w:eastAsia="SimSun" w:cs="SimSun"/>
          <w:spacing w:val="12"/>
        </w:rPr>
        <w:t>)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12"/>
        </w:rPr>
        <w:t>允许持续音色，模拟管弦效果。</w:t>
      </w:r>
    </w:p>
    <w:p>
      <w:pPr>
        <w:spacing w:line="30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144066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爵士钢琴在现代音乐创作中的创新与风格演变全面调研报告</w:t>
      </w:r>
    </w:p>
    <w:p>
      <w:pPr>
        <w:spacing w:line="221" w:lineRule="auto"/>
        <w:sectPr>
          <w:pgSz w:w="12240" w:h="15840"/>
          <w:pgMar w:top="1114" w:right="1000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right="12"/>
        <w:spacing w:before="47" w:line="34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爵士钢琴作为爵士乐的核心乐器，自20世纪初</w:t>
      </w:r>
      <w:r>
        <w:rPr>
          <w:rFonts w:ascii="Times New Roman" w:hAnsi="Times New Roman" w:eastAsia="Times New Roman" w:cs="Times New Roman"/>
          <w:sz w:val="22"/>
          <w:szCs w:val="22"/>
        </w:rPr>
        <w:t>ragtime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 </w:t>
      </w:r>
      <w:r>
        <w:rPr>
          <w:sz w:val="22"/>
          <w:szCs w:val="22"/>
          <w:spacing w:val="20"/>
        </w:rPr>
        <w:t>和</w:t>
      </w:r>
      <w:r>
        <w:rPr>
          <w:rFonts w:ascii="Times New Roman" w:hAnsi="Times New Roman" w:eastAsia="Times New Roman" w:cs="Times New Roman"/>
          <w:sz w:val="22"/>
          <w:szCs w:val="22"/>
        </w:rPr>
        <w:t>stride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</w:t>
      </w:r>
      <w:r>
        <w:rPr>
          <w:sz w:val="22"/>
          <w:szCs w:val="22"/>
          <w:spacing w:val="20"/>
        </w:rPr>
        <w:t>时代起，便以</w:t>
      </w:r>
      <w:r>
        <w:rPr>
          <w:sz w:val="22"/>
          <w:szCs w:val="22"/>
          <w:spacing w:val="19"/>
        </w:rPr>
        <w:t>即兴创作、节奏变奏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0"/>
        </w:rPr>
        <w:t>和和谐探索著称。进入1950年后，特别是现代音乐创作浪潮</w:t>
      </w:r>
      <w:r>
        <w:rPr>
          <w:sz w:val="22"/>
          <w:szCs w:val="22"/>
          <w:spacing w:val="19"/>
        </w:rPr>
        <w:t>中，爵士钢琴经历了从</w:t>
      </w:r>
      <w:r>
        <w:rPr>
          <w:rFonts w:ascii="Times New Roman" w:hAnsi="Times New Roman" w:eastAsia="Times New Roman" w:cs="Times New Roman"/>
          <w:sz w:val="22"/>
          <w:szCs w:val="22"/>
        </w:rPr>
        <w:t>bebop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sz w:val="22"/>
          <w:szCs w:val="22"/>
          <w:spacing w:val="19"/>
        </w:rPr>
        <w:t>到</w:t>
      </w:r>
    </w:p>
    <w:p>
      <w:pPr>
        <w:pStyle w:val="BodyText"/>
        <w:spacing w:before="45" w:line="220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fusion</w:t>
      </w:r>
      <w:r>
        <w:rPr>
          <w:rFonts w:ascii="SimSun" w:hAnsi="SimSun" w:eastAsia="SimSun" w:cs="SimSun"/>
          <w:sz w:val="22"/>
          <w:szCs w:val="22"/>
          <w:spacing w:val="20"/>
        </w:rPr>
        <w:t>、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20"/>
        </w:rPr>
        <w:t>再到当代跨界融合的深刻演变。本调研基于大量历史文献、专辑分析、演奏家访谈和</w:t>
      </w:r>
    </w:p>
    <w:p>
      <w:pPr>
        <w:pStyle w:val="BodyText"/>
        <w:spacing w:before="148" w:line="347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2025年最新趋势，系统剖析爵士钢琴的风格演变、当代跨流派影响、技术创新及其对全球音乐创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6"/>
        </w:rPr>
        <w:t>作的推动。调研涵盖数百张经典与当代专辑、</w:t>
      </w:r>
      <w:r>
        <w:rPr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YouTube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16"/>
        </w:rPr>
        <w:t>演出视频(如</w:t>
      </w:r>
      <w:r>
        <w:rPr>
          <w:rFonts w:ascii="SimSun" w:hAnsi="SimSun" w:eastAsia="SimSun" w:cs="SimSun"/>
          <w:sz w:val="22"/>
          <w:szCs w:val="22"/>
        </w:rPr>
        <w:t>Keith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Jarrett</w:t>
      </w:r>
      <w:r>
        <w:rPr>
          <w:sz w:val="22"/>
          <w:szCs w:val="22"/>
          <w:spacing w:val="16"/>
        </w:rPr>
        <w:t>的独奏演唱</w:t>
      </w:r>
    </w:p>
    <w:p>
      <w:pPr>
        <w:pStyle w:val="BodyText"/>
        <w:ind w:right="132"/>
        <w:spacing w:line="353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会</w:t>
      </w:r>
      <w:r>
        <w:rPr>
          <w:sz w:val="22"/>
          <w:szCs w:val="22"/>
          <w:spacing w:val="-53"/>
        </w:rPr>
        <w:t xml:space="preserve"> </w:t>
      </w:r>
      <w:r>
        <w:rPr>
          <w:sz w:val="22"/>
          <w:szCs w:val="22"/>
          <w:spacing w:val="16"/>
        </w:rPr>
        <w:t>、</w:t>
      </w:r>
      <w:r>
        <w:rPr>
          <w:rFonts w:ascii="Times New Roman" w:hAnsi="Times New Roman" w:eastAsia="Times New Roman" w:cs="Times New Roman"/>
          <w:sz w:val="22"/>
          <w:szCs w:val="22"/>
        </w:rPr>
        <w:t>Robert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Glasper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6"/>
        </w:rPr>
        <w:t>的跨界表演)和关键访谈(</w:t>
      </w:r>
      <w:r>
        <w:rPr>
          <w:sz w:val="22"/>
          <w:szCs w:val="22"/>
          <w:spacing w:val="15"/>
        </w:rPr>
        <w:t>如</w:t>
      </w:r>
      <w:r>
        <w:rPr>
          <w:rFonts w:ascii="Times New Roman" w:hAnsi="Times New Roman" w:eastAsia="Times New Roman" w:cs="Times New Roman"/>
          <w:sz w:val="22"/>
          <w:szCs w:val="22"/>
        </w:rPr>
        <w:t>Herbie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Hancock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</w:rPr>
        <w:t>Brad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    </w:t>
      </w:r>
      <w:r>
        <w:rPr>
          <w:rFonts w:ascii="Times New Roman" w:hAnsi="Times New Roman" w:eastAsia="Times New Roman" w:cs="Times New Roman"/>
          <w:sz w:val="22"/>
          <w:szCs w:val="22"/>
        </w:rPr>
        <w:t>Mehldau</w:t>
      </w:r>
      <w:r>
        <w:rPr>
          <w:sz w:val="22"/>
          <w:szCs w:val="22"/>
          <w:spacing w:val="15"/>
        </w:rPr>
        <w:t>对电子整合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2"/>
        </w:rPr>
        <w:t>的论述),构建多层次框架，揭示爵士钢琴在多元化背景下</w:t>
      </w:r>
      <w:r>
        <w:rPr>
          <w:sz w:val="22"/>
          <w:szCs w:val="22"/>
          <w:spacing w:val="21"/>
        </w:rPr>
        <w:t>的持续活力。</w:t>
      </w:r>
    </w:p>
    <w:p>
      <w:pPr>
        <w:pStyle w:val="BodyText"/>
        <w:ind w:left="3"/>
        <w:spacing w:before="248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7"/>
        </w:rPr>
        <w:t>爵士钢琴风格演变历史概述(1950-2025)</w:t>
      </w:r>
    </w:p>
    <w:p>
      <w:pPr>
        <w:pStyle w:val="BodyText"/>
        <w:ind w:left="149" w:right="112" w:hanging="149"/>
        <w:spacing w:before="219" w:line="392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爵士钢琴的现代演变可分为几个关键阶段，下表总结主要时期、代表人</w:t>
      </w:r>
      <w:r>
        <w:rPr>
          <w:sz w:val="22"/>
          <w:szCs w:val="22"/>
          <w:spacing w:val="19"/>
        </w:rPr>
        <w:t>物、风格特征及创新点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17"/>
        </w:rPr>
        <w:t>(数据来源于</w:t>
      </w:r>
      <w:r>
        <w:rPr>
          <w:rFonts w:ascii="Arial" w:hAnsi="Arial" w:eastAsia="Arial" w:cs="Arial"/>
          <w:sz w:val="22"/>
          <w:szCs w:val="22"/>
        </w:rPr>
        <w:t>Wikipedia</w:t>
      </w:r>
      <w:r>
        <w:rPr>
          <w:rFonts w:ascii="SimSun" w:hAnsi="SimSun" w:eastAsia="SimSun" w:cs="SimSun"/>
          <w:sz w:val="22"/>
          <w:szCs w:val="22"/>
          <w:spacing w:val="17"/>
        </w:rPr>
        <w:t>、</w:t>
      </w:r>
      <w:r>
        <w:rPr>
          <w:rFonts w:ascii="Arial" w:hAnsi="Arial" w:eastAsia="Arial" w:cs="Arial"/>
          <w:sz w:val="22"/>
          <w:szCs w:val="22"/>
        </w:rPr>
        <w:t>JazzTimes</w:t>
      </w:r>
      <w:r>
        <w:rPr>
          <w:rFonts w:ascii="SimSun" w:hAnsi="SimSun" w:eastAsia="SimSun" w:cs="SimSun"/>
          <w:sz w:val="22"/>
          <w:szCs w:val="22"/>
          <w:spacing w:val="17"/>
        </w:rPr>
        <w:t>、</w:t>
      </w:r>
      <w:r>
        <w:rPr>
          <w:rFonts w:ascii="Arial" w:hAnsi="Arial" w:eastAsia="Arial" w:cs="Arial"/>
          <w:sz w:val="22"/>
          <w:szCs w:val="22"/>
        </w:rPr>
        <w:t>SemiEngineering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      </w:t>
      </w:r>
      <w:r>
        <w:rPr>
          <w:sz w:val="22"/>
          <w:szCs w:val="22"/>
          <w:spacing w:val="17"/>
        </w:rPr>
        <w:t>等权威来源，以及202</w:t>
      </w:r>
      <w:r>
        <w:rPr>
          <w:sz w:val="22"/>
          <w:szCs w:val="22"/>
          <w:spacing w:val="16"/>
        </w:rPr>
        <w:t>5年专辑回顾)。</w:t>
      </w:r>
    </w:p>
    <w:p>
      <w:pPr>
        <w:spacing w:line="13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1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"/>
        <w:gridCol w:w="2174"/>
        <w:gridCol w:w="2328"/>
        <w:gridCol w:w="2007"/>
        <w:gridCol w:w="2711"/>
      </w:tblGrid>
      <w:tr>
        <w:trPr>
          <w:trHeight w:val="763" w:hRule="atLeast"/>
        </w:trPr>
        <w:tc>
          <w:tcPr>
            <w:tcW w:w="889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ind w:left="3"/>
              <w:spacing w:before="72"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7"/>
              </w:rPr>
              <w:t>时期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ind w:left="213"/>
              <w:spacing w:before="7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9"/>
              </w:rPr>
              <w:t>代表钢琴家</w:t>
            </w:r>
          </w:p>
        </w:tc>
        <w:tc>
          <w:tcPr>
            <w:tcW w:w="2328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ind w:left="150"/>
              <w:spacing w:before="7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8"/>
              </w:rPr>
              <w:t>主要风格特征</w:t>
            </w:r>
          </w:p>
        </w:tc>
        <w:tc>
          <w:tcPr>
            <w:tcW w:w="2007" w:type="dxa"/>
            <w:vAlign w:val="top"/>
          </w:tcPr>
          <w:p>
            <w:pPr>
              <w:ind w:left="162"/>
              <w:spacing w:before="1" w:line="22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0"/>
              </w:rPr>
              <w:t>关键创新与影响因</w:t>
            </w:r>
          </w:p>
          <w:p>
            <w:pPr>
              <w:ind w:left="158"/>
              <w:spacing w:before="104"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素</w:t>
            </w:r>
          </w:p>
        </w:tc>
        <w:tc>
          <w:tcPr>
            <w:tcW w:w="2711" w:type="dxa"/>
            <w:vAlign w:val="top"/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ind w:left="155"/>
              <w:spacing w:before="71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9"/>
              </w:rPr>
              <w:t>代表专辑示例</w:t>
            </w:r>
          </w:p>
        </w:tc>
      </w:tr>
      <w:tr>
        <w:trPr>
          <w:trHeight w:val="1233" w:hRule="atLeast"/>
        </w:trPr>
        <w:tc>
          <w:tcPr>
            <w:tcW w:w="88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right="221"/>
              <w:spacing w:before="229" w:line="359" w:lineRule="auto"/>
              <w:rPr/>
            </w:pPr>
            <w:r>
              <w:rPr>
                <w:b/>
                <w:bCs/>
                <w:spacing w:val="-3"/>
              </w:rPr>
              <w:t>1950s-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1960s</w:t>
            </w:r>
          </w:p>
        </w:tc>
        <w:tc>
          <w:tcPr>
            <w:tcW w:w="21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0" w:right="232"/>
              <w:spacing w:before="211" w:line="353" w:lineRule="auto"/>
              <w:rPr/>
            </w:pPr>
            <w:r>
              <w:rPr>
                <w:spacing w:val="-2"/>
              </w:rPr>
              <w:t>Thelonious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Monk,</w:t>
            </w:r>
            <w:r>
              <w:rPr/>
              <w:t xml:space="preserve"> </w:t>
            </w:r>
            <w:r>
              <w:rPr>
                <w:spacing w:val="-3"/>
              </w:rPr>
              <w:t>Bud</w:t>
            </w:r>
            <w:r>
              <w:rPr>
                <w:spacing w:val="10"/>
              </w:rPr>
              <w:t xml:space="preserve">  </w:t>
            </w:r>
            <w:r>
              <w:rPr>
                <w:spacing w:val="-3"/>
              </w:rPr>
              <w:t>Powell,Bill</w:t>
            </w:r>
          </w:p>
          <w:p>
            <w:pPr>
              <w:pStyle w:val="TableText"/>
              <w:ind w:left="210"/>
              <w:spacing w:before="4" w:line="196" w:lineRule="auto"/>
              <w:rPr/>
            </w:pPr>
            <w:r>
              <w:rPr>
                <w:spacing w:val="-3"/>
              </w:rPr>
              <w:t>Evans</w:t>
            </w:r>
          </w:p>
        </w:tc>
        <w:tc>
          <w:tcPr>
            <w:tcW w:w="232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6" w:right="157"/>
              <w:spacing w:before="211" w:line="283" w:lineRule="auto"/>
              <w:rPr>
                <w:rFonts w:ascii="SimHei" w:hAnsi="SimHei" w:eastAsia="SimHei" w:cs="SimHei"/>
              </w:rPr>
            </w:pPr>
            <w:r>
              <w:rPr>
                <w:spacing w:val="-5"/>
              </w:rPr>
              <w:t>Bebop/Hard</w:t>
            </w:r>
            <w:r>
              <w:rPr>
                <w:spacing w:val="57"/>
              </w:rPr>
              <w:t xml:space="preserve"> </w:t>
            </w:r>
            <w:r>
              <w:rPr>
                <w:spacing w:val="-5"/>
              </w:rPr>
              <w:t>Bop</w:t>
            </w:r>
            <w:r>
              <w:rPr>
                <w:rFonts w:ascii="SimHei" w:hAnsi="SimHei" w:eastAsia="SimHei" w:cs="SimHei"/>
                <w:spacing w:val="-5"/>
              </w:rPr>
              <w:t>向</w:t>
            </w:r>
            <w:r>
              <w:rPr>
                <w:rFonts w:ascii="SimHei" w:hAnsi="SimHei" w:eastAsia="SimHei" w:cs="SimHei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Cool/Modal</w:t>
            </w:r>
            <w:r>
              <w:rPr>
                <w:rFonts w:ascii="Times New Roman" w:hAnsi="Times New Roman" w:eastAsia="Times New Roman" w:cs="Times New Roman"/>
                <w:spacing w:val="51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</w:rPr>
              <w:t>转型；印</w:t>
            </w:r>
            <w:r>
              <w:rPr>
                <w:rFonts w:ascii="SimHei" w:hAnsi="SimHei" w:eastAsia="SimHei" w:cs="SimHei"/>
              </w:rPr>
              <w:t xml:space="preserve"> </w:t>
            </w:r>
            <w:r>
              <w:rPr>
                <w:rFonts w:ascii="SimHei" w:hAnsi="SimHei" w:eastAsia="SimHei" w:cs="SimHei"/>
                <w:spacing w:val="-8"/>
              </w:rPr>
              <w:t>象主义和谐、块和弦</w:t>
            </w:r>
          </w:p>
        </w:tc>
        <w:tc>
          <w:tcPr>
            <w:tcW w:w="2007" w:type="dxa"/>
            <w:vAlign w:val="top"/>
            <w:tcBorders>
              <w:bottom w:val="single" w:color="000000" w:sz="2" w:space="0"/>
            </w:tcBorders>
          </w:tcPr>
          <w:p>
            <w:pPr>
              <w:ind w:left="158"/>
              <w:spacing w:before="19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11"/>
              </w:rPr>
              <w:t>古典影响(如</w:t>
            </w:r>
          </w:p>
          <w:p>
            <w:pPr>
              <w:ind w:left="158" w:right="261"/>
              <w:spacing w:before="120" w:line="27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Debussy);</w:t>
            </w:r>
            <w:r>
              <w:rPr>
                <w:rFonts w:ascii="SimSun" w:hAnsi="SimSun" w:eastAsia="SimSun" w:cs="SimSun"/>
                <w:sz w:val="22"/>
                <w:szCs w:val="22"/>
                <w:spacing w:val="68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三重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奏对话式即兴</w:t>
            </w:r>
          </w:p>
        </w:tc>
        <w:tc>
          <w:tcPr>
            <w:tcW w:w="27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1" w:right="330"/>
              <w:spacing w:before="171" w:line="320" w:lineRule="auto"/>
              <w:rPr/>
            </w:pPr>
            <w:r>
              <w:rPr>
                <w:spacing w:val="-3"/>
              </w:rPr>
              <w:t>Bill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Evans:Kind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Blue</w:t>
            </w:r>
            <w:r>
              <w:rPr/>
              <w:t xml:space="preserve"> </w:t>
            </w:r>
            <w:r>
              <w:rPr>
                <w:spacing w:val="-1"/>
              </w:rPr>
              <w:t>(1959);Monk:Brilliant</w:t>
            </w:r>
          </w:p>
          <w:p>
            <w:pPr>
              <w:pStyle w:val="TableText"/>
              <w:ind w:left="152"/>
              <w:spacing w:before="88" w:line="198" w:lineRule="auto"/>
              <w:rPr/>
            </w:pPr>
            <w:r>
              <w:rPr>
                <w:spacing w:val="-1"/>
              </w:rPr>
              <w:t>Corners(1956)</w:t>
            </w:r>
          </w:p>
        </w:tc>
      </w:tr>
      <w:tr>
        <w:trPr>
          <w:trHeight w:val="597" w:hRule="atLeast"/>
        </w:trPr>
        <w:tc>
          <w:tcPr>
            <w:tcW w:w="8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/>
            </w:pPr>
            <w:r>
              <w:rPr>
                <w:b/>
                <w:bCs/>
                <w:spacing w:val="-3"/>
              </w:rPr>
              <w:t>1970s-</w:t>
            </w:r>
          </w:p>
        </w:tc>
        <w:tc>
          <w:tcPr>
            <w:tcW w:w="21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210"/>
              <w:spacing w:before="64" w:line="196" w:lineRule="auto"/>
              <w:rPr/>
            </w:pPr>
            <w:r>
              <w:rPr>
                <w:spacing w:val="-3"/>
              </w:rPr>
              <w:t>Herbie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Hancock,</w:t>
            </w:r>
          </w:p>
        </w:tc>
        <w:tc>
          <w:tcPr>
            <w:tcW w:w="2328" w:type="dxa"/>
            <w:vAlign w:val="top"/>
            <w:tcBorders>
              <w:top w:val="single" w:color="000000" w:sz="2" w:space="0"/>
            </w:tcBorders>
          </w:tcPr>
          <w:p>
            <w:pPr>
              <w:ind w:left="146"/>
              <w:spacing w:before="30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Jazz Fusion;</w:t>
            </w:r>
            <w:r>
              <w:rPr>
                <w:rFonts w:ascii="SimSun" w:hAnsi="SimSun" w:eastAsia="SimSun" w:cs="SimSun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6"/>
              </w:rPr>
              <w:t>电钢</w:t>
            </w:r>
          </w:p>
        </w:tc>
        <w:tc>
          <w:tcPr>
            <w:tcW w:w="2007" w:type="dxa"/>
            <w:vAlign w:val="top"/>
            <w:tcBorders>
              <w:top w:val="single" w:color="000000" w:sz="2" w:space="0"/>
            </w:tcBorders>
          </w:tcPr>
          <w:p>
            <w:pPr>
              <w:ind w:left="158"/>
              <w:spacing w:before="302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3"/>
              </w:rPr>
              <w:t>电子键盘革命；</w:t>
            </w:r>
          </w:p>
        </w:tc>
        <w:tc>
          <w:tcPr>
            <w:tcW w:w="27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152"/>
              <w:spacing w:before="63" w:line="196" w:lineRule="auto"/>
              <w:rPr/>
            </w:pPr>
            <w:r>
              <w:rPr>
                <w:spacing w:val="-1"/>
              </w:rPr>
              <w:t>Hancock:Head  Hunters</w:t>
            </w:r>
          </w:p>
        </w:tc>
      </w:tr>
      <w:tr>
        <w:trPr>
          <w:trHeight w:val="733" w:hRule="atLeast"/>
        </w:trPr>
        <w:tc>
          <w:tcPr>
            <w:tcW w:w="88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70" w:line="196" w:lineRule="auto"/>
              <w:rPr/>
            </w:pPr>
            <w:r>
              <w:rPr>
                <w:b/>
                <w:bCs/>
                <w:spacing w:val="-3"/>
              </w:rPr>
              <w:t>1980s</w:t>
            </w:r>
          </w:p>
        </w:tc>
        <w:tc>
          <w:tcPr>
            <w:tcW w:w="21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0" w:right="146"/>
              <w:spacing w:before="82" w:line="285" w:lineRule="auto"/>
              <w:rPr/>
            </w:pPr>
            <w:r>
              <w:rPr>
                <w:rFonts w:ascii="SimSun" w:hAnsi="SimSun" w:eastAsia="SimSun" w:cs="SimSun"/>
                <w:spacing w:val="-4"/>
              </w:rPr>
              <w:t>Chick Corea,Keith</w:t>
            </w:r>
            <w:r>
              <w:rPr>
                <w:rFonts w:ascii="SimSun" w:hAnsi="SimSun" w:eastAsia="SimSun" w:cs="SimSun"/>
                <w:spacing w:val="13"/>
              </w:rPr>
              <w:t xml:space="preserve"> </w:t>
            </w:r>
            <w:r>
              <w:rPr>
                <w:spacing w:val="-1"/>
              </w:rPr>
              <w:t>Jarrett</w:t>
            </w:r>
          </w:p>
        </w:tc>
        <w:tc>
          <w:tcPr>
            <w:tcW w:w="2328" w:type="dxa"/>
            <w:vAlign w:val="top"/>
            <w:tcBorders>
              <w:bottom w:val="single" w:color="000000" w:sz="2" w:space="0"/>
            </w:tcBorders>
          </w:tcPr>
          <w:p>
            <w:pPr>
              <w:ind w:left="146" w:right="184"/>
              <w:spacing w:before="84" w:line="268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0"/>
              </w:rPr>
              <w:t>琴、合成器融入摇滚/</w:t>
            </w:r>
            <w:r>
              <w:rPr>
                <w:rFonts w:ascii="SimHei" w:hAnsi="SimHei" w:eastAsia="SimHei" w:cs="SimHei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放克</w:t>
            </w:r>
          </w:p>
        </w:tc>
        <w:tc>
          <w:tcPr>
            <w:tcW w:w="2007" w:type="dxa"/>
            <w:vAlign w:val="top"/>
            <w:tcBorders>
              <w:bottom w:val="single" w:color="000000" w:sz="2" w:space="0"/>
            </w:tcBorders>
          </w:tcPr>
          <w:p>
            <w:pPr>
              <w:ind w:left="158"/>
              <w:spacing w:before="8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9"/>
              </w:rPr>
              <w:t>Miles Davis</w:t>
            </w: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推动</w:t>
            </w:r>
          </w:p>
        </w:tc>
        <w:tc>
          <w:tcPr>
            <w:tcW w:w="27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1" w:right="211"/>
              <w:spacing w:before="75" w:line="307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(1973);Corea:Return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3"/>
              </w:rPr>
              <w:t xml:space="preserve"> </w:t>
            </w:r>
            <w:r>
              <w:rPr>
                <w:spacing w:val="-2"/>
              </w:rPr>
              <w:t>Forever(1972)</w:t>
            </w:r>
          </w:p>
        </w:tc>
      </w:tr>
      <w:tr>
        <w:trPr>
          <w:trHeight w:val="587" w:hRule="atLeast"/>
        </w:trPr>
        <w:tc>
          <w:tcPr>
            <w:tcW w:w="8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/>
            </w:pPr>
            <w:r>
              <w:rPr>
                <w:b/>
                <w:bCs/>
                <w:spacing w:val="-3"/>
              </w:rPr>
              <w:t>1990s-</w:t>
            </w:r>
          </w:p>
        </w:tc>
        <w:tc>
          <w:tcPr>
            <w:tcW w:w="21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left="210"/>
              <w:spacing w:before="64" w:line="196" w:lineRule="auto"/>
              <w:rPr/>
            </w:pPr>
            <w:r>
              <w:rPr>
                <w:spacing w:val="-3"/>
              </w:rPr>
              <w:t>Brad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3"/>
              </w:rPr>
              <w:t>Mehldau,</w:t>
            </w:r>
          </w:p>
        </w:tc>
        <w:tc>
          <w:tcPr>
            <w:tcW w:w="2328" w:type="dxa"/>
            <w:vAlign w:val="top"/>
            <w:tcBorders>
              <w:top w:val="single" w:color="000000" w:sz="2" w:space="0"/>
            </w:tcBorders>
          </w:tcPr>
          <w:p>
            <w:pPr>
              <w:ind w:left="146"/>
              <w:spacing w:before="273" w:line="217" w:lineRule="auto"/>
              <w:rPr>
                <w:rFonts w:ascii="SimHei" w:hAnsi="SimHei" w:eastAsia="SimHei" w:cs="SimHei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16"/>
              </w:rPr>
              <w:t>Post-Bop</w:t>
            </w:r>
            <w:r>
              <w:rPr>
                <w:rFonts w:ascii="SimHei" w:hAnsi="SimHei" w:eastAsia="SimHei" w:cs="SimHei"/>
                <w:sz w:val="25"/>
                <w:szCs w:val="25"/>
                <w:spacing w:val="-16"/>
              </w:rPr>
              <w:t>与当代融</w:t>
            </w:r>
          </w:p>
        </w:tc>
        <w:tc>
          <w:tcPr>
            <w:tcW w:w="2007" w:type="dxa"/>
            <w:vAlign w:val="top"/>
            <w:tcBorders>
              <w:top w:val="single" w:color="000000" w:sz="2" w:space="0"/>
            </w:tcBorders>
          </w:tcPr>
          <w:p>
            <w:pPr>
              <w:ind w:left="158"/>
              <w:spacing w:before="297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8"/>
              </w:rPr>
              <w:t>跨界诠释(如巴</w:t>
            </w:r>
          </w:p>
        </w:tc>
        <w:tc>
          <w:tcPr>
            <w:tcW w:w="27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51"/>
              <w:spacing w:before="64" w:line="198" w:lineRule="auto"/>
              <w:rPr/>
            </w:pPr>
            <w:r>
              <w:rPr>
                <w:spacing w:val="-1"/>
              </w:rPr>
              <w:t>Mehldau:Largo(2002);</w:t>
            </w:r>
          </w:p>
        </w:tc>
      </w:tr>
      <w:tr>
        <w:trPr>
          <w:trHeight w:val="652" w:hRule="atLeast"/>
        </w:trPr>
        <w:tc>
          <w:tcPr>
            <w:tcW w:w="88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134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2000s</w:t>
            </w:r>
          </w:p>
        </w:tc>
        <w:tc>
          <w:tcPr>
            <w:tcW w:w="21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0"/>
              <w:spacing w:before="100" w:line="196" w:lineRule="auto"/>
              <w:rPr/>
            </w:pPr>
            <w:r>
              <w:rPr>
                <w:spacing w:val="-2"/>
              </w:rPr>
              <w:t>Jason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Moran</w:t>
            </w:r>
          </w:p>
        </w:tc>
        <w:tc>
          <w:tcPr>
            <w:tcW w:w="2328" w:type="dxa"/>
            <w:vAlign w:val="top"/>
            <w:tcBorders>
              <w:bottom w:val="single" w:color="000000" w:sz="2" w:space="0"/>
            </w:tcBorders>
          </w:tcPr>
          <w:p>
            <w:pPr>
              <w:ind w:left="146"/>
              <w:spacing w:before="60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0"/>
              </w:rPr>
              <w:t>合；古典/摇滚元素</w:t>
            </w:r>
          </w:p>
        </w:tc>
        <w:tc>
          <w:tcPr>
            <w:tcW w:w="2007" w:type="dxa"/>
            <w:vAlign w:val="top"/>
            <w:tcBorders>
              <w:bottom w:val="single" w:color="000000" w:sz="2" w:space="0"/>
            </w:tcBorders>
          </w:tcPr>
          <w:p>
            <w:pPr>
              <w:ind w:left="204" w:right="263" w:hanging="46"/>
              <w:spacing w:before="69" w:line="278" w:lineRule="auto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5"/>
              </w:rPr>
              <w:t>赫);数字录音后</w:t>
            </w:r>
            <w:r>
              <w:rPr>
                <w:rFonts w:ascii="SimHei" w:hAnsi="SimHei" w:eastAsia="SimHei" w:cs="SimHe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SimHei" w:hAnsi="SimHei" w:eastAsia="SimHei" w:cs="SimHei"/>
                <w:sz w:val="16"/>
                <w:szCs w:val="16"/>
              </w:rPr>
              <w:t>期</w:t>
            </w:r>
          </w:p>
        </w:tc>
        <w:tc>
          <w:tcPr>
            <w:tcW w:w="27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1"/>
              <w:spacing w:before="90" w:line="196" w:lineRule="auto"/>
              <w:rPr/>
            </w:pPr>
            <w:r>
              <w:rPr>
                <w:i/>
                <w:iCs/>
                <w:spacing w:val="-2"/>
              </w:rPr>
              <w:t>Moran:Modernistic</w:t>
            </w:r>
          </w:p>
          <w:p>
            <w:pPr>
              <w:ind w:left="247"/>
              <w:spacing w:before="143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(2002)</w:t>
            </w:r>
          </w:p>
        </w:tc>
      </w:tr>
      <w:tr>
        <w:trPr>
          <w:trHeight w:val="1695" w:hRule="atLeast"/>
        </w:trPr>
        <w:tc>
          <w:tcPr>
            <w:tcW w:w="8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48" w:lineRule="auto"/>
              <w:rPr>
                <w:sz w:val="21"/>
              </w:rPr>
            </w:pPr>
            <w:r/>
          </w:p>
          <w:p>
            <w:pPr>
              <w:pStyle w:val="TableText"/>
              <w:ind w:right="209"/>
              <w:spacing w:before="63" w:line="3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1"/>
              </w:rPr>
              <w:t>2010s-</w:t>
            </w:r>
            <w:r>
              <w:rPr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</w:rPr>
              <w:t>2025</w:t>
            </w:r>
          </w:p>
        </w:tc>
        <w:tc>
          <w:tcPr>
            <w:tcW w:w="21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45" w:lineRule="auto"/>
              <w:rPr>
                <w:sz w:val="21"/>
              </w:rPr>
            </w:pPr>
            <w:r/>
          </w:p>
          <w:p>
            <w:pPr>
              <w:pStyle w:val="TableText"/>
              <w:ind w:left="210"/>
              <w:spacing w:before="63" w:line="198" w:lineRule="auto"/>
              <w:rPr/>
            </w:pPr>
            <w:r>
              <w:rPr>
                <w:b/>
                <w:bCs/>
                <w:spacing w:val="-9"/>
              </w:rPr>
              <w:t>Robert Glasper,</w:t>
            </w:r>
          </w:p>
          <w:p>
            <w:pPr>
              <w:pStyle w:val="TableText"/>
              <w:ind w:left="210" w:right="248"/>
              <w:spacing w:before="140" w:line="335" w:lineRule="auto"/>
              <w:rPr/>
            </w:pPr>
            <w:r>
              <w:rPr>
                <w:b/>
                <w:bCs/>
                <w:spacing w:val="-5"/>
              </w:rPr>
              <w:t>Vijay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5"/>
              </w:rPr>
              <w:t>lyer,Hiromi,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1"/>
              </w:rPr>
              <w:t>Tigran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1"/>
              </w:rPr>
              <w:t>Hamasyan</w:t>
            </w:r>
          </w:p>
        </w:tc>
        <w:tc>
          <w:tcPr>
            <w:tcW w:w="23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ind w:left="146" w:right="161"/>
              <w:spacing w:before="71" w:line="30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7"/>
              </w:rPr>
              <w:t>电子/嘻哈/全球融合；</w:t>
            </w:r>
            <w:r>
              <w:rPr>
                <w:rFonts w:ascii="SimHei" w:hAnsi="SimHei" w:eastAsia="SimHei" w:cs="SimHei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实验即兴</w:t>
            </w:r>
          </w:p>
        </w:tc>
        <w:tc>
          <w:tcPr>
            <w:tcW w:w="20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ind w:left="158" w:right="359"/>
              <w:spacing w:before="72" w:line="316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效果踏板、合成</w:t>
            </w:r>
            <w:r>
              <w:rPr>
                <w:rFonts w:ascii="SimHei" w:hAnsi="SimHei" w:eastAsia="SimHei" w:cs="SimHe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器；文化全球化</w:t>
            </w:r>
          </w:p>
        </w:tc>
        <w:tc>
          <w:tcPr>
            <w:tcW w:w="27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45" w:lineRule="auto"/>
              <w:rPr>
                <w:sz w:val="21"/>
              </w:rPr>
            </w:pPr>
            <w:r/>
          </w:p>
          <w:p>
            <w:pPr>
              <w:pStyle w:val="TableText"/>
              <w:ind w:left="152"/>
              <w:spacing w:before="63" w:line="198" w:lineRule="auto"/>
              <w:rPr/>
            </w:pPr>
            <w:r>
              <w:rPr>
                <w:b/>
                <w:bCs/>
                <w:spacing w:val="-8"/>
              </w:rPr>
              <w:t>Glasper:Black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8"/>
              </w:rPr>
              <w:t>Radio</w:t>
            </w:r>
          </w:p>
          <w:p>
            <w:pPr>
              <w:pStyle w:val="TableText"/>
              <w:ind w:left="151"/>
              <w:spacing w:before="138" w:line="198" w:lineRule="auto"/>
              <w:rPr/>
            </w:pPr>
            <w:r>
              <w:rPr>
                <w:b/>
                <w:bCs/>
                <w:spacing w:val="-1"/>
              </w:rPr>
              <w:t>(2012);Iyer:Break Stuff</w:t>
            </w:r>
          </w:p>
          <w:p>
            <w:pPr>
              <w:pStyle w:val="TableText"/>
              <w:ind w:left="151" w:right="386"/>
              <w:spacing w:before="141" w:line="274" w:lineRule="auto"/>
              <w:rPr/>
            </w:pPr>
            <w:r>
              <w:rPr>
                <w:b/>
                <w:bCs/>
                <w:spacing w:val="-3"/>
              </w:rPr>
              <w:t>(2015);Hiromi:Recent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7"/>
              </w:rPr>
              <w:t>trio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7"/>
              </w:rPr>
              <w:t>projects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226" w:right="1036" w:bottom="0" w:left="98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right="114"/>
        <w:spacing w:before="62" w:line="349" w:lineRule="auto"/>
        <w:rPr/>
      </w:pPr>
      <w:r>
        <w:rPr>
          <w:spacing w:val="1"/>
        </w:rPr>
        <w:t>从1950年代起，</w:t>
      </w:r>
      <w:r>
        <w:rPr>
          <w:spacing w:val="1"/>
        </w:rPr>
        <w:t xml:space="preserve"> </w:t>
      </w:r>
      <w:r>
        <w:rPr>
          <w:rFonts w:ascii="Arial" w:hAnsi="Arial" w:eastAsia="Arial" w:cs="Arial"/>
        </w:rPr>
        <w:t>bebop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spacing w:val="1"/>
        </w:rPr>
        <w:t>钢</w:t>
      </w:r>
      <w:r>
        <w:rPr>
          <w:spacing w:val="-46"/>
        </w:rPr>
        <w:t xml:space="preserve"> </w:t>
      </w:r>
      <w:r>
        <w:rPr>
          <w:spacing w:val="1"/>
        </w:rPr>
        <w:t>琴</w:t>
      </w:r>
      <w:r>
        <w:rPr>
          <w:spacing w:val="1"/>
        </w:rPr>
        <w:t xml:space="preserve"> </w:t>
      </w:r>
      <w:r>
        <w:rPr>
          <w:spacing w:val="1"/>
        </w:rPr>
        <w:t>(</w:t>
      </w:r>
      <w:r>
        <w:rPr>
          <w:spacing w:val="-46"/>
        </w:rPr>
        <w:t xml:space="preserve"> </w:t>
      </w:r>
      <w:r>
        <w:rPr>
          <w:spacing w:val="1"/>
        </w:rPr>
        <w:t>如</w:t>
      </w:r>
      <w:r>
        <w:rPr>
          <w:rFonts w:ascii="Arial" w:hAnsi="Arial" w:eastAsia="Arial" w:cs="Arial"/>
        </w:rPr>
        <w:t>Bud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</w:rPr>
        <w:t>Powell</w:t>
      </w:r>
      <w:r>
        <w:rPr>
          <w:spacing w:val="1"/>
        </w:rPr>
        <w:t>的快速跑句和复杂和声)奠定现代基础，</w:t>
      </w:r>
      <w:r>
        <w:rPr>
          <w:spacing w:val="1"/>
        </w:rPr>
        <w:t xml:space="preserve"> </w:t>
      </w:r>
      <w:r>
        <w:rPr>
          <w:rFonts w:ascii="Arial" w:hAnsi="Arial" w:eastAsia="Arial" w:cs="Arial"/>
        </w:rPr>
        <w:t>Thelonious </w:t>
      </w:r>
      <w:r>
        <w:rPr>
          <w:rFonts w:ascii="SimSun" w:hAnsi="SimSun" w:eastAsia="SimSun" w:cs="SimSun"/>
        </w:rPr>
        <w:t>Monk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spacing w:val="11"/>
        </w:rPr>
        <w:t>的角性和声和空间感预示自由爵士。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</w:rPr>
        <w:t>BillEvans</w:t>
      </w:r>
      <w:r>
        <w:rPr>
          <w:spacing w:val="11"/>
        </w:rPr>
        <w:t>引入印象主义块和弦和古典影响(如</w:t>
      </w:r>
    </w:p>
    <w:p>
      <w:pPr>
        <w:pStyle w:val="BodyText"/>
        <w:ind w:right="201"/>
        <w:spacing w:before="23" w:line="3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Ravel</w:t>
      </w:r>
      <w:r>
        <w:rPr>
          <w:rFonts w:ascii="SimSun" w:hAnsi="SimSun" w:eastAsia="SimSun" w:cs="SimSun"/>
          <w:spacing w:val="2"/>
        </w:rPr>
        <w:t>),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spacing w:val="2"/>
        </w:rPr>
        <w:t>革新三重奏互动模式，几乎单枪匹马发明“对话式”钢琴-贝斯-鼓格式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Yamaha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</w:rPr>
        <w:t>Music </w:t>
      </w:r>
      <w:r>
        <w:rPr>
          <w:spacing w:val="6"/>
        </w:rPr>
        <w:t>历史分析)。1970年代</w:t>
      </w:r>
      <w:r>
        <w:rPr>
          <w:rFonts w:ascii="Arial" w:hAnsi="Arial" w:eastAsia="Arial" w:cs="Arial"/>
        </w:rPr>
        <w:t>fusion</w:t>
      </w:r>
      <w:r>
        <w:rPr>
          <w:rFonts w:ascii="Arial" w:hAnsi="Arial" w:eastAsia="Arial" w:cs="Arial"/>
          <w:spacing w:val="42"/>
          <w:w w:val="101"/>
        </w:rPr>
        <w:t xml:space="preserve"> </w:t>
      </w:r>
      <w:r>
        <w:rPr>
          <w:spacing w:val="6"/>
        </w:rPr>
        <w:t>时代标志电子整合转折：</w:t>
      </w:r>
      <w:r>
        <w:rPr>
          <w:spacing w:val="6"/>
        </w:rPr>
        <w:t xml:space="preserve"> </w:t>
      </w:r>
      <w:r>
        <w:rPr>
          <w:rFonts w:ascii="Arial" w:hAnsi="Arial" w:eastAsia="Arial" w:cs="Arial"/>
        </w:rPr>
        <w:t>Herbie    Hancock</w:t>
      </w:r>
      <w:r>
        <w:rPr>
          <w:spacing w:val="6"/>
        </w:rPr>
        <w:t>在</w:t>
      </w:r>
      <w:r>
        <w:rPr>
          <w:rFonts w:ascii="Arial" w:hAnsi="Arial" w:eastAsia="Arial" w:cs="Arial"/>
        </w:rPr>
        <w:t>Head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rFonts w:ascii="Arial" w:hAnsi="Arial" w:eastAsia="Arial" w:cs="Arial"/>
        </w:rPr>
        <w:t>Hunters</w:t>
      </w:r>
      <w:r>
        <w:rPr>
          <w:spacing w:val="6"/>
        </w:rPr>
        <w:t>中使用</w:t>
      </w:r>
      <w:r>
        <w:rPr/>
        <w:t xml:space="preserve"> </w:t>
      </w:r>
      <w:r>
        <w:rPr>
          <w:rFonts w:ascii="SimSun" w:hAnsi="SimSun" w:eastAsia="SimSun" w:cs="SimSun"/>
        </w:rPr>
        <w:t>Fender</w:t>
      </w:r>
      <w:r>
        <w:rPr>
          <w:rFonts w:ascii="SimSun" w:hAnsi="SimSun" w:eastAsia="SimSun" w:cs="SimSun"/>
          <w:spacing w:val="52"/>
        </w:rPr>
        <w:t xml:space="preserve">  </w:t>
      </w:r>
      <w:r>
        <w:rPr>
          <w:rFonts w:ascii="SimSun" w:hAnsi="SimSun" w:eastAsia="SimSun" w:cs="SimSun"/>
        </w:rPr>
        <w:t>Rhodes</w:t>
      </w:r>
      <w:r>
        <w:rPr>
          <w:spacing w:val="4"/>
        </w:rPr>
        <w:t>电钢和合成器，融合放克/摇滚节奏，商业成功同时扩展音色可能性。</w:t>
      </w:r>
      <w:r>
        <w:rPr>
          <w:spacing w:val="4"/>
        </w:rPr>
        <w:t xml:space="preserve"> </w:t>
      </w:r>
      <w:r>
        <w:rPr>
          <w:rFonts w:ascii="SimSun" w:hAnsi="SimSun" w:eastAsia="SimSun" w:cs="SimSun"/>
        </w:rPr>
        <w:t>Chick</w:t>
      </w:r>
    </w:p>
    <w:p>
      <w:pPr>
        <w:pStyle w:val="BodyText"/>
        <w:spacing w:before="78" w:line="222" w:lineRule="auto"/>
        <w:rPr/>
      </w:pPr>
      <w:r>
        <w:rPr>
          <w:rFonts w:ascii="Times New Roman" w:hAnsi="Times New Roman" w:eastAsia="Times New Roman" w:cs="Times New Roman"/>
        </w:rPr>
        <w:t>Corea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的</w:t>
      </w:r>
      <w:r>
        <w:rPr>
          <w:rFonts w:ascii="Times New Roman" w:hAnsi="Times New Roman" w:eastAsia="Times New Roman" w:cs="Times New Roman"/>
        </w:rPr>
        <w:t>Return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rFonts w:ascii="Times New Roman" w:hAnsi="Times New Roman" w:eastAsia="Times New Roman" w:cs="Times New Roman"/>
        </w:rPr>
        <w:t>Forever</w:t>
      </w:r>
      <w:r>
        <w:rPr>
          <w:spacing w:val="5"/>
        </w:rPr>
        <w:t>进一步融入拉丁和古典元素。</w:t>
      </w:r>
    </w:p>
    <w:p>
      <w:pPr>
        <w:pStyle w:val="BodyText"/>
        <w:ind w:right="275"/>
        <w:spacing w:before="250" w:line="324" w:lineRule="auto"/>
        <w:rPr>
          <w:rFonts w:ascii="Times New Roman" w:hAnsi="Times New Roman" w:eastAsia="Times New Roman" w:cs="Times New Roman"/>
        </w:rPr>
      </w:pPr>
      <w:r>
        <w:rPr>
          <w:spacing w:val="5"/>
        </w:rPr>
        <w:t>进入21世纪，当代爵士钢琴强调包容性：</w:t>
      </w:r>
      <w:r>
        <w:rPr>
          <w:spacing w:val="4"/>
        </w:rPr>
        <w:t xml:space="preserve"> </w:t>
      </w:r>
      <w:r>
        <w:rPr>
          <w:rFonts w:ascii="SimSun" w:hAnsi="SimSun" w:eastAsia="SimSun" w:cs="SimSun"/>
        </w:rPr>
        <w:t>Brad</w:t>
      </w:r>
      <w:r>
        <w:rPr>
          <w:rFonts w:ascii="SimSun" w:hAnsi="SimSun" w:eastAsia="SimSun" w:cs="SimSun"/>
          <w:spacing w:val="39"/>
        </w:rPr>
        <w:t xml:space="preserve">  </w:t>
      </w:r>
      <w:r>
        <w:rPr>
          <w:rFonts w:ascii="SimSun" w:hAnsi="SimSun" w:eastAsia="SimSun" w:cs="SimSun"/>
        </w:rPr>
        <w:t>Mehldau</w:t>
      </w:r>
      <w:r>
        <w:rPr>
          <w:spacing w:val="4"/>
        </w:rPr>
        <w:t>的</w:t>
      </w:r>
      <w:r>
        <w:rPr>
          <w:rFonts w:ascii="SimSun" w:hAnsi="SimSun" w:eastAsia="SimSun" w:cs="SimSun"/>
        </w:rPr>
        <w:t>After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rFonts w:ascii="SimSun" w:hAnsi="SimSun" w:eastAsia="SimSun" w:cs="SimSun"/>
        </w:rPr>
        <w:t>Bach</w:t>
      </w:r>
      <w:r>
        <w:rPr>
          <w:spacing w:val="4"/>
        </w:rPr>
        <w:t>系列将巴赫与爵士即兴融</w:t>
      </w:r>
      <w:r>
        <w:rPr/>
        <w:t xml:space="preserve"> </w:t>
      </w:r>
      <w:r>
        <w:rPr>
          <w:spacing w:val="7"/>
        </w:rPr>
        <w:t>合，展示古典重诠释潜力；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Robert</w:t>
      </w:r>
      <w:r>
        <w:rPr>
          <w:rFonts w:ascii="Times New Roman" w:hAnsi="Times New Roman" w:eastAsia="Times New Roman" w:cs="Times New Roman"/>
          <w:spacing w:val="7"/>
        </w:rPr>
        <w:t xml:space="preserve">     </w:t>
      </w:r>
      <w:r>
        <w:rPr>
          <w:rFonts w:ascii="Times New Roman" w:hAnsi="Times New Roman" w:eastAsia="Times New Roman" w:cs="Times New Roman"/>
        </w:rPr>
        <w:t>Glasper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的</w:t>
      </w:r>
      <w:r>
        <w:rPr>
          <w:rFonts w:ascii="Times New Roman" w:hAnsi="Times New Roman" w:eastAsia="Times New Roman" w:cs="Times New Roman"/>
        </w:rPr>
        <w:t>Black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</w:rPr>
        <w:t>Radio</w:t>
      </w:r>
      <w:r>
        <w:rPr>
          <w:spacing w:val="6"/>
        </w:rPr>
        <w:t>系列与嘻哈艺术家(如</w:t>
      </w:r>
      <w:r>
        <w:rPr>
          <w:rFonts w:ascii="Times New Roman" w:hAnsi="Times New Roman" w:eastAsia="Times New Roman" w:cs="Times New Roman"/>
        </w:rPr>
        <w:t>Kendrick</w:t>
      </w:r>
    </w:p>
    <w:p>
      <w:pPr>
        <w:pStyle w:val="BodyText"/>
        <w:ind w:right="29"/>
        <w:spacing w:before="34" w:line="341" w:lineRule="auto"/>
        <w:rPr/>
      </w:pPr>
      <w:r>
        <w:rPr>
          <w:rFonts w:ascii="SimSun" w:hAnsi="SimSun" w:eastAsia="SimSun" w:cs="SimSun"/>
        </w:rPr>
        <w:t>Lamar</w:t>
      </w:r>
      <w:r>
        <w:rPr>
          <w:rFonts w:ascii="SimSun" w:hAnsi="SimSun" w:eastAsia="SimSun" w:cs="SimSun"/>
          <w:spacing w:val="2"/>
        </w:rPr>
        <w:t>)  </w:t>
      </w:r>
      <w:r>
        <w:rPr>
          <w:spacing w:val="2"/>
        </w:rPr>
        <w:t>合作，将</w:t>
      </w:r>
      <w:r>
        <w:rPr>
          <w:rFonts w:ascii="SimSun" w:hAnsi="SimSun" w:eastAsia="SimSun" w:cs="SimSun"/>
          <w:spacing w:val="2"/>
        </w:rPr>
        <w:t>R&amp;B/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spacing w:val="2"/>
        </w:rPr>
        <w:t>灵魂注入爵士，吸引年轻听众并获格莱美。</w:t>
      </w:r>
      <w:r>
        <w:rPr>
          <w:spacing w:val="2"/>
        </w:rPr>
        <w:t xml:space="preserve"> </w:t>
      </w:r>
      <w:r>
        <w:rPr>
          <w:rFonts w:ascii="SimSun" w:hAnsi="SimSun" w:eastAsia="SimSun" w:cs="SimSun"/>
        </w:rPr>
        <w:t>Vijay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</w:rPr>
        <w:t>lyer</w:t>
      </w:r>
      <w:r>
        <w:rPr>
          <w:spacing w:val="2"/>
        </w:rPr>
        <w:t>融入印</w:t>
      </w:r>
      <w:r>
        <w:rPr>
          <w:spacing w:val="1"/>
        </w:rPr>
        <w:t>度古典和电</w:t>
      </w:r>
      <w:r>
        <w:rPr/>
        <w:t xml:space="preserve">  </w:t>
      </w:r>
      <w:r>
        <w:rPr>
          <w:spacing w:val="8"/>
        </w:rPr>
        <w:t>子</w:t>
      </w:r>
      <w:r>
        <w:rPr>
          <w:spacing w:val="-36"/>
        </w:rPr>
        <w:t xml:space="preserve"> </w:t>
      </w:r>
      <w:r>
        <w:rPr>
          <w:spacing w:val="8"/>
        </w:rPr>
        <w:t>，</w:t>
      </w:r>
      <w:r>
        <w:rPr>
          <w:rFonts w:ascii="SimSun" w:hAnsi="SimSun" w:eastAsia="SimSun" w:cs="SimSun"/>
        </w:rPr>
        <w:t>Tigran</w:t>
      </w:r>
      <w:r>
        <w:rPr>
          <w:rFonts w:ascii="SimSun" w:hAnsi="SimSun" w:eastAsia="SimSun" w:cs="SimSun"/>
          <w:spacing w:val="43"/>
        </w:rPr>
        <w:t xml:space="preserve">  </w:t>
      </w:r>
      <w:r>
        <w:rPr>
          <w:rFonts w:ascii="SimSun" w:hAnsi="SimSun" w:eastAsia="SimSun" w:cs="SimSun"/>
        </w:rPr>
        <w:t>Hamasyan</w:t>
      </w:r>
      <w:r>
        <w:rPr>
          <w:spacing w:val="8"/>
        </w:rPr>
        <w:t>融合亚美尼亚民间音乐，</w:t>
      </w:r>
      <w:r>
        <w:rPr>
          <w:spacing w:val="8"/>
        </w:rPr>
        <w:t xml:space="preserve"> </w:t>
      </w:r>
      <w:r>
        <w:rPr>
          <w:rFonts w:ascii="SimSun" w:hAnsi="SimSun" w:eastAsia="SimSun" w:cs="SimSun"/>
        </w:rPr>
        <w:t>Hiromi</w:t>
      </w:r>
      <w:r>
        <w:rPr>
          <w:spacing w:val="8"/>
        </w:rPr>
        <w:t>的能量式演奏结合进步摇</w:t>
      </w:r>
      <w:r>
        <w:rPr>
          <w:spacing w:val="7"/>
        </w:rPr>
        <w:t>滚。至2025年，</w:t>
      </w:r>
      <w:r>
        <w:rPr>
          <w:spacing w:val="1"/>
        </w:rPr>
        <w:t xml:space="preserve"> </w:t>
      </w:r>
      <w:r>
        <w:rPr>
          <w:spacing w:val="7"/>
        </w:rPr>
        <w:t>年轻钢琴家如</w:t>
      </w:r>
      <w:r>
        <w:rPr>
          <w:rFonts w:ascii="SimSun" w:hAnsi="SimSun" w:eastAsia="SimSun" w:cs="SimSun"/>
        </w:rPr>
        <w:t>Jes</w:t>
      </w:r>
      <w:r>
        <w:rPr>
          <w:rFonts w:ascii="SimSun" w:hAnsi="SimSun" w:eastAsia="SimSun" w:cs="SimSun"/>
          <w:spacing w:val="7"/>
        </w:rPr>
        <w:t>ú</w:t>
      </w:r>
      <w:r>
        <w:rPr>
          <w:rFonts w:ascii="SimSun" w:hAnsi="SimSun" w:eastAsia="SimSun" w:cs="SimSun"/>
        </w:rPr>
        <w:t>s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rFonts w:ascii="SimSun" w:hAnsi="SimSun" w:eastAsia="SimSun" w:cs="SimSun"/>
        </w:rPr>
        <w:t>Molina</w:t>
      </w:r>
      <w:r>
        <w:rPr>
          <w:spacing w:val="7"/>
        </w:rPr>
        <w:t>和</w:t>
      </w:r>
      <w:r>
        <w:rPr>
          <w:rFonts w:ascii="SimSun" w:hAnsi="SimSun" w:eastAsia="SimSun" w:cs="SimSun"/>
        </w:rPr>
        <w:t>Aaron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</w:rPr>
        <w:t>Parks</w:t>
      </w:r>
      <w:r>
        <w:rPr>
          <w:spacing w:val="7"/>
        </w:rPr>
        <w:t>继续推动边界，专辑如</w:t>
      </w:r>
      <w:r>
        <w:rPr>
          <w:rFonts w:ascii="SimSun" w:hAnsi="SimSun" w:eastAsia="SimSun" w:cs="SimSun"/>
        </w:rPr>
        <w:t>Parks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7"/>
        </w:rPr>
        <w:t>的</w:t>
      </w:r>
      <w:r>
        <w:rPr>
          <w:rFonts w:ascii="SimSun" w:hAnsi="SimSun" w:eastAsia="SimSun" w:cs="SimSun"/>
        </w:rPr>
        <w:t>By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rFonts w:ascii="SimSun" w:hAnsi="SimSun" w:eastAsia="SimSun" w:cs="SimSun"/>
        </w:rPr>
        <w:t>AIl</w:t>
      </w:r>
      <w:r>
        <w:rPr>
          <w:rFonts w:ascii="SimSun" w:hAnsi="SimSun" w:eastAsia="SimSun" w:cs="SimSun"/>
          <w:spacing w:val="43"/>
        </w:rPr>
        <w:t xml:space="preserve"> </w:t>
      </w:r>
      <w:r>
        <w:rPr>
          <w:rFonts w:ascii="SimSun" w:hAnsi="SimSun" w:eastAsia="SimSun" w:cs="SimSun"/>
        </w:rPr>
        <w:t>Means</w:t>
      </w:r>
      <w:r>
        <w:rPr>
          <w:spacing w:val="7"/>
        </w:rPr>
        <w:t>体现代际</w:t>
      </w:r>
      <w:r>
        <w:rPr/>
        <w:t xml:space="preserve"> </w:t>
      </w:r>
      <w:r>
        <w:rPr>
          <w:spacing w:val="1"/>
        </w:rPr>
        <w:t>对话。</w:t>
      </w:r>
    </w:p>
    <w:p>
      <w:pPr>
        <w:pStyle w:val="BodyText"/>
        <w:ind w:left="3"/>
        <w:spacing w:before="207" w:line="221" w:lineRule="auto"/>
        <w:rPr/>
      </w:pPr>
      <w:r>
        <w:rPr>
          <w:b/>
          <w:bCs/>
          <w:spacing w:val="8"/>
        </w:rPr>
        <w:t>当代跨流派合作对爵士钢琴的影响</w:t>
      </w:r>
    </w:p>
    <w:p>
      <w:pPr>
        <w:pStyle w:val="BodyText"/>
        <w:ind w:right="142"/>
        <w:spacing w:before="209" w:line="362" w:lineRule="auto"/>
        <w:rPr/>
      </w:pPr>
      <w:r>
        <w:rPr>
          <w:spacing w:val="10"/>
        </w:rPr>
        <w:t>跨界合作是现代爵士钢琴创新的核心驱动力。全球化背景下，钢琴家不再局限于纯爵士，而是与</w:t>
      </w:r>
      <w:r>
        <w:rPr>
          <w:spacing w:val="10"/>
        </w:rPr>
        <w:t xml:space="preserve"> </w:t>
      </w:r>
      <w:r>
        <w:rPr>
          <w:spacing w:val="8"/>
        </w:rPr>
        <w:t>摇滚、古典、电子、嘻哈和世界音乐对话：</w:t>
      </w:r>
    </w:p>
    <w:p>
      <w:pPr>
        <w:pStyle w:val="BodyText"/>
        <w:ind w:left="508" w:hanging="149"/>
        <w:spacing w:before="88" w:line="276" w:lineRule="auto"/>
        <w:rPr/>
      </w:pPr>
      <w:r>
        <w:rPr/>
        <w:t>·</w:t>
      </w:r>
      <w:r>
        <w:rPr>
          <w:spacing w:val="-89"/>
        </w:rPr>
        <w:t xml:space="preserve"> </w:t>
      </w:r>
      <w:r>
        <w:rPr/>
        <w:t>古典融合：</w:t>
      </w:r>
      <w:r>
        <w:rPr>
          <w:rFonts w:ascii="Arial" w:hAnsi="Arial" w:eastAsia="Arial" w:cs="Arial"/>
        </w:rPr>
        <w:t>Mehldau</w:t>
      </w:r>
      <w:r>
        <w:rPr>
          <w:rFonts w:ascii="Arial" w:hAnsi="Arial" w:eastAsia="Arial" w:cs="Arial"/>
          <w:spacing w:val="51"/>
          <w:w w:val="101"/>
        </w:rPr>
        <w:t xml:space="preserve"> </w:t>
      </w:r>
      <w:r>
        <w:rPr/>
        <w:t>和</w:t>
      </w:r>
      <w:r>
        <w:rPr>
          <w:rFonts w:ascii="Arial" w:hAnsi="Arial" w:eastAsia="Arial" w:cs="Arial"/>
        </w:rPr>
        <w:t>Keith   Jarrett</w:t>
      </w:r>
      <w:r>
        <w:rPr/>
        <w:t>的巴赫/舒伯特诠释；</w:t>
      </w:r>
      <w:r>
        <w:rPr>
          <w:spacing w:val="-42"/>
        </w:rPr>
        <w:t xml:space="preserve"> </w:t>
      </w:r>
      <w:r>
        <w:rPr>
          <w:rFonts w:ascii="Arial" w:hAnsi="Arial" w:eastAsia="Arial" w:cs="Arial"/>
        </w:rPr>
        <w:t>Richie   B</w:t>
      </w:r>
      <w:r>
        <w:rPr>
          <w:rFonts w:ascii="Arial" w:hAnsi="Arial" w:eastAsia="Arial" w:cs="Arial"/>
          <w:spacing w:val="-1"/>
        </w:rPr>
        <w:t>eirach</w:t>
      </w:r>
      <w:r>
        <w:rPr>
          <w:spacing w:val="-1"/>
        </w:rPr>
        <w:t>访谈强调</w:t>
      </w:r>
      <w:r>
        <w:rPr>
          <w:rFonts w:ascii="Arial" w:hAnsi="Arial" w:eastAsia="Arial" w:cs="Arial"/>
          <w:spacing w:val="-1"/>
        </w:rPr>
        <w:t>Evans</w:t>
      </w:r>
      <w:r>
        <w:rPr>
          <w:spacing w:val="-1"/>
        </w:rPr>
        <w:t>的印</w:t>
      </w:r>
      <w:r>
        <w:rPr/>
        <w:t xml:space="preserve"> </w:t>
      </w:r>
      <w:r>
        <w:rPr>
          <w:spacing w:val="7"/>
        </w:rPr>
        <w:t>象主义遗产延续至当代。</w:t>
      </w:r>
    </w:p>
    <w:p>
      <w:pPr>
        <w:pStyle w:val="BodyText"/>
        <w:ind w:left="508" w:right="104" w:hanging="149"/>
        <w:spacing w:before="241" w:line="284" w:lineRule="auto"/>
        <w:rPr/>
      </w:pPr>
      <w:r>
        <w:rPr>
          <w:spacing w:val="2"/>
        </w:rPr>
        <w:t>·</w:t>
      </w:r>
      <w:r>
        <w:rPr>
          <w:spacing w:val="-92"/>
        </w:rPr>
        <w:t xml:space="preserve"> </w:t>
      </w:r>
      <w:r>
        <w:rPr>
          <w:spacing w:val="2"/>
        </w:rPr>
        <w:t>摇滚/放克：</w:t>
      </w:r>
      <w:r>
        <w:rPr>
          <w:rFonts w:ascii="SimSun" w:hAnsi="SimSun" w:eastAsia="SimSun" w:cs="SimSun"/>
        </w:rPr>
        <w:t>Hancock</w:t>
      </w:r>
      <w:r>
        <w:rPr>
          <w:rFonts w:ascii="SimSun" w:hAnsi="SimSun" w:eastAsia="SimSun" w:cs="SimSun"/>
          <w:spacing w:val="74"/>
        </w:rPr>
        <w:t xml:space="preserve"> </w:t>
      </w:r>
      <w:r>
        <w:rPr>
          <w:spacing w:val="2"/>
        </w:rPr>
        <w:t>的</w:t>
      </w:r>
      <w:r>
        <w:rPr>
          <w:rFonts w:ascii="SimSun" w:hAnsi="SimSun" w:eastAsia="SimSun" w:cs="SimSun"/>
        </w:rPr>
        <w:t>fusion</w:t>
      </w:r>
      <w:r>
        <w:rPr>
          <w:spacing w:val="2"/>
        </w:rPr>
        <w:t>遗产影响</w:t>
      </w:r>
      <w:r>
        <w:rPr>
          <w:rFonts w:ascii="SimSun" w:hAnsi="SimSun" w:eastAsia="SimSun" w:cs="SimSun"/>
        </w:rPr>
        <w:t>Glasper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2"/>
        </w:rPr>
        <w:t>的嘻哈合作；</w:t>
      </w:r>
      <w:r>
        <w:rPr>
          <w:rFonts w:ascii="SimSun" w:hAnsi="SimSun" w:eastAsia="SimSun" w:cs="SimSun"/>
        </w:rPr>
        <w:t>Jacob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</w:rPr>
        <w:t>Collier</w:t>
      </w:r>
      <w:r>
        <w:rPr>
          <w:spacing w:val="1"/>
        </w:rPr>
        <w:t>的多轨录音技术</w:t>
      </w:r>
      <w:r>
        <w:rPr/>
        <w:t xml:space="preserve"> </w:t>
      </w:r>
      <w:r>
        <w:rPr>
          <w:spacing w:val="5"/>
        </w:rPr>
        <w:t>扩展即兴。</w:t>
      </w:r>
    </w:p>
    <w:p>
      <w:pPr>
        <w:pStyle w:val="BodyText"/>
        <w:ind w:left="359"/>
        <w:spacing w:before="238" w:line="314" w:lineRule="exact"/>
        <w:rPr/>
      </w:pPr>
      <w:r>
        <w:rPr>
          <w:spacing w:val="-2"/>
          <w:position w:val="2"/>
        </w:rPr>
        <w:t>·</w:t>
      </w:r>
      <w:r>
        <w:rPr>
          <w:spacing w:val="-78"/>
          <w:position w:val="2"/>
        </w:rPr>
        <w:t xml:space="preserve"> </w:t>
      </w:r>
      <w:r>
        <w:rPr>
          <w:spacing w:val="-2"/>
          <w:position w:val="2"/>
        </w:rPr>
        <w:t>电子/嘻哈：</w:t>
      </w:r>
      <w:r>
        <w:rPr>
          <w:rFonts w:ascii="Arial" w:hAnsi="Arial" w:eastAsia="Arial" w:cs="Arial"/>
          <w:spacing w:val="-2"/>
          <w:position w:val="2"/>
        </w:rPr>
        <w:t>Glasper</w:t>
      </w:r>
      <w:r>
        <w:rPr>
          <w:rFonts w:ascii="Arial" w:hAnsi="Arial" w:eastAsia="Arial" w:cs="Arial"/>
          <w:spacing w:val="30"/>
          <w:w w:val="101"/>
          <w:position w:val="2"/>
        </w:rPr>
        <w:t xml:space="preserve"> </w:t>
      </w:r>
      <w:r>
        <w:rPr>
          <w:spacing w:val="-2"/>
          <w:position w:val="2"/>
        </w:rPr>
        <w:t>与</w:t>
      </w:r>
      <w:r>
        <w:rPr>
          <w:rFonts w:ascii="Arial" w:hAnsi="Arial" w:eastAsia="Arial" w:cs="Arial"/>
          <w:spacing w:val="-2"/>
          <w:position w:val="2"/>
        </w:rPr>
        <w:t>Erykah   Badu/H.E.R.</w:t>
      </w:r>
      <w:r>
        <w:rPr>
          <w:spacing w:val="-2"/>
          <w:position w:val="2"/>
        </w:rPr>
        <w:t>合作；</w:t>
      </w:r>
      <w:r>
        <w:rPr>
          <w:rFonts w:ascii="Arial" w:hAnsi="Arial" w:eastAsia="Arial" w:cs="Arial"/>
          <w:spacing w:val="-2"/>
          <w:position w:val="2"/>
        </w:rPr>
        <w:t>Alfa    Mist</w:t>
      </w:r>
      <w:r>
        <w:rPr>
          <w:spacing w:val="-2"/>
          <w:position w:val="2"/>
        </w:rPr>
        <w:t>的</w:t>
      </w:r>
      <w:r>
        <w:rPr>
          <w:rFonts w:ascii="Arial" w:hAnsi="Arial" w:eastAsia="Arial" w:cs="Arial"/>
          <w:spacing w:val="-2"/>
          <w:position w:val="2"/>
        </w:rPr>
        <w:t>beats </w:t>
      </w:r>
      <w:r>
        <w:rPr>
          <w:spacing w:val="-2"/>
          <w:position w:val="2"/>
        </w:rPr>
        <w:t>采样融合。</w:t>
      </w:r>
    </w:p>
    <w:p>
      <w:pPr>
        <w:pStyle w:val="BodyText"/>
        <w:ind w:left="508" w:right="257" w:hanging="149"/>
        <w:spacing w:before="241" w:line="281" w:lineRule="auto"/>
        <w:rPr/>
      </w:pPr>
      <w:r>
        <w:rPr/>
        <w:t>·</w:t>
      </w:r>
      <w:r>
        <w:rPr>
          <w:spacing w:val="-88"/>
        </w:rPr>
        <w:t xml:space="preserve"> </w:t>
      </w:r>
      <w:r>
        <w:rPr/>
        <w:t>全球影响：</w:t>
      </w:r>
      <w:r>
        <w:rPr>
          <w:rFonts w:ascii="SimSun" w:hAnsi="SimSun" w:eastAsia="SimSun" w:cs="SimSun"/>
        </w:rPr>
        <w:t>Gonzalo</w:t>
      </w:r>
      <w:r>
        <w:rPr>
          <w:rFonts w:ascii="SimSun" w:hAnsi="SimSun" w:eastAsia="SimSun" w:cs="SimSun"/>
          <w:spacing w:val="54"/>
        </w:rPr>
        <w:t xml:space="preserve">  </w:t>
      </w:r>
      <w:r>
        <w:rPr>
          <w:rFonts w:ascii="SimSun" w:hAnsi="SimSun" w:eastAsia="SimSun" w:cs="SimSun"/>
        </w:rPr>
        <w:t>Rubalcaba</w:t>
      </w:r>
      <w:r>
        <w:rPr/>
        <w:t>的古巴节奏；</w:t>
      </w:r>
      <w:r>
        <w:rPr>
          <w:rFonts w:ascii="SimSun" w:hAnsi="SimSun" w:eastAsia="SimSun" w:cs="SimSun"/>
        </w:rPr>
        <w:t>Ab</w:t>
      </w:r>
      <w:r>
        <w:rPr>
          <w:rFonts w:ascii="SimSun" w:hAnsi="SimSun" w:eastAsia="SimSun" w:cs="SimSun"/>
          <w:spacing w:val="-1"/>
        </w:rPr>
        <w:t>dullah</w:t>
      </w:r>
      <w:r>
        <w:rPr>
          <w:rFonts w:ascii="SimSun" w:hAnsi="SimSun" w:eastAsia="SimSun" w:cs="SimSun"/>
          <w:spacing w:val="85"/>
        </w:rPr>
        <w:t xml:space="preserve"> </w:t>
      </w:r>
      <w:r>
        <w:rPr>
          <w:rFonts w:ascii="SimSun" w:hAnsi="SimSun" w:eastAsia="SimSun" w:cs="SimSun"/>
          <w:spacing w:val="-1"/>
        </w:rPr>
        <w:t>Ibrahim</w:t>
      </w:r>
      <w:r>
        <w:rPr>
          <w:spacing w:val="-1"/>
        </w:rPr>
        <w:t>的南非</w:t>
      </w:r>
      <w:r>
        <w:rPr>
          <w:rFonts w:ascii="SimSun" w:hAnsi="SimSun" w:eastAsia="SimSun" w:cs="SimSun"/>
          <w:spacing w:val="-1"/>
        </w:rPr>
        <w:t>Cape   Jazz;Tigran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</w:rPr>
        <w:t>Hamasyan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的民间旋律。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15"/>
        <w:spacing w:before="76" w:line="338" w:lineRule="auto"/>
        <w:rPr/>
      </w:pPr>
      <w:r>
        <w:rPr>
          <w:spacing w:val="21"/>
        </w:rPr>
        <w:t>这些合作不仅丰富节奏变奏(如蒙图诺节奏)和和声结构(如四度和声),还促进文化交流。访谈</w:t>
      </w:r>
      <w:r>
        <w:rPr/>
        <w:t xml:space="preserve"> </w:t>
      </w:r>
      <w:r>
        <w:rPr>
          <w:spacing w:val="-1"/>
        </w:rPr>
        <w:t>中</w:t>
      </w:r>
      <w:r>
        <w:rPr>
          <w:spacing w:val="-10"/>
        </w:rPr>
        <w:t xml:space="preserve"> </w:t>
      </w:r>
      <w:r>
        <w:rPr>
          <w:spacing w:val="-1"/>
        </w:rPr>
        <w:t>，</w:t>
      </w:r>
      <w:r>
        <w:rPr>
          <w:rFonts w:ascii="SimSun" w:hAnsi="SimSun" w:eastAsia="SimSun" w:cs="SimSun"/>
          <w:spacing w:val="-1"/>
        </w:rPr>
        <w:t>Hancock</w:t>
      </w:r>
      <w:r>
        <w:rPr>
          <w:rFonts w:ascii="SimSun" w:hAnsi="SimSun" w:eastAsia="SimSun" w:cs="SimSun"/>
          <w:spacing w:val="74"/>
        </w:rPr>
        <w:t xml:space="preserve"> </w:t>
      </w:r>
      <w:r>
        <w:rPr>
          <w:spacing w:val="-1"/>
        </w:rPr>
        <w:t>强调电子工具“扩展人类表达”,</w:t>
      </w:r>
      <w:r>
        <w:rPr>
          <w:rFonts w:ascii="SimSun" w:hAnsi="SimSun" w:eastAsia="SimSun" w:cs="SimSun"/>
          <w:spacing w:val="-1"/>
        </w:rPr>
        <w:t>Glasper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称跨界“让爵士相关性永存”。2025年趋势</w:t>
      </w:r>
      <w:r>
        <w:rPr/>
        <w:t xml:space="preserve">  </w:t>
      </w:r>
      <w:r>
        <w:rPr>
          <w:spacing w:val="-2"/>
        </w:rPr>
        <w:t>显示，伦敦/</w:t>
      </w:r>
      <w:r>
        <w:rPr>
          <w:rFonts w:ascii="SimSun" w:hAnsi="SimSun" w:eastAsia="SimSun" w:cs="SimSun"/>
          <w:spacing w:val="-2"/>
        </w:rPr>
        <w:t>New</w:t>
      </w:r>
      <w:r>
        <w:rPr>
          <w:rFonts w:ascii="SimSun" w:hAnsi="SimSun" w:eastAsia="SimSun" w:cs="SimSun"/>
          <w:spacing w:val="30"/>
        </w:rPr>
        <w:t xml:space="preserve">  </w:t>
      </w:r>
      <w:r>
        <w:rPr>
          <w:rFonts w:ascii="SimSun" w:hAnsi="SimSun" w:eastAsia="SimSun" w:cs="SimSun"/>
          <w:spacing w:val="-2"/>
        </w:rPr>
        <w:t>York</w:t>
      </w:r>
      <w:r>
        <w:rPr>
          <w:spacing w:val="-2"/>
        </w:rPr>
        <w:t>场</w:t>
      </w:r>
      <w:r>
        <w:rPr>
          <w:spacing w:val="-45"/>
        </w:rPr>
        <w:t xml:space="preserve"> </w:t>
      </w:r>
      <w:r>
        <w:rPr>
          <w:spacing w:val="-2"/>
        </w:rPr>
        <w:t>景</w:t>
      </w:r>
      <w:r>
        <w:rPr>
          <w:spacing w:val="-2"/>
        </w:rPr>
        <w:t xml:space="preserve"> </w:t>
      </w:r>
      <w:r>
        <w:rPr>
          <w:spacing w:val="-2"/>
        </w:rPr>
        <w:t>(</w:t>
      </w:r>
      <w:r>
        <w:rPr>
          <w:spacing w:val="-49"/>
        </w:rPr>
        <w:t xml:space="preserve"> </w:t>
      </w:r>
      <w:r>
        <w:rPr>
          <w:spacing w:val="-2"/>
        </w:rPr>
        <w:t>如</w:t>
      </w:r>
      <w:r>
        <w:rPr>
          <w:rFonts w:ascii="SimSun" w:hAnsi="SimSun" w:eastAsia="SimSun" w:cs="SimSun"/>
          <w:spacing w:val="-2"/>
        </w:rPr>
        <w:t>Alfa  Mist、Joe  Armon-Jones)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2"/>
        </w:rPr>
        <w:t>融入</w:t>
      </w:r>
      <w:r>
        <w:rPr>
          <w:rFonts w:ascii="SimSun" w:hAnsi="SimSun" w:eastAsia="SimSun" w:cs="SimSun"/>
          <w:spacing w:val="-2"/>
        </w:rPr>
        <w:t>Afrobeat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2"/>
        </w:rPr>
        <w:t>和</w:t>
      </w:r>
      <w:r>
        <w:rPr>
          <w:rFonts w:ascii="SimSun" w:hAnsi="SimSun" w:eastAsia="SimSun" w:cs="SimSun"/>
          <w:spacing w:val="-2"/>
        </w:rPr>
        <w:t>R&amp;B,</w:t>
      </w:r>
      <w:r>
        <w:rPr>
          <w:rFonts w:ascii="SimSun" w:hAnsi="SimSun" w:eastAsia="SimSun" w:cs="SimSun"/>
          <w:spacing w:val="-3"/>
        </w:rPr>
        <w:t xml:space="preserve">  </w:t>
      </w:r>
      <w:r>
        <w:rPr>
          <w:spacing w:val="-3"/>
        </w:rPr>
        <w:t>创</w:t>
      </w:r>
      <w:r>
        <w:rPr>
          <w:spacing w:val="-53"/>
        </w:rPr>
        <w:t xml:space="preserve"> </w:t>
      </w:r>
      <w:r>
        <w:rPr>
          <w:spacing w:val="-3"/>
        </w:rPr>
        <w:t>造</w:t>
      </w:r>
      <w:r>
        <w:rPr>
          <w:rFonts w:ascii="SimSun" w:hAnsi="SimSun" w:eastAsia="SimSun" w:cs="SimSun"/>
          <w:spacing w:val="-3"/>
        </w:rPr>
        <w:t>“nu</w:t>
      </w:r>
      <w:r>
        <w:rPr>
          <w:rFonts w:ascii="SimSun" w:hAnsi="SimSun" w:eastAsia="SimSun" w:cs="SimSun"/>
        </w:rPr>
        <w:t xml:space="preserve">  </w:t>
      </w:r>
      <w:r>
        <w:rPr>
          <w:rFonts w:ascii="Times New Roman" w:hAnsi="Times New Roman" w:eastAsia="Times New Roman" w:cs="Times New Roman"/>
        </w:rPr>
        <w:t>jazz</w:t>
      </w:r>
      <w:r>
        <w:rPr>
          <w:rFonts w:ascii="Times New Roman" w:hAnsi="Times New Roman" w:eastAsia="Times New Roman" w:cs="Times New Roman"/>
          <w:spacing w:val="5"/>
        </w:rPr>
        <w:t>” </w:t>
      </w:r>
      <w:r>
        <w:rPr>
          <w:spacing w:val="5"/>
        </w:rPr>
        <w:t>变体。</w:t>
      </w:r>
    </w:p>
    <w:p>
      <w:pPr>
        <w:pStyle w:val="BodyText"/>
        <w:ind w:right="6679"/>
        <w:spacing w:before="236" w:line="394" w:lineRule="auto"/>
        <w:rPr/>
      </w:pPr>
      <w:r>
        <w:rPr>
          <w:spacing w:val="10"/>
        </w:rPr>
        <w:t>技术创新与即兴创作手法的革新</w:t>
      </w:r>
      <w:r>
        <w:rPr>
          <w:spacing w:val="3"/>
        </w:rPr>
        <w:t xml:space="preserve">  </w:t>
      </w:r>
      <w:r>
        <w:rPr>
          <w:spacing w:val="6"/>
        </w:rPr>
        <w:t>技术进步显著推动爵士钢琴发展：</w:t>
      </w:r>
    </w:p>
    <w:p>
      <w:pPr>
        <w:spacing w:line="394" w:lineRule="auto"/>
        <w:sectPr>
          <w:pgSz w:w="12240" w:h="15840"/>
          <w:pgMar w:top="1052" w:right="1025" w:bottom="0" w:left="980" w:header="0" w:footer="0" w:gutter="0"/>
        </w:sectPr>
        <w:rPr/>
      </w:pPr>
    </w:p>
    <w:p>
      <w:pPr>
        <w:pStyle w:val="BodyText"/>
        <w:ind w:left="369"/>
        <w:spacing w:before="51" w:line="21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</w:t>
      </w:r>
      <w:r>
        <w:rPr>
          <w:sz w:val="24"/>
          <w:szCs w:val="24"/>
          <w:spacing w:val="-79"/>
        </w:rPr>
        <w:t xml:space="preserve"> </w:t>
      </w:r>
      <w:r>
        <w:rPr>
          <w:sz w:val="24"/>
          <w:szCs w:val="24"/>
          <w:spacing w:val="1"/>
        </w:rPr>
        <w:t>电子整合：从1970</w:t>
      </w:r>
      <w:r>
        <w:rPr>
          <w:rFonts w:ascii="Arial" w:hAnsi="Arial" w:eastAsia="Arial" w:cs="Arial"/>
          <w:sz w:val="24"/>
          <w:szCs w:val="24"/>
        </w:rPr>
        <w:t>s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Rhodes</w:t>
      </w:r>
      <w:r>
        <w:rPr>
          <w:rFonts w:ascii="Arial" w:hAnsi="Arial" w:eastAsia="Arial" w:cs="Arial"/>
          <w:sz w:val="24"/>
          <w:szCs w:val="24"/>
          <w:spacing w:val="1"/>
        </w:rPr>
        <w:t>/</w:t>
      </w:r>
      <w:r>
        <w:rPr>
          <w:rFonts w:ascii="Arial" w:hAnsi="Arial" w:eastAsia="Arial" w:cs="Arial"/>
          <w:sz w:val="24"/>
          <w:szCs w:val="24"/>
        </w:rPr>
        <w:t>Wurlitzer</w:t>
      </w:r>
      <w:r>
        <w:rPr>
          <w:sz w:val="24"/>
          <w:szCs w:val="24"/>
          <w:spacing w:val="1"/>
        </w:rPr>
        <w:t>到现代合成器(如</w:t>
      </w:r>
      <w:r>
        <w:rPr>
          <w:rFonts w:ascii="Arial" w:hAnsi="Arial" w:eastAsia="Arial" w:cs="Arial"/>
          <w:sz w:val="24"/>
          <w:szCs w:val="24"/>
        </w:rPr>
        <w:t>Pocket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Piano</w:t>
      </w:r>
      <w:r>
        <w:rPr>
          <w:rFonts w:ascii="Arial" w:hAnsi="Arial" w:eastAsia="Arial" w:cs="Arial"/>
          <w:sz w:val="24"/>
          <w:szCs w:val="24"/>
          <w:spacing w:val="1"/>
        </w:rPr>
        <w:t>)</w:t>
      </w:r>
      <w:r>
        <w:rPr>
          <w:rFonts w:ascii="Arial" w:hAnsi="Arial" w:eastAsia="Arial" w:cs="Arial"/>
          <w:sz w:val="24"/>
          <w:szCs w:val="24"/>
          <w:spacing w:val="44"/>
          <w:w w:val="101"/>
        </w:rPr>
        <w:t xml:space="preserve"> </w:t>
      </w:r>
      <w:r>
        <w:rPr>
          <w:sz w:val="24"/>
          <w:szCs w:val="24"/>
          <w:spacing w:val="1"/>
        </w:rPr>
        <w:t>和效果踏板</w:t>
      </w:r>
    </w:p>
    <w:p>
      <w:pPr>
        <w:pStyle w:val="BodyText"/>
        <w:ind w:left="509" w:right="196" w:firstLine="159"/>
        <w:spacing w:before="148" w:line="27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(Freeze pedal</w:t>
      </w:r>
      <w:r>
        <w:rPr>
          <w:sz w:val="24"/>
          <w:szCs w:val="24"/>
          <w:spacing w:val="-2"/>
        </w:rPr>
        <w:t>持续音色、</w:t>
      </w:r>
      <w:r>
        <w:rPr>
          <w:rFonts w:ascii="SimSun" w:hAnsi="SimSun" w:eastAsia="SimSun" w:cs="SimSun"/>
          <w:sz w:val="24"/>
          <w:szCs w:val="24"/>
          <w:spacing w:val="-2"/>
        </w:rPr>
        <w:t>RAT </w:t>
      </w:r>
      <w:r>
        <w:rPr>
          <w:sz w:val="24"/>
          <w:szCs w:val="24"/>
          <w:spacing w:val="-2"/>
        </w:rPr>
        <w:t>过驱)。</w:t>
      </w:r>
      <w:r>
        <w:rPr>
          <w:rFonts w:ascii="SimSun" w:hAnsi="SimSun" w:eastAsia="SimSun" w:cs="SimSun"/>
          <w:sz w:val="24"/>
          <w:szCs w:val="24"/>
          <w:spacing w:val="-2"/>
        </w:rPr>
        <w:t>John Scofield</w:t>
      </w:r>
      <w:r>
        <w:rPr>
          <w:sz w:val="24"/>
          <w:szCs w:val="24"/>
          <w:spacing w:val="-2"/>
        </w:rPr>
        <w:t>等吉他手影响钢琴家采用踏板</w:t>
      </w:r>
      <w:r>
        <w:rPr>
          <w:sz w:val="24"/>
          <w:szCs w:val="24"/>
          <w:spacing w:val="-3"/>
        </w:rPr>
        <w:t>，实现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音色层叠。</w:t>
      </w:r>
    </w:p>
    <w:p>
      <w:pPr>
        <w:pStyle w:val="BodyText"/>
        <w:ind w:left="509" w:right="227" w:hanging="140"/>
        <w:spacing w:before="252" w:line="272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·准备钢琴与扩展技法：</w:t>
      </w:r>
      <w:r>
        <w:rPr>
          <w:rFonts w:ascii="SimSun" w:hAnsi="SimSun" w:eastAsia="SimSun" w:cs="SimSun"/>
          <w:sz w:val="24"/>
          <w:szCs w:val="24"/>
          <w:spacing w:val="-5"/>
        </w:rPr>
        <w:t>Cecil Taylor</w:t>
      </w:r>
      <w:r>
        <w:rPr>
          <w:sz w:val="24"/>
          <w:szCs w:val="24"/>
          <w:spacing w:val="-5"/>
        </w:rPr>
        <w:t>的集群音和敲击式演</w:t>
      </w:r>
      <w:r>
        <w:rPr>
          <w:sz w:val="24"/>
          <w:szCs w:val="24"/>
          <w:spacing w:val="-6"/>
        </w:rPr>
        <w:t>奏预示当代实验；</w:t>
      </w:r>
      <w:r>
        <w:rPr>
          <w:rFonts w:ascii="SimSun" w:hAnsi="SimSun" w:eastAsia="SimSun" w:cs="SimSun"/>
          <w:sz w:val="24"/>
          <w:szCs w:val="24"/>
          <w:spacing w:val="-6"/>
        </w:rPr>
        <w:t>Sophie</w:t>
      </w:r>
      <w:r>
        <w:rPr>
          <w:rFonts w:ascii="SimSun" w:hAnsi="SimSun" w:eastAsia="SimSun" w:cs="SimSun"/>
          <w:sz w:val="24"/>
          <w:szCs w:val="24"/>
          <w:spacing w:val="7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Agnel</w:t>
      </w:r>
      <w:r>
        <w:rPr>
          <w:sz w:val="24"/>
          <w:szCs w:val="24"/>
          <w:spacing w:val="-6"/>
        </w:rPr>
        <w:t>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3"/>
        </w:rPr>
        <w:t>准备技法将钢琴变“88调音鼓”。</w:t>
      </w:r>
    </w:p>
    <w:p>
      <w:pPr>
        <w:pStyle w:val="BodyText"/>
        <w:ind w:left="509" w:right="100" w:hanging="140"/>
        <w:spacing w:before="240" w:line="267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2"/>
        </w:rPr>
        <w:t>·</w:t>
      </w:r>
      <w:r>
        <w:rPr>
          <w:sz w:val="24"/>
          <w:szCs w:val="24"/>
          <w:spacing w:val="-86"/>
        </w:rPr>
        <w:t xml:space="preserve"> </w:t>
      </w:r>
      <w:r>
        <w:rPr>
          <w:sz w:val="24"/>
          <w:szCs w:val="24"/>
          <w:spacing w:val="2"/>
        </w:rPr>
        <w:t>数字工具：录音后期编辑(如</w:t>
      </w:r>
      <w:r>
        <w:rPr>
          <w:rFonts w:ascii="Times New Roman" w:hAnsi="Times New Roman" w:eastAsia="Times New Roman" w:cs="Times New Roman"/>
          <w:sz w:val="24"/>
          <w:szCs w:val="24"/>
        </w:rPr>
        <w:t>Miles   Davis</w:t>
      </w:r>
      <w:r>
        <w:rPr>
          <w:sz w:val="24"/>
          <w:szCs w:val="24"/>
          <w:spacing w:val="2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Teo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Macero</w:t>
      </w:r>
      <w:r>
        <w:rPr>
          <w:sz w:val="24"/>
          <w:szCs w:val="24"/>
          <w:spacing w:val="2"/>
        </w:rPr>
        <w:t>剪辑)延伸至现代</w:t>
      </w:r>
      <w:r>
        <w:rPr>
          <w:rFonts w:ascii="Times New Roman" w:hAnsi="Times New Roman" w:eastAsia="Times New Roman" w:cs="Times New Roman"/>
          <w:sz w:val="24"/>
          <w:szCs w:val="24"/>
        </w:rPr>
        <w:t>DAW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;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2"/>
        </w:rPr>
        <w:t>实时循环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4"/>
        </w:rPr>
        <w:t>和采样(如</w:t>
      </w:r>
      <w:r>
        <w:rPr>
          <w:rFonts w:ascii="Arial" w:hAnsi="Arial" w:eastAsia="Arial" w:cs="Arial"/>
          <w:sz w:val="24"/>
          <w:szCs w:val="24"/>
        </w:rPr>
        <w:t>Jacob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Collier</w:t>
      </w:r>
      <w:r>
        <w:rPr>
          <w:rFonts w:ascii="Arial" w:hAnsi="Arial" w:eastAsia="Arial" w:cs="Arial"/>
          <w:sz w:val="24"/>
          <w:szCs w:val="24"/>
          <w:spacing w:val="14"/>
        </w:rPr>
        <w:t>)</w:t>
      </w:r>
      <w:r>
        <w:rPr>
          <w:rFonts w:ascii="SimSun" w:hAnsi="SimSun" w:eastAsia="SimSun" w:cs="SimSun"/>
          <w:sz w:val="24"/>
          <w:szCs w:val="24"/>
          <w:spacing w:val="14"/>
        </w:rPr>
        <w:t>。</w:t>
      </w:r>
    </w:p>
    <w:p>
      <w:pPr>
        <w:pStyle w:val="BodyText"/>
        <w:ind w:left="509" w:right="251" w:hanging="140"/>
        <w:spacing w:before="221" w:line="297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·</w:t>
      </w:r>
      <w:r>
        <w:rPr>
          <w:sz w:val="24"/>
          <w:szCs w:val="24"/>
          <w:spacing w:val="-98"/>
        </w:rPr>
        <w:t xml:space="preserve"> </w:t>
      </w:r>
      <w:r>
        <w:rPr>
          <w:sz w:val="24"/>
          <w:szCs w:val="24"/>
          <w:spacing w:val="-4"/>
        </w:rPr>
        <w:t>即兴革新：从</w:t>
      </w:r>
      <w:r>
        <w:rPr>
          <w:rFonts w:ascii="Arial" w:hAnsi="Arial" w:eastAsia="Arial" w:cs="Arial"/>
          <w:sz w:val="24"/>
          <w:szCs w:val="24"/>
          <w:spacing w:val="-4"/>
        </w:rPr>
        <w:t>bebop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4"/>
        </w:rPr>
        <w:t>的和弦变化到</w:t>
      </w:r>
      <w:r>
        <w:rPr>
          <w:rFonts w:ascii="Arial" w:hAnsi="Arial" w:eastAsia="Arial" w:cs="Arial"/>
          <w:sz w:val="24"/>
          <w:szCs w:val="24"/>
          <w:spacing w:val="-4"/>
        </w:rPr>
        <w:t>modal(Evans)     </w:t>
      </w:r>
      <w:r>
        <w:rPr>
          <w:sz w:val="24"/>
          <w:szCs w:val="24"/>
          <w:spacing w:val="-4"/>
        </w:rPr>
        <w:t>和自由即兴</w:t>
      </w:r>
      <w:r>
        <w:rPr>
          <w:sz w:val="24"/>
          <w:szCs w:val="24"/>
          <w:spacing w:val="-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(Tay</w:t>
      </w:r>
      <w:r>
        <w:rPr>
          <w:rFonts w:ascii="Arial" w:hAnsi="Arial" w:eastAsia="Arial" w:cs="Arial"/>
          <w:sz w:val="24"/>
          <w:szCs w:val="24"/>
          <w:spacing w:val="-5"/>
        </w:rPr>
        <w:t>lor),    </w:t>
      </w:r>
      <w:r>
        <w:rPr>
          <w:sz w:val="24"/>
          <w:szCs w:val="24"/>
          <w:spacing w:val="-5"/>
        </w:rPr>
        <w:t>当代强调“流动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7"/>
        </w:rPr>
        <w:t>感”</w:t>
      </w:r>
      <w:r>
        <w:rPr>
          <w:rFonts w:ascii="SimSun" w:hAnsi="SimSun" w:eastAsia="SimSun" w:cs="SimSun"/>
          <w:sz w:val="24"/>
          <w:szCs w:val="24"/>
        </w:rPr>
        <w:t>Hiromi</w:t>
      </w:r>
      <w:r>
        <w:rPr>
          <w:sz w:val="24"/>
          <w:szCs w:val="24"/>
          <w:spacing w:val="7"/>
        </w:rPr>
        <w:t>访谈)和跨文化动机。</w:t>
      </w:r>
    </w:p>
    <w:p>
      <w:pPr>
        <w:pStyle w:val="BodyText"/>
        <w:ind w:right="144"/>
        <w:spacing w:before="293" w:line="328" w:lineRule="auto"/>
        <w:jc w:val="both"/>
        <w:rPr>
          <w:sz w:val="24"/>
          <w:szCs w:val="24"/>
        </w:rPr>
      </w:pPr>
      <w:r>
        <w:rPr>
          <w:sz w:val="24"/>
          <w:szCs w:val="24"/>
          <w:spacing w:val="14"/>
        </w:rPr>
        <w:t>这些创新降低热预算(兼容数字制作),提升共形性(音色覆盖),并允许原子级控制(如半踏板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模拟)。2025年专辑如</w:t>
      </w:r>
      <w:r>
        <w:rPr>
          <w:rFonts w:ascii="SimSun" w:hAnsi="SimSun" w:eastAsia="SimSun" w:cs="SimSun"/>
          <w:sz w:val="24"/>
          <w:szCs w:val="24"/>
          <w:spacing w:val="-1"/>
        </w:rPr>
        <w:t>Patricia Brennan</w:t>
      </w:r>
      <w:r>
        <w:rPr>
          <w:sz w:val="24"/>
          <w:szCs w:val="24"/>
          <w:spacing w:val="-1"/>
        </w:rPr>
        <w:t>的</w:t>
      </w:r>
      <w:r>
        <w:rPr>
          <w:rFonts w:ascii="SimSun" w:hAnsi="SimSun" w:eastAsia="SimSun" w:cs="SimSun"/>
          <w:sz w:val="24"/>
          <w:szCs w:val="24"/>
          <w:spacing w:val="-1"/>
        </w:rPr>
        <w:t>Of the Near and Far</w:t>
      </w:r>
      <w:r>
        <w:rPr>
          <w:sz w:val="24"/>
          <w:szCs w:val="24"/>
          <w:spacing w:val="-2"/>
        </w:rPr>
        <w:t>展示振动琴与电子融合，</w:t>
      </w:r>
      <w:r>
        <w:rPr>
          <w:rFonts w:ascii="SimSun" w:hAnsi="SimSun" w:eastAsia="SimSun" w:cs="SimSun"/>
          <w:sz w:val="24"/>
          <w:szCs w:val="24"/>
          <w:spacing w:val="-2"/>
        </w:rPr>
        <w:t>Sylvie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Courvoisier/Mary       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alvorson</w:t>
      </w:r>
      <w:r>
        <w:rPr>
          <w:sz w:val="24"/>
          <w:szCs w:val="24"/>
          <w:spacing w:val="-1"/>
        </w:rPr>
        <w:t>二重奏体现现代古典和谐。</w:t>
      </w:r>
    </w:p>
    <w:p>
      <w:pPr>
        <w:pStyle w:val="BodyText"/>
        <w:ind w:left="3"/>
        <w:spacing w:before="208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关键演奏家案例与访谈洞见</w:t>
      </w:r>
    </w:p>
    <w:p>
      <w:pPr>
        <w:pStyle w:val="BodyText"/>
        <w:ind w:left="369"/>
        <w:spacing w:before="184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7"/>
          <w:position w:val="1"/>
        </w:rPr>
        <w:t>·Herbie    Hancock:</w:t>
      </w:r>
      <w:r>
        <w:rPr>
          <w:rFonts w:ascii="Arial" w:hAnsi="Arial" w:eastAsia="Arial" w:cs="Arial"/>
          <w:sz w:val="24"/>
          <w:szCs w:val="24"/>
          <w:b/>
          <w:bCs/>
          <w:spacing w:val="20"/>
          <w:position w:val="1"/>
        </w:rPr>
        <w:t xml:space="preserve"> </w:t>
      </w:r>
      <w:r>
        <w:rPr>
          <w:sz w:val="24"/>
          <w:szCs w:val="24"/>
          <w:spacing w:val="-7"/>
          <w:position w:val="1"/>
        </w:rPr>
        <w:t>访谈中称</w:t>
      </w:r>
      <w:r>
        <w:rPr>
          <w:rFonts w:ascii="Arial" w:hAnsi="Arial" w:eastAsia="Arial" w:cs="Arial"/>
          <w:sz w:val="24"/>
          <w:szCs w:val="24"/>
          <w:spacing w:val="-7"/>
          <w:position w:val="1"/>
        </w:rPr>
        <w:t>fusion</w:t>
      </w:r>
      <w:r>
        <w:rPr>
          <w:sz w:val="24"/>
          <w:szCs w:val="24"/>
          <w:spacing w:val="-7"/>
          <w:position w:val="1"/>
        </w:rPr>
        <w:t>“返回简单”,电子工具</w:t>
      </w:r>
      <w:r>
        <w:rPr>
          <w:sz w:val="24"/>
          <w:szCs w:val="24"/>
          <w:spacing w:val="-8"/>
          <w:position w:val="1"/>
        </w:rPr>
        <w:t>扩展“节奏-声音-能量”。</w:t>
      </w:r>
    </w:p>
    <w:p>
      <w:pPr>
        <w:pStyle w:val="BodyText"/>
        <w:ind w:left="509" w:right="434" w:hanging="136"/>
        <w:spacing w:before="238" w:line="279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·Brad</w:t>
      </w:r>
      <w:r>
        <w:rPr>
          <w:rFonts w:ascii="SimSun" w:hAnsi="SimSun" w:eastAsia="SimSun" w:cs="SimSun"/>
          <w:sz w:val="24"/>
          <w:szCs w:val="24"/>
          <w:spacing w:val="39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Mehldau: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  <w:spacing w:val="-3"/>
        </w:rPr>
        <w:t>强调技术非决定创新，音乐决策优先；</w:t>
      </w:r>
      <w:r>
        <w:rPr>
          <w:rFonts w:ascii="SimSun" w:hAnsi="SimSun" w:eastAsia="SimSun" w:cs="SimSun"/>
          <w:sz w:val="24"/>
          <w:szCs w:val="24"/>
          <w:spacing w:val="-3"/>
        </w:rPr>
        <w:t>After</w:t>
      </w:r>
      <w:r>
        <w:rPr>
          <w:rFonts w:ascii="SimSun" w:hAnsi="SimSun" w:eastAsia="SimSun" w:cs="SimSun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Bach</w:t>
      </w:r>
      <w:r>
        <w:rPr>
          <w:sz w:val="24"/>
          <w:szCs w:val="24"/>
          <w:spacing w:val="-3"/>
        </w:rPr>
        <w:t>系列展示几何情感冲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1"/>
        </w:rPr>
        <w:t>击。</w:t>
      </w:r>
    </w:p>
    <w:p>
      <w:pPr>
        <w:pStyle w:val="BodyText"/>
        <w:ind w:left="369"/>
        <w:spacing w:before="259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·Robert      Glaspe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r: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9"/>
          <w:w w:val="101"/>
        </w:rPr>
        <w:t xml:space="preserve"> </w:t>
      </w:r>
      <w:r>
        <w:rPr>
          <w:sz w:val="24"/>
          <w:szCs w:val="24"/>
          <w:spacing w:val="-5"/>
        </w:rPr>
        <w:t>跨界让爵士“呼吸新生命”,吸引多元听众。</w:t>
      </w:r>
    </w:p>
    <w:p>
      <w:pPr>
        <w:pStyle w:val="BodyText"/>
        <w:ind w:left="369"/>
        <w:spacing w:before="269" w:line="213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·新兴力量：</w:t>
      </w:r>
      <w:r>
        <w:rPr>
          <w:rFonts w:ascii="Arial" w:hAnsi="Arial" w:eastAsia="Arial" w:cs="Arial"/>
          <w:sz w:val="24"/>
          <w:szCs w:val="24"/>
          <w:spacing w:val="-8"/>
        </w:rPr>
        <w:t>Hiromi </w:t>
      </w:r>
      <w:r>
        <w:rPr>
          <w:sz w:val="24"/>
          <w:szCs w:val="24"/>
          <w:spacing w:val="-8"/>
        </w:rPr>
        <w:t>的“魔术师”能量；</w:t>
      </w:r>
      <w:r>
        <w:rPr>
          <w:rFonts w:ascii="Arial" w:hAnsi="Arial" w:eastAsia="Arial" w:cs="Arial"/>
          <w:sz w:val="24"/>
          <w:szCs w:val="24"/>
          <w:spacing w:val="-8"/>
        </w:rPr>
        <w:t>Jesús  Molina</w:t>
      </w:r>
      <w:r>
        <w:rPr>
          <w:sz w:val="24"/>
          <w:szCs w:val="24"/>
          <w:spacing w:val="-8"/>
        </w:rPr>
        <w:t>的拉丁融合；</w:t>
      </w:r>
      <w:r>
        <w:rPr>
          <w:rFonts w:ascii="Arial" w:hAnsi="Arial" w:eastAsia="Arial" w:cs="Arial"/>
          <w:sz w:val="24"/>
          <w:szCs w:val="24"/>
          <w:spacing w:val="-8"/>
        </w:rPr>
        <w:t>Aaron  Park</w:t>
      </w:r>
      <w:r>
        <w:rPr>
          <w:rFonts w:ascii="Arial" w:hAnsi="Arial" w:eastAsia="Arial" w:cs="Arial"/>
          <w:sz w:val="24"/>
          <w:szCs w:val="24"/>
          <w:spacing w:val="-9"/>
        </w:rPr>
        <w:t>s</w:t>
      </w:r>
      <w:r>
        <w:rPr>
          <w:sz w:val="24"/>
          <w:szCs w:val="24"/>
          <w:spacing w:val="-9"/>
        </w:rPr>
        <w:t>的代际传承。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未来展望与挑战</w:t>
      </w:r>
    </w:p>
    <w:p>
      <w:pPr>
        <w:pStyle w:val="BodyText"/>
        <w:spacing w:before="224" w:line="213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至2025年，爵士钢琴呈现指数级多样化：空气间隙般空间感、2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D</w:t>
      </w:r>
      <w:r>
        <w:rPr>
          <w:sz w:val="24"/>
          <w:szCs w:val="24"/>
          <w:spacing w:val="4"/>
        </w:rPr>
        <w:t>采样结合</w:t>
      </w:r>
      <w:r>
        <w:rPr>
          <w:sz w:val="24"/>
          <w:szCs w:val="24"/>
          <w:spacing w:val="3"/>
        </w:rPr>
        <w:t>，以及量子般实验</w:t>
      </w:r>
    </w:p>
    <w:p>
      <w:pPr>
        <w:pStyle w:val="BodyText"/>
        <w:ind w:firstLine="159"/>
        <w:spacing w:before="144" w:line="320" w:lineRule="auto"/>
        <w:rPr>
          <w:sz w:val="24"/>
          <w:szCs w:val="24"/>
        </w:rPr>
      </w:pPr>
      <w:r>
        <w:rPr>
          <w:sz w:val="24"/>
          <w:szCs w:val="24"/>
        </w:rPr>
        <w:t>(如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</w:rPr>
        <w:t>辅助即兴)。挑战包括保持即兴核心同时应对商业压力，但跨界趋势表明爵</w:t>
      </w:r>
      <w:r>
        <w:rPr>
          <w:sz w:val="24"/>
          <w:szCs w:val="24"/>
          <w:spacing w:val="-1"/>
        </w:rPr>
        <w:t>士钢琴将持续创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新，影响全球创作。</w:t>
      </w:r>
    </w:p>
    <w:p>
      <w:pPr>
        <w:pStyle w:val="BodyText"/>
        <w:ind w:right="74"/>
        <w:spacing w:before="148" w:line="312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此调研确认，爵士钢琴的演变源于适应性：从1950</w:t>
      </w:r>
      <w:r>
        <w:rPr>
          <w:rFonts w:ascii="SimSun" w:hAnsi="SimSun" w:eastAsia="SimSun" w:cs="SimSun"/>
          <w:sz w:val="24"/>
          <w:szCs w:val="24"/>
          <w:spacing w:val="4"/>
        </w:rPr>
        <w:t>s</w:t>
      </w:r>
      <w:r>
        <w:rPr>
          <w:sz w:val="24"/>
          <w:szCs w:val="24"/>
          <w:spacing w:val="4"/>
        </w:rPr>
        <w:t>和谐革命到2025电子全球化，始终以即兴为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核心，提供理论与实践启发。</w:t>
      </w:r>
    </w:p>
    <w:p>
      <w:pPr>
        <w:spacing w:before="253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</w:t>
      </w:r>
    </w:p>
    <w:p>
      <w:pPr>
        <w:spacing w:line="198" w:lineRule="auto"/>
        <w:sectPr>
          <w:pgSz w:w="12240" w:h="15840"/>
          <w:pgMar w:top="1212" w:right="1025" w:bottom="0" w:left="98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before="6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·Jazz      piano-Wikipedia</w:t>
      </w:r>
    </w:p>
    <w:p>
      <w:pPr>
        <w:spacing w:before="217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1"/>
        </w:rPr>
        <w:t>·The  Role</w:t>
      </w:r>
      <w:r>
        <w:rPr>
          <w:rFonts w:ascii="Arial" w:hAnsi="Arial" w:eastAsia="Arial" w:cs="Arial"/>
          <w:sz w:val="24"/>
          <w:szCs w:val="24"/>
          <w:spacing w:val="6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of</w:t>
      </w:r>
      <w:r>
        <w:rPr>
          <w:rFonts w:ascii="Arial" w:hAnsi="Arial" w:eastAsia="Arial" w:cs="Arial"/>
          <w:sz w:val="24"/>
          <w:szCs w:val="24"/>
          <w:spacing w:val="56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Piano  in</w:t>
      </w:r>
      <w:r>
        <w:rPr>
          <w:rFonts w:ascii="Arial" w:hAnsi="Arial" w:eastAsia="Arial" w:cs="Arial"/>
          <w:sz w:val="24"/>
          <w:szCs w:val="24"/>
          <w:spacing w:val="53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Jazz-Yamaha  Music</w:t>
      </w:r>
    </w:p>
    <w:p>
      <w:pPr>
        <w:spacing w:before="292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·Jazz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   </w:t>
      </w:r>
      <w:r>
        <w:rPr>
          <w:rFonts w:ascii="Arial" w:hAnsi="Arial" w:eastAsia="Arial" w:cs="Arial"/>
          <w:sz w:val="24"/>
          <w:szCs w:val="24"/>
          <w:spacing w:val="-3"/>
        </w:rPr>
        <w:t>Fusion-Wikipedia</w:t>
      </w:r>
    </w:p>
    <w:p>
      <w:pPr>
        <w:spacing w:before="227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·Best  Jazz  Pianists:A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Top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5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0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Countdown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|uDiscover</w:t>
      </w:r>
    </w:p>
    <w:p>
      <w:pPr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·Lineage  of  Modern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Jazz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Piano-Music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Savvy</w:t>
      </w:r>
    </w:p>
    <w:p>
      <w:pPr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·Contemporary  Jazz   Pianists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Innovations</w:t>
      </w:r>
    </w:p>
    <w:p>
      <w:pPr>
        <w:spacing w:before="303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·Jazz  Effects  Pedals</w:t>
      </w:r>
      <w:r>
        <w:rPr>
          <w:rFonts w:ascii="Arial" w:hAnsi="Arial" w:eastAsia="Arial" w:cs="Arial"/>
          <w:sz w:val="24"/>
          <w:szCs w:val="24"/>
          <w:spacing w:val="5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Guide</w:t>
      </w:r>
    </w:p>
    <w:p>
      <w:pPr>
        <w:spacing w:before="23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1"/>
        </w:rPr>
        <w:t>·Best</w:t>
      </w:r>
      <w:r>
        <w:rPr>
          <w:rFonts w:ascii="Arial" w:hAnsi="Arial" w:eastAsia="Arial" w:cs="Arial"/>
          <w:sz w:val="24"/>
          <w:szCs w:val="24"/>
          <w:spacing w:val="51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Jazz</w:t>
      </w:r>
      <w:r>
        <w:rPr>
          <w:rFonts w:ascii="Arial" w:hAnsi="Arial" w:eastAsia="Arial" w:cs="Arial"/>
          <w:sz w:val="24"/>
          <w:szCs w:val="24"/>
          <w:spacing w:val="44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Albums</w:t>
      </w:r>
      <w:r>
        <w:rPr>
          <w:rFonts w:ascii="Arial" w:hAnsi="Arial" w:eastAsia="Arial" w:cs="Arial"/>
          <w:sz w:val="24"/>
          <w:szCs w:val="24"/>
          <w:spacing w:val="52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of</w:t>
      </w:r>
      <w:r>
        <w:rPr>
          <w:rFonts w:ascii="Arial" w:hAnsi="Arial" w:eastAsia="Arial" w:cs="Arial"/>
          <w:sz w:val="24"/>
          <w:szCs w:val="24"/>
          <w:spacing w:val="42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2025</w:t>
      </w:r>
      <w:r>
        <w:rPr>
          <w:rFonts w:ascii="Arial" w:hAnsi="Arial" w:eastAsia="Arial" w:cs="Arial"/>
          <w:sz w:val="24"/>
          <w:szCs w:val="24"/>
          <w:spacing w:val="63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Rev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iews</w:t>
      </w:r>
    </w:p>
    <w:p>
      <w:pPr>
        <w:spacing w:before="21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·Harmonizing  the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World:Jazz   Globa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</w:t>
      </w:r>
      <w:r>
        <w:rPr>
          <w:rFonts w:ascii="Arial" w:hAnsi="Arial" w:eastAsia="Arial" w:cs="Arial"/>
          <w:sz w:val="24"/>
          <w:szCs w:val="24"/>
          <w:spacing w:val="18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Collaboration</w:t>
      </w:r>
    </w:p>
    <w:sectPr>
      <w:pgSz w:w="12240" w:h="15840"/>
      <w:pgMar w:top="1147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2026-03-15T23:57:19</vt:filetime>
  </property>
  <property fmtid="{D5CDD505-2E9C-101B-9397-08002B2CF9AE}" pid="4" name="UsrData">
    <vt:lpwstr>69b6d6dc1ac7a6001fbdace8wl</vt:lpwstr>
  </property>
</Properties>
</file>