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2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中国刑罚体系中死刑相关制度现状与量化分析</w:t>
      </w:r>
    </w:p>
    <w:p>
      <w:pPr>
        <w:pStyle w:val="BodyText"/>
        <w:ind w:left="359"/>
        <w:spacing w:before="235" w:line="212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·</w:t>
      </w:r>
      <w:r>
        <w:rPr>
          <w:spacing w:val="-88"/>
        </w:rPr>
        <w:t xml:space="preserve"> </w:t>
      </w:r>
      <w:r>
        <w:rPr>
          <w:spacing w:val="-3"/>
        </w:rPr>
        <w:t>执行数量：中国死刑执行数字为国家机密，无官方公布。国际特赦组织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(Amnesty</w:t>
      </w:r>
    </w:p>
    <w:p>
      <w:pPr>
        <w:pStyle w:val="BodyText"/>
        <w:ind w:left="500" w:right="57"/>
        <w:spacing w:before="149" w:line="263" w:lineRule="auto"/>
        <w:rPr/>
      </w:pPr>
      <w:r>
        <w:rPr>
          <w:rFonts w:ascii="SimSun" w:hAnsi="SimSun" w:eastAsia="SimSun" w:cs="SimSun"/>
        </w:rPr>
        <w:t>International</w:t>
      </w:r>
      <w:r>
        <w:rPr>
          <w:rFonts w:ascii="SimSun" w:hAnsi="SimSun" w:eastAsia="SimSun" w:cs="SimSun"/>
          <w:spacing w:val="6"/>
        </w:rPr>
        <w:t>)2024 </w:t>
      </w:r>
      <w:r>
        <w:rPr>
          <w:spacing w:val="6"/>
        </w:rPr>
        <w:t>年报告显示，中国每年执行数千人，全球已知执行(不含中国)为1518</w:t>
      </w:r>
      <w:r>
        <w:rPr>
          <w:spacing w:val="7"/>
        </w:rPr>
        <w:t xml:space="preserve"> </w:t>
      </w:r>
      <w:r>
        <w:rPr/>
        <w:t>例。中国仍为全球执行死刑最多国家。</w:t>
      </w:r>
    </w:p>
    <w:p>
      <w:pPr>
        <w:pStyle w:val="BodyText"/>
        <w:ind w:left="499" w:right="123" w:hanging="140"/>
        <w:spacing w:before="277" w:line="256" w:lineRule="auto"/>
        <w:rPr/>
      </w:pPr>
      <w:r>
        <w:rPr>
          <w:spacing w:val="8"/>
        </w:rPr>
        <w:t>·判决比例：故意杀人等暴力犯罪中，死刑缓</w:t>
      </w:r>
      <w:r>
        <w:rPr>
          <w:spacing w:val="7"/>
        </w:rPr>
        <w:t>期执行(死缓)占比高，研究显示约82%。死缓</w:t>
      </w:r>
      <w:r>
        <w:rPr/>
        <w:t xml:space="preserve"> </w:t>
      </w:r>
      <w:r>
        <w:rPr>
          <w:spacing w:val="-1"/>
        </w:rPr>
        <w:t>通常减为无期或有期，立即执行比例较低。</w:t>
      </w:r>
    </w:p>
    <w:p>
      <w:pPr>
        <w:pStyle w:val="BodyText"/>
        <w:ind w:left="499" w:right="445" w:hanging="140"/>
        <w:spacing w:before="292" w:line="267" w:lineRule="auto"/>
        <w:rPr/>
      </w:pPr>
      <w:r>
        <w:rPr>
          <w:spacing w:val="3"/>
        </w:rPr>
        <w:t>·减刑率：死缓二年考验期无故意犯罪，几乎100%减为无期徒</w:t>
      </w:r>
      <w:r>
        <w:rPr>
          <w:spacing w:val="2"/>
        </w:rPr>
        <w:t>刑；重大立功可减为25年有</w:t>
      </w:r>
      <w:r>
        <w:rPr/>
        <w:t xml:space="preserve"> </w:t>
      </w:r>
      <w:r>
        <w:rPr>
          <w:spacing w:val="6"/>
        </w:rPr>
        <w:t>期。实际执行最低15-25年(视限制减刑)。</w:t>
      </w:r>
    </w:p>
    <w:p>
      <w:pPr>
        <w:pStyle w:val="BodyText"/>
        <w:ind w:left="499" w:right="100" w:hanging="140"/>
        <w:spacing w:before="257" w:line="264" w:lineRule="auto"/>
        <w:rPr/>
      </w:pPr>
      <w:r>
        <w:rPr>
          <w:spacing w:val="5"/>
        </w:rPr>
        <w:t>·终身监禁：2015年刑法修正案(九)引入，主要适用于巨额贪污受贿死缓案件，不得减刑假</w:t>
      </w:r>
      <w:r>
        <w:rPr>
          <w:spacing w:val="3"/>
        </w:rPr>
        <w:t xml:space="preserve"> </w:t>
      </w:r>
      <w:r>
        <w:rPr>
          <w:spacing w:val="-3"/>
        </w:rPr>
        <w:t>释。案例有限，主要高官腐败。</w:t>
      </w:r>
    </w:p>
    <w:p>
      <w:pPr>
        <w:pStyle w:val="BodyText"/>
        <w:ind w:left="499" w:right="147" w:hanging="140"/>
        <w:spacing w:before="258" w:line="270" w:lineRule="auto"/>
        <w:rPr/>
      </w:pPr>
      <w:r>
        <w:rPr/>
        <w:t>·</w:t>
      </w:r>
      <w:r>
        <w:rPr>
          <w:spacing w:val="-100"/>
        </w:rPr>
        <w:t xml:space="preserve"> </w:t>
      </w:r>
      <w:r>
        <w:rPr/>
        <w:t>趋势：死刑适用逐步减少，自2007年最高法收回复核权后，执行数大幅下降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(Dui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spacing w:val="-1"/>
        </w:rPr>
        <w:t>ua</w:t>
      </w:r>
      <w:r>
        <w:rPr>
          <w:spacing w:val="-1"/>
        </w:rPr>
        <w:t>估计</w:t>
      </w:r>
      <w:r>
        <w:rPr/>
        <w:t xml:space="preserve"> </w:t>
      </w:r>
      <w:r>
        <w:rPr>
          <w:spacing w:val="4"/>
        </w:rPr>
        <w:t>从万级降至2000左右)。废除非暴力死刑罪名多次，但</w:t>
      </w:r>
      <w:r>
        <w:rPr>
          <w:spacing w:val="3"/>
        </w:rPr>
        <w:t>立即执行仍保留。</w:t>
      </w:r>
    </w:p>
    <w:p>
      <w:pPr>
        <w:pStyle w:val="BodyText"/>
        <w:ind w:left="499" w:right="201" w:hanging="140"/>
        <w:spacing w:before="273" w:line="264" w:lineRule="auto"/>
        <w:rPr/>
      </w:pPr>
      <w:r>
        <w:rPr>
          <w:spacing w:val="-9"/>
        </w:rPr>
        <w:t>·废除预测：无明确时间表。政策为“保留死刑、严格控制”。学者预测需数十年，民意支持保</w:t>
      </w:r>
      <w:r>
        <w:rPr>
          <w:spacing w:val="15"/>
        </w:rPr>
        <w:t xml:space="preserve"> </w:t>
      </w:r>
      <w:r>
        <w:rPr>
          <w:spacing w:val="-1"/>
        </w:rPr>
        <w:t>留是主要障碍。短期内不可能彻底废除，可能逐步限缩至极少数暴力犯罪。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1" w:lineRule="auto"/>
        <w:rPr/>
      </w:pPr>
      <w:r>
        <w:rPr>
          <w:b/>
          <w:bCs/>
          <w:spacing w:val="-5"/>
        </w:rPr>
        <w:t>制度概述</w:t>
      </w:r>
    </w:p>
    <w:p>
      <w:pPr>
        <w:pStyle w:val="BodyText"/>
        <w:ind w:right="259"/>
        <w:spacing w:before="224" w:line="313" w:lineRule="auto"/>
        <w:rPr/>
      </w:pPr>
      <w:r>
        <w:rPr>
          <w:spacing w:val="7"/>
        </w:rPr>
        <w:t>中国刑法保留死刑(立即执行与死缓),适用于46种罪名，主要暴力犯罪、毒品、腐败。死</w:t>
      </w:r>
      <w:r>
        <w:rPr>
          <w:spacing w:val="6"/>
        </w:rPr>
        <w:t>缓为</w:t>
      </w:r>
      <w:r>
        <w:rPr/>
        <w:t xml:space="preserve"> </w:t>
      </w:r>
      <w:r>
        <w:rPr>
          <w:spacing w:val="-8"/>
        </w:rPr>
        <w:t>中国特色，旨在“少杀慎杀”。终身监禁作为死缓变种</w:t>
      </w:r>
      <w:r>
        <w:rPr>
          <w:spacing w:val="-9"/>
        </w:rPr>
        <w:t>，强化对腐败惩治。</w:t>
      </w:r>
    </w:p>
    <w:p>
      <w:pPr>
        <w:pStyle w:val="BodyText"/>
        <w:ind w:left="3"/>
        <w:spacing w:before="237" w:line="222" w:lineRule="auto"/>
        <w:rPr/>
      </w:pPr>
      <w:r>
        <w:rPr>
          <w:b/>
          <w:bCs/>
          <w:spacing w:val="-5"/>
        </w:rPr>
        <w:t>数据局限性</w:t>
      </w:r>
    </w:p>
    <w:p>
      <w:pPr>
        <w:pStyle w:val="BodyText"/>
        <w:ind w:right="196"/>
        <w:spacing w:before="187" w:line="332" w:lineRule="auto"/>
        <w:rPr/>
      </w:pPr>
      <w:r>
        <w:rPr>
          <w:spacing w:val="4"/>
        </w:rPr>
        <w:t>所有量化数据依赖国际组织(如</w:t>
      </w:r>
      <w:r>
        <w:rPr>
          <w:rFonts w:ascii="Arial" w:hAnsi="Arial" w:eastAsia="Arial" w:cs="Arial"/>
        </w:rPr>
        <w:t>Amnesty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Dui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Hua</w:t>
      </w:r>
      <w:r>
        <w:rPr>
          <w:rFonts w:ascii="Arial" w:hAnsi="Arial" w:eastAsia="Arial" w:cs="Arial"/>
          <w:spacing w:val="4"/>
        </w:rPr>
        <w:t>)</w:t>
      </w:r>
      <w:r>
        <w:rPr>
          <w:rFonts w:ascii="Arial" w:hAnsi="Arial" w:eastAsia="Arial" w:cs="Arial"/>
          <w:spacing w:val="53"/>
        </w:rPr>
        <w:t xml:space="preserve"> </w:t>
      </w:r>
      <w:r>
        <w:rPr>
          <w:spacing w:val="4"/>
        </w:rPr>
        <w:t>估计与中国局部研究。官方不公布，数字</w:t>
      </w:r>
      <w:r>
        <w:rPr/>
        <w:t xml:space="preserve"> </w:t>
      </w:r>
      <w:r>
        <w:rPr>
          <w:spacing w:val="-1"/>
        </w:rPr>
        <w:t>存在不确定性，但趋势一致：执行数下降。</w:t>
      </w:r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65833</wp:posOffset>
            </wp:positionV>
            <wp:extent cx="652772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772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中国刑罚体系中死刑、死缓、终身监禁量化分</w:t>
      </w:r>
      <w:r>
        <w:rPr>
          <w:sz w:val="30"/>
          <w:szCs w:val="30"/>
          <w:b/>
          <w:bCs/>
          <w:spacing w:val="-5"/>
        </w:rPr>
        <w:t>析与废除前景全面报告</w:t>
      </w:r>
    </w:p>
    <w:p>
      <w:pPr>
        <w:pStyle w:val="BodyText"/>
        <w:ind w:right="124"/>
        <w:spacing w:before="229" w:line="322" w:lineRule="auto"/>
        <w:rPr/>
      </w:pPr>
      <w:r>
        <w:rPr/>
        <w:t>中国刑罚体系以《刑法》为核心，死刑作为最重刑罚保留至今，适用于罪行极其严重的犯罪。当</w:t>
      </w:r>
      <w:r>
        <w:rPr>
          <w:spacing w:val="15"/>
        </w:rPr>
        <w:t xml:space="preserve"> </w:t>
      </w:r>
      <w:r>
        <w:rPr>
          <w:spacing w:val="10"/>
        </w:rPr>
        <w:t>前，死刑分为立即执行和缓期二年执行(死缓),后者占比主导。</w:t>
      </w:r>
      <w:r>
        <w:rPr>
          <w:spacing w:val="9"/>
        </w:rPr>
        <w:t>2015年《刑法修正案(九)》引</w:t>
      </w:r>
      <w:r>
        <w:rPr/>
        <w:t xml:space="preserve"> </w:t>
      </w:r>
      <w:r>
        <w:rPr/>
        <w:t>入终身监禁，主要针对巨额腐败死缓案件。本报告基于国际特赦组织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(Amnesty       International)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2"/>
        </w:rPr>
        <w:t>2024-2025报告、</w:t>
      </w:r>
      <w:r>
        <w:rPr>
          <w:spacing w:val="2"/>
        </w:rPr>
        <w:t xml:space="preserve"> </w:t>
      </w:r>
      <w:r>
        <w:rPr>
          <w:rFonts w:ascii="Arial" w:hAnsi="Arial" w:eastAsia="Arial" w:cs="Arial"/>
        </w:rPr>
        <w:t>Dui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</w:rPr>
        <w:t>Hua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</w:rPr>
        <w:t>Foundation</w:t>
      </w:r>
      <w:r>
        <w:rPr>
          <w:spacing w:val="2"/>
        </w:rPr>
        <w:t>估计、维基百科、中国裁</w:t>
      </w:r>
      <w:r>
        <w:rPr>
          <w:spacing w:val="1"/>
        </w:rPr>
        <w:t>判文书网样本研究及最高法相</w:t>
      </w:r>
      <w:r>
        <w:rPr/>
        <w:t xml:space="preserve">  </w:t>
      </w:r>
      <w:r>
        <w:rPr/>
        <w:t>关规定，进行量化分析。由于死刑数据为国家机密，报告依赖可靠第三方来源，承认数据不确定</w:t>
      </w:r>
      <w:r>
        <w:rPr>
          <w:spacing w:val="2"/>
        </w:rPr>
        <w:t xml:space="preserve"> </w:t>
      </w:r>
      <w:r>
        <w:rPr>
          <w:spacing w:val="-1"/>
        </w:rPr>
        <w:t>性。报告涵盖执行/判决数量、比例、减刑机制、历史趋势，并评</w:t>
      </w:r>
      <w:r>
        <w:rPr>
          <w:spacing w:val="-2"/>
        </w:rPr>
        <w:t>估废除前景。</w:t>
      </w:r>
    </w:p>
    <w:p>
      <w:pPr>
        <w:spacing w:line="322" w:lineRule="auto"/>
        <w:sectPr>
          <w:pgSz w:w="12240" w:h="15840"/>
          <w:pgMar w:top="1115" w:right="980" w:bottom="0" w:left="980" w:header="0" w:footer="0" w:gutter="0"/>
        </w:sectPr>
        <w:rPr/>
      </w:pPr>
    </w:p>
    <w:p>
      <w:pPr>
        <w:pStyle w:val="BodyText"/>
        <w:ind w:left="3"/>
        <w:spacing w:before="48" w:line="222" w:lineRule="auto"/>
        <w:rPr/>
      </w:pPr>
      <w:r>
        <w:rPr>
          <w:b/>
          <w:bCs/>
          <w:spacing w:val="-3"/>
        </w:rPr>
        <w:t>中国死刑制度框架与关键机制</w:t>
      </w:r>
    </w:p>
    <w:p>
      <w:pPr>
        <w:pStyle w:val="BodyText"/>
        <w:ind w:right="128"/>
        <w:spacing w:before="213" w:line="402" w:lineRule="auto"/>
        <w:rPr>
          <w:sz w:val="21"/>
          <w:szCs w:val="21"/>
        </w:rPr>
      </w:pPr>
      <w:r>
        <w:rPr>
          <w:sz w:val="21"/>
          <w:szCs w:val="21"/>
          <w:spacing w:val="31"/>
        </w:rPr>
        <w:t>中国死刑适用于46种罪名(2011年减至55种，2015年进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31"/>
        </w:rPr>
        <w:t>一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31"/>
        </w:rPr>
        <w:t>步减9种，非暴力经济犯罪为主</w:t>
      </w:r>
      <w:r>
        <w:rPr>
          <w:sz w:val="21"/>
          <w:szCs w:val="21"/>
          <w:spacing w:val="30"/>
        </w:rPr>
        <w:t>)。执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9"/>
        </w:rPr>
        <w:t>行方式为注射或枪决，由最高法核准。</w:t>
      </w:r>
    </w:p>
    <w:p>
      <w:pPr>
        <w:pStyle w:val="BodyText"/>
        <w:spacing w:before="85" w:line="221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下表总结三种主要形式：</w:t>
      </w:r>
    </w:p>
    <w:p>
      <w:pPr>
        <w:spacing w:line="238" w:lineRule="exact"/>
        <w:rPr/>
      </w:pPr>
      <w:r/>
    </w:p>
    <w:tbl>
      <w:tblPr>
        <w:tblStyle w:val="TableNormal"/>
        <w:tblW w:w="1005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9"/>
        <w:gridCol w:w="2027"/>
        <w:gridCol w:w="2552"/>
        <w:gridCol w:w="2420"/>
        <w:gridCol w:w="2064"/>
      </w:tblGrid>
      <w:tr>
        <w:trPr>
          <w:trHeight w:val="771" w:hRule="atLeast"/>
        </w:trPr>
        <w:tc>
          <w:tcPr>
            <w:tcW w:w="98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69" w:line="221" w:lineRule="auto"/>
              <w:rPr/>
            </w:pPr>
            <w:r>
              <w:rPr>
                <w:b/>
                <w:bCs/>
                <w:spacing w:val="-4"/>
              </w:rPr>
              <w:t>刑罚类型</w:t>
            </w:r>
          </w:p>
        </w:tc>
        <w:tc>
          <w:tcPr>
            <w:tcW w:w="2027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68" w:line="222" w:lineRule="auto"/>
              <w:rPr/>
            </w:pPr>
            <w:r>
              <w:rPr>
                <w:b/>
                <w:bCs/>
                <w:spacing w:val="-1"/>
              </w:rPr>
              <w:t>适用对象与条件</w:t>
            </w:r>
          </w:p>
        </w:tc>
        <w:tc>
          <w:tcPr>
            <w:tcW w:w="2552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68" w:line="222" w:lineRule="auto"/>
              <w:rPr/>
            </w:pPr>
            <w:r>
              <w:rPr>
                <w:b/>
                <w:bCs/>
                <w:spacing w:val="8"/>
              </w:rPr>
              <w:t>比例/数量估计(近年)</w:t>
            </w:r>
          </w:p>
        </w:tc>
        <w:tc>
          <w:tcPr>
            <w:tcW w:w="2420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/>
              <w:spacing w:before="68" w:line="219" w:lineRule="auto"/>
              <w:rPr/>
            </w:pPr>
            <w:r>
              <w:rPr>
                <w:b/>
                <w:bCs/>
                <w:spacing w:val="-3"/>
              </w:rPr>
              <w:t>减刑/执行规则</w:t>
            </w:r>
          </w:p>
        </w:tc>
        <w:tc>
          <w:tcPr>
            <w:tcW w:w="2064" w:type="dxa"/>
            <w:vAlign w:val="top"/>
          </w:tcPr>
          <w:p>
            <w:pPr>
              <w:pStyle w:val="TableText"/>
              <w:ind w:left="471" w:right="532"/>
              <w:spacing w:before="1" w:line="327" w:lineRule="auto"/>
              <w:rPr/>
            </w:pPr>
            <w:r>
              <w:rPr>
                <w:spacing w:val="1"/>
              </w:rPr>
              <w:t>实际效果与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案例示例</w:t>
            </w:r>
          </w:p>
        </w:tc>
      </w:tr>
      <w:tr>
        <w:trPr>
          <w:trHeight w:val="481" w:hRule="atLeast"/>
        </w:trPr>
        <w:tc>
          <w:tcPr>
            <w:tcW w:w="989" w:type="dxa"/>
            <w:vAlign w:val="top"/>
          </w:tcPr>
          <w:p>
            <w:pPr>
              <w:pStyle w:val="TableText"/>
              <w:ind w:left="3"/>
              <w:spacing w:before="179" w:line="222" w:lineRule="auto"/>
              <w:rPr/>
            </w:pPr>
            <w:r>
              <w:rPr>
                <w:b/>
                <w:bCs/>
                <w:spacing w:val="-5"/>
              </w:rPr>
              <w:t>死刑立即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160"/>
              <w:spacing w:before="179" w:line="213" w:lineRule="auto"/>
              <w:rPr/>
            </w:pPr>
            <w:r>
              <w:rPr>
                <w:spacing w:val="-2"/>
              </w:rPr>
              <w:t>罪行极其严重，必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83"/>
              <w:spacing w:before="191" w:line="223" w:lineRule="auto"/>
              <w:rPr/>
            </w:pPr>
            <w:r>
              <w:rPr>
                <w:spacing w:val="10"/>
              </w:rPr>
              <w:t>占比低(故意杀人案中</w:t>
            </w:r>
          </w:p>
        </w:tc>
        <w:tc>
          <w:tcPr>
            <w:tcW w:w="2420" w:type="dxa"/>
            <w:vAlign w:val="top"/>
          </w:tcPr>
          <w:p>
            <w:pPr>
              <w:pStyle w:val="TableText"/>
              <w:ind w:left="251"/>
              <w:spacing w:before="179" w:line="213" w:lineRule="auto"/>
              <w:rPr/>
            </w:pPr>
            <w:r>
              <w:rPr>
                <w:spacing w:val="2"/>
              </w:rPr>
              <w:t>无减刑，直接执行</w:t>
            </w:r>
          </w:p>
        </w:tc>
        <w:tc>
          <w:tcPr>
            <w:tcW w:w="2064" w:type="dxa"/>
            <w:vAlign w:val="top"/>
          </w:tcPr>
          <w:p>
            <w:pPr>
              <w:pStyle w:val="TableText"/>
              <w:spacing w:before="189" w:line="222" w:lineRule="auto"/>
              <w:jc w:val="right"/>
              <w:rPr/>
            </w:pPr>
            <w:r>
              <w:rPr>
                <w:spacing w:val="13"/>
              </w:rPr>
              <w:t>2025年珠海、无</w:t>
            </w:r>
          </w:p>
        </w:tc>
      </w:tr>
      <w:tr>
        <w:trPr>
          <w:trHeight w:val="309" w:hRule="atLeast"/>
        </w:trPr>
        <w:tc>
          <w:tcPr>
            <w:tcW w:w="989" w:type="dxa"/>
            <w:vAlign w:val="top"/>
          </w:tcPr>
          <w:p>
            <w:pPr>
              <w:pStyle w:val="TableText"/>
              <w:spacing w:before="76" w:line="196" w:lineRule="auto"/>
              <w:rPr/>
            </w:pPr>
            <w:r>
              <w:rPr>
                <w:spacing w:val="-2"/>
              </w:rPr>
              <w:t>执行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170"/>
              <w:spacing w:before="76" w:line="196" w:lineRule="auto"/>
              <w:rPr/>
            </w:pPr>
            <w:r>
              <w:rPr>
                <w:spacing w:val="12"/>
              </w:rPr>
              <w:t>须立即执行(如恶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83"/>
              <w:spacing w:before="96" w:line="178" w:lineRule="auto"/>
              <w:rPr/>
            </w:pPr>
            <w:r>
              <w:rPr>
                <w:spacing w:val="30"/>
              </w:rPr>
              <w:t>&lt;20%);执行数千</w:t>
            </w:r>
          </w:p>
        </w:tc>
        <w:tc>
          <w:tcPr>
            <w:tcW w:w="2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4" w:type="dxa"/>
            <w:vAlign w:val="top"/>
          </w:tcPr>
          <w:p>
            <w:pPr>
              <w:pStyle w:val="TableText"/>
              <w:ind w:left="471"/>
              <w:spacing w:before="79" w:line="193" w:lineRule="auto"/>
              <w:rPr/>
            </w:pPr>
            <w:r>
              <w:rPr>
                <w:spacing w:val="4"/>
              </w:rPr>
              <w:t>锡无差别杀人案</w:t>
            </w:r>
          </w:p>
        </w:tc>
      </w:tr>
    </w:tbl>
    <w:p>
      <w:pPr>
        <w:pStyle w:val="BodyText"/>
        <w:ind w:left="679"/>
        <w:spacing w:before="126" w:line="188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性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9"/>
        </w:rPr>
        <w:t>杀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9"/>
        </w:rPr>
        <w:t>人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9"/>
        </w:rPr>
        <w:t>、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9"/>
        </w:rPr>
        <w:t>恐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9"/>
        </w:rPr>
        <w:t>怖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9"/>
        </w:rPr>
        <w:t>主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9"/>
        </w:rPr>
        <w:t>义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9"/>
        </w:rPr>
        <w:t>)</w:t>
      </w:r>
      <w:r>
        <w:rPr>
          <w:sz w:val="21"/>
          <w:szCs w:val="21"/>
          <w:spacing w:val="7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(</w:t>
      </w:r>
      <w:r>
        <w:rPr>
          <w:rFonts w:ascii="SimSun" w:hAnsi="SimSun" w:eastAsia="SimSun" w:cs="SimSun"/>
          <w:sz w:val="21"/>
          <w:szCs w:val="21"/>
        </w:rPr>
        <w:t>Amnesty</w:t>
      </w:r>
      <w:r>
        <w:rPr>
          <w:rFonts w:ascii="SimSun" w:hAnsi="SimSun" w:eastAsia="SimSun" w:cs="SimSun"/>
          <w:sz w:val="21"/>
          <w:szCs w:val="21"/>
          <w:spacing w:val="9"/>
        </w:rPr>
        <w:t>估计)                       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     </w:t>
      </w:r>
      <w:r>
        <w:rPr>
          <w:sz w:val="21"/>
          <w:szCs w:val="21"/>
          <w:spacing w:val="8"/>
        </w:rPr>
        <w:t>凶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8"/>
        </w:rPr>
        <w:t>手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8"/>
        </w:rPr>
        <w:t>执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8"/>
        </w:rPr>
        <w:t>行</w:t>
      </w:r>
    </w:p>
    <w:tbl>
      <w:tblPr>
        <w:tblStyle w:val="TableNormal"/>
        <w:tblW w:w="100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0"/>
        <w:gridCol w:w="1896"/>
        <w:gridCol w:w="2535"/>
        <w:gridCol w:w="2858"/>
        <w:gridCol w:w="1800"/>
      </w:tblGrid>
      <w:tr>
        <w:trPr>
          <w:trHeight w:val="682" w:hRule="atLeast"/>
        </w:trPr>
        <w:tc>
          <w:tcPr>
            <w:tcW w:w="990" w:type="dxa"/>
            <w:vAlign w:val="top"/>
            <w:tcBorders>
              <w:top w:val="single" w:color="000000" w:sz="4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22" w:lineRule="auto"/>
              <w:rPr/>
            </w:pPr>
            <w:r>
              <w:rPr>
                <w:spacing w:val="-3"/>
              </w:rPr>
              <w:t>死刑缓期</w:t>
            </w:r>
          </w:p>
        </w:tc>
        <w:tc>
          <w:tcPr>
            <w:tcW w:w="1896" w:type="dxa"/>
            <w:vAlign w:val="top"/>
            <w:tcBorders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/>
              <w:spacing w:before="68" w:line="213" w:lineRule="auto"/>
              <w:rPr/>
            </w:pPr>
            <w:r>
              <w:rPr>
                <w:spacing w:val="-7"/>
              </w:rPr>
              <w:t>非必须立即执行，</w:t>
            </w:r>
          </w:p>
        </w:tc>
        <w:tc>
          <w:tcPr>
            <w:tcW w:w="2535" w:type="dxa"/>
            <w:vAlign w:val="top"/>
            <w:tcBorders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68" w:line="223" w:lineRule="auto"/>
              <w:rPr/>
            </w:pPr>
            <w:r>
              <w:rPr>
                <w:spacing w:val="8"/>
              </w:rPr>
              <w:t>占比高(故意杀人样本</w:t>
            </w:r>
          </w:p>
        </w:tc>
        <w:tc>
          <w:tcPr>
            <w:tcW w:w="2858" w:type="dxa"/>
            <w:vAlign w:val="top"/>
            <w:tcBorders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8"/>
              <w:spacing w:before="68" w:line="213" w:lineRule="auto"/>
              <w:rPr/>
            </w:pPr>
            <w:r>
              <w:rPr>
                <w:spacing w:val="-2"/>
              </w:rPr>
              <w:t>二年无故意犯罪减无期；</w:t>
            </w:r>
          </w:p>
        </w:tc>
        <w:tc>
          <w:tcPr>
            <w:tcW w:w="1800" w:type="dxa"/>
            <w:vAlign w:val="top"/>
            <w:tcBorders>
              <w:top w:val="single" w:color="000000" w:sz="4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8" w:line="222" w:lineRule="auto"/>
              <w:rPr/>
            </w:pPr>
            <w:r>
              <w:rPr>
                <w:spacing w:val="-1"/>
              </w:rPr>
              <w:t>大多数暴力犯罪</w:t>
            </w:r>
          </w:p>
        </w:tc>
      </w:tr>
      <w:tr>
        <w:trPr>
          <w:trHeight w:val="348" w:hRule="atLeast"/>
        </w:trPr>
        <w:tc>
          <w:tcPr>
            <w:tcW w:w="990" w:type="dxa"/>
            <w:vAlign w:val="top"/>
          </w:tcPr>
          <w:p>
            <w:pPr>
              <w:pStyle w:val="TableText"/>
              <w:spacing w:before="74" w:line="219" w:lineRule="auto"/>
              <w:rPr/>
            </w:pPr>
            <w:r>
              <w:rPr>
                <w:spacing w:val="27"/>
              </w:rPr>
              <w:t>执行(死</w:t>
            </w:r>
          </w:p>
        </w:tc>
        <w:tc>
          <w:tcPr>
            <w:tcW w:w="1896" w:type="dxa"/>
            <w:vAlign w:val="top"/>
          </w:tcPr>
          <w:p>
            <w:pPr>
              <w:pStyle w:val="TableText"/>
              <w:ind w:left="159"/>
              <w:spacing w:before="73" w:line="222" w:lineRule="auto"/>
              <w:rPr/>
            </w:pPr>
            <w:r>
              <w:rPr>
                <w:spacing w:val="-2"/>
              </w:rPr>
              <w:t>可缓期二年考验</w:t>
            </w:r>
          </w:p>
        </w:tc>
        <w:tc>
          <w:tcPr>
            <w:tcW w:w="2535" w:type="dxa"/>
            <w:vAlign w:val="top"/>
          </w:tcPr>
          <w:p>
            <w:pPr>
              <w:pStyle w:val="TableText"/>
              <w:ind w:left="313"/>
              <w:spacing w:before="75" w:line="221" w:lineRule="auto"/>
              <w:rPr/>
            </w:pPr>
            <w:r>
              <w:rPr>
                <w:spacing w:val="27"/>
              </w:rPr>
              <w:t>82%);判决主流</w:t>
            </w:r>
          </w:p>
        </w:tc>
        <w:tc>
          <w:tcPr>
            <w:tcW w:w="2858" w:type="dxa"/>
            <w:vAlign w:val="top"/>
          </w:tcPr>
          <w:p>
            <w:pPr>
              <w:pStyle w:val="TableText"/>
              <w:ind w:left="398"/>
              <w:spacing w:before="66" w:line="213" w:lineRule="auto"/>
              <w:rPr/>
            </w:pPr>
            <w:r>
              <w:rPr>
                <w:spacing w:val="-2"/>
              </w:rPr>
              <w:t>重大立功减25年有期；限</w:t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  <w:ind w:left="170"/>
              <w:spacing w:before="66" w:line="213" w:lineRule="auto"/>
              <w:rPr/>
            </w:pPr>
            <w:r>
              <w:rPr>
                <w:spacing w:val="-2"/>
              </w:rPr>
              <w:t>适用，实际少执</w:t>
            </w:r>
          </w:p>
        </w:tc>
      </w:tr>
      <w:tr>
        <w:trPr>
          <w:trHeight w:val="645" w:hRule="atLeast"/>
        </w:trPr>
        <w:tc>
          <w:tcPr>
            <w:tcW w:w="9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"/>
              <w:spacing w:before="65" w:line="222" w:lineRule="auto"/>
              <w:rPr/>
            </w:pPr>
            <w:r>
              <w:rPr>
                <w:b/>
                <w:bCs/>
                <w:spacing w:val="17"/>
              </w:rPr>
              <w:t>缓)</w:t>
            </w:r>
          </w:p>
        </w:tc>
        <w:tc>
          <w:tcPr>
            <w:tcW w:w="189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3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98"/>
              <w:spacing w:before="66" w:line="219" w:lineRule="auto"/>
              <w:rPr/>
            </w:pPr>
            <w:r>
              <w:rPr>
                <w:spacing w:val="-1"/>
              </w:rPr>
              <w:t>制减刑最低实际执行15-</w:t>
            </w:r>
          </w:p>
          <w:p>
            <w:pPr>
              <w:pStyle w:val="TableText"/>
              <w:ind w:left="197"/>
              <w:spacing w:before="95" w:line="17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5</w:t>
            </w:r>
            <w:r>
              <w:rPr>
                <w:sz w:val="24"/>
                <w:szCs w:val="24"/>
                <w:spacing w:val="5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年</w:t>
            </w:r>
          </w:p>
        </w:tc>
        <w:tc>
          <w:tcPr>
            <w:tcW w:w="18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0"/>
              <w:spacing w:before="68" w:line="222" w:lineRule="auto"/>
              <w:rPr/>
            </w:pPr>
            <w:r>
              <w:rPr>
                <w:spacing w:val="8"/>
              </w:rPr>
              <w:t>行死刑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08" w:lineRule="exact"/>
        <w:rPr/>
      </w:pPr>
      <w:r/>
    </w:p>
    <w:p>
      <w:pPr>
        <w:spacing w:line="108" w:lineRule="exact"/>
        <w:sectPr>
          <w:pgSz w:w="12240" w:h="15840"/>
          <w:pgMar w:top="1216" w:right="1044" w:bottom="0" w:left="980" w:header="0" w:footer="0" w:gutter="0"/>
          <w:cols w:equalWidth="0" w:num="1">
            <w:col w:w="10216" w:space="0"/>
          </w:cols>
        </w:sectPr>
        <w:rPr/>
      </w:pPr>
    </w:p>
    <w:p>
      <w:pPr>
        <w:pStyle w:val="BodyText"/>
        <w:spacing w:before="43" w:line="221" w:lineRule="auto"/>
        <w:rPr>
          <w:sz w:val="21"/>
          <w:szCs w:val="21"/>
        </w:rPr>
      </w:pPr>
      <w:r>
        <w:rPr>
          <w:sz w:val="21"/>
          <w:szCs w:val="21"/>
        </w:rPr>
        <w:t>终身监禁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巨额贪污受贿死</w:t>
      </w:r>
    </w:p>
    <w:p>
      <w:pPr>
        <w:pStyle w:val="BodyText"/>
        <w:ind w:left="1169"/>
        <w:spacing w:before="110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缓，根据情节决定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20" w:right="241" w:hanging="2620"/>
        <w:spacing w:before="52" w:line="318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案例少(主要腐败高官)</w:t>
      </w:r>
      <w:r>
        <w:rPr>
          <w:sz w:val="21"/>
          <w:szCs w:val="21"/>
          <w:spacing w:val="28"/>
        </w:rPr>
        <w:t xml:space="preserve">   </w:t>
      </w:r>
      <w:r>
        <w:rPr>
          <w:sz w:val="21"/>
          <w:szCs w:val="21"/>
          <w:spacing w:val="5"/>
        </w:rPr>
        <w:t>死缓减无期后不得</w:t>
      </w:r>
      <w:r>
        <w:rPr>
          <w:sz w:val="21"/>
          <w:szCs w:val="21"/>
          <w:spacing w:val="4"/>
        </w:rPr>
        <w:t>减刑假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9"/>
        <w:spacing w:before="44" w:line="3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白恩培等巨贪案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1"/>
        </w:rPr>
        <w:t>例，“牢底坐穿”</w:t>
      </w:r>
    </w:p>
    <w:p>
      <w:pPr>
        <w:spacing w:line="313" w:lineRule="auto"/>
        <w:sectPr>
          <w:type w:val="continuous"/>
          <w:pgSz w:w="12240" w:h="15840"/>
          <w:pgMar w:top="1216" w:right="1044" w:bottom="0" w:left="980" w:header="0" w:footer="0" w:gutter="0"/>
          <w:cols w:equalWidth="0" w:num="3">
            <w:col w:w="3100" w:space="100"/>
            <w:col w:w="5161" w:space="100"/>
            <w:col w:w="1756" w:space="0"/>
          </w:cols>
        </w:sectPr>
        <w:rPr>
          <w:sz w:val="21"/>
          <w:szCs w:val="21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8"/>
        </w:rPr>
        <w:t>数据来源：中国裁判文书网样本(4760份故意杀人案)、刑法修正案(九)、最高法规定。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spacing w:val="1"/>
        </w:rPr>
        <w:t>量化分析：数量、比例与减刑率</w:t>
      </w:r>
    </w:p>
    <w:p>
      <w:pPr>
        <w:pStyle w:val="BodyText"/>
        <w:spacing w:before="197" w:line="218" w:lineRule="auto"/>
        <w:rPr/>
      </w:pPr>
      <w:r>
        <w:rPr>
          <w:spacing w:val="2"/>
        </w:rPr>
        <w:t>执行数量：无官方数据。</w:t>
      </w:r>
      <w:r>
        <w:rPr>
          <w:rFonts w:ascii="SimSun" w:hAnsi="SimSun" w:eastAsia="SimSun" w:cs="SimSun"/>
        </w:rPr>
        <w:t>Amnesty</w:t>
      </w:r>
      <w:r>
        <w:rPr>
          <w:rFonts w:ascii="SimSun" w:hAnsi="SimSun" w:eastAsia="SimSun" w:cs="SimSun"/>
          <w:spacing w:val="2"/>
        </w:rPr>
        <w:t xml:space="preserve">   2024</w:t>
      </w:r>
      <w:r>
        <w:rPr>
          <w:spacing w:val="2"/>
        </w:rPr>
        <w:t>报告：中国执行数千人(全球已知1518例不含中国)。</w:t>
      </w:r>
    </w:p>
    <w:p>
      <w:pPr>
        <w:pStyle w:val="BodyText"/>
        <w:ind w:right="69"/>
        <w:spacing w:before="173" w:line="311" w:lineRule="auto"/>
        <w:rPr/>
      </w:pPr>
      <w:r>
        <w:rPr>
          <w:rFonts w:ascii="SimSun" w:hAnsi="SimSun" w:eastAsia="SimSun" w:cs="SimSun"/>
        </w:rPr>
        <w:t>Dui</w:t>
      </w:r>
      <w:r>
        <w:rPr>
          <w:rFonts w:ascii="SimSun" w:hAnsi="SimSun" w:eastAsia="SimSun" w:cs="SimSun"/>
          <w:spacing w:val="20"/>
        </w:rPr>
        <w:t xml:space="preserve"> </w:t>
      </w:r>
      <w:r>
        <w:rPr>
          <w:rFonts w:ascii="SimSun" w:hAnsi="SimSun" w:eastAsia="SimSun" w:cs="SimSun"/>
        </w:rPr>
        <w:t>Hua</w:t>
      </w:r>
      <w:r>
        <w:rPr>
          <w:spacing w:val="20"/>
        </w:rPr>
        <w:t>历史估计：2002年12,000;2007年6,500;2013-2018年约2,</w:t>
      </w:r>
      <w:r>
        <w:rPr>
          <w:spacing w:val="19"/>
        </w:rPr>
        <w:t>000-2,400;2016年后</w:t>
      </w:r>
      <w:r>
        <w:rPr/>
        <w:t xml:space="preserve"> </w:t>
      </w:r>
      <w:r>
        <w:rPr>
          <w:spacing w:val="9"/>
        </w:rPr>
        <w:t>约2,000。2023-2024执行数稳定或微降，但仍全球最高。</w:t>
      </w:r>
    </w:p>
    <w:p>
      <w:pPr>
        <w:pStyle w:val="BodyText"/>
        <w:spacing w:before="127" w:line="314" w:lineRule="auto"/>
        <w:rPr/>
      </w:pPr>
      <w:r>
        <w:rPr>
          <w:spacing w:val="15"/>
        </w:rPr>
        <w:t>判决比例：死缓主导。故意杀人案样本(2012-2021):死刑立即执行比例从19%降至&lt;1%,死缓</w:t>
      </w:r>
      <w:r>
        <w:rPr/>
        <w:t xml:space="preserve"> </w:t>
      </w:r>
      <w:r>
        <w:rPr>
          <w:spacing w:val="8"/>
        </w:rPr>
        <w:t>占比82%。整体死刑判决中，死缓远超立即执行(学者估计一</w:t>
      </w:r>
      <w:r>
        <w:rPr>
          <w:spacing w:val="7"/>
        </w:rPr>
        <w:t>半以上)。</w:t>
      </w:r>
    </w:p>
    <w:p>
      <w:pPr>
        <w:pStyle w:val="BodyText"/>
        <w:spacing w:before="185" w:line="222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减刑率：</w:t>
      </w:r>
    </w:p>
    <w:p>
      <w:pPr>
        <w:pStyle w:val="BodyText"/>
        <w:ind w:left="389"/>
        <w:spacing w:before="259" w:line="222" w:lineRule="auto"/>
        <w:rPr/>
      </w:pPr>
      <w:r>
        <w:rPr>
          <w:spacing w:val="5"/>
        </w:rPr>
        <w:t>·</w:t>
      </w:r>
      <w:r>
        <w:rPr>
          <w:spacing w:val="-96"/>
        </w:rPr>
        <w:t xml:space="preserve"> </w:t>
      </w:r>
      <w:r>
        <w:rPr>
          <w:spacing w:val="5"/>
        </w:rPr>
        <w:t>死缓二年考验：无故意犯罪率近100%,减为无期。</w:t>
      </w:r>
    </w:p>
    <w:p>
      <w:pPr>
        <w:pStyle w:val="BodyText"/>
        <w:ind w:left="389"/>
        <w:spacing w:before="240" w:line="213" w:lineRule="auto"/>
        <w:rPr/>
      </w:pPr>
      <w:r>
        <w:rPr>
          <w:spacing w:val="5"/>
        </w:rPr>
        <w:t>·</w:t>
      </w:r>
      <w:r>
        <w:rPr>
          <w:spacing w:val="-91"/>
        </w:rPr>
        <w:t xml:space="preserve"> </w:t>
      </w:r>
      <w:r>
        <w:rPr>
          <w:spacing w:val="5"/>
        </w:rPr>
        <w:t>进一步减刑：</w:t>
      </w:r>
      <w:r>
        <w:rPr>
          <w:spacing w:val="-50"/>
        </w:rPr>
        <w:t xml:space="preserve"> </w:t>
      </w:r>
      <w:r>
        <w:rPr>
          <w:spacing w:val="5"/>
        </w:rPr>
        <w:t>一般死缓实际执行&gt;15年；限制减刑(暴力累犯)&gt;20-25年。</w:t>
      </w:r>
    </w:p>
    <w:p>
      <w:pPr>
        <w:pStyle w:val="BodyText"/>
        <w:ind w:left="389"/>
        <w:spacing w:before="294" w:line="213" w:lineRule="auto"/>
        <w:rPr>
          <w:sz w:val="21"/>
          <w:szCs w:val="21"/>
        </w:rPr>
      </w:pPr>
      <w:r>
        <w:rPr>
          <w:sz w:val="21"/>
          <w:szCs w:val="21"/>
          <w:spacing w:val="30"/>
        </w:rPr>
        <w:t>·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30"/>
        </w:rPr>
        <w:t>终身监禁：0%减刑率，仅适用于腐败死缓，案例数十(高官为主)。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8" w:line="187" w:lineRule="auto"/>
        <w:rPr>
          <w:rFonts w:ascii="SimSun" w:hAnsi="SimSun" w:eastAsia="SimSun" w:cs="SimSun"/>
        </w:rPr>
      </w:pPr>
      <w:r>
        <w:rPr>
          <w:spacing w:val="-1"/>
        </w:rPr>
        <w:t>下表显示历史执行估计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-1"/>
        </w:rPr>
        <w:t>(Dui</w:t>
      </w:r>
      <w:r>
        <w:rPr>
          <w:rFonts w:ascii="SimSun" w:hAnsi="SimSun" w:eastAsia="SimSun" w:cs="SimSun"/>
          <w:spacing w:val="57"/>
        </w:rPr>
        <w:t xml:space="preserve">  </w:t>
      </w:r>
      <w:r>
        <w:rPr>
          <w:rFonts w:ascii="SimSun" w:hAnsi="SimSun" w:eastAsia="SimSun" w:cs="SimSun"/>
          <w:spacing w:val="-1"/>
        </w:rPr>
        <w:t>Hua/Amnesty):</w:t>
      </w:r>
    </w:p>
    <w:p>
      <w:pPr>
        <w:spacing w:line="187" w:lineRule="auto"/>
        <w:sectPr>
          <w:type w:val="continuous"/>
          <w:pgSz w:w="12240" w:h="15840"/>
          <w:pgMar w:top="1216" w:right="1044" w:bottom="0" w:left="980" w:header="0" w:footer="0" w:gutter="0"/>
          <w:cols w:equalWidth="0" w:num="1">
            <w:col w:w="10216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1412"/>
        <w:spacing w:before="47"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年份/时期</w:t>
      </w:r>
      <w:r>
        <w:rPr>
          <w:sz w:val="22"/>
          <w:szCs w:val="22"/>
          <w:spacing w:val="-6"/>
        </w:rPr>
        <w:t xml:space="preserve">                                  </w:t>
      </w:r>
      <w:r>
        <w:rPr>
          <w:sz w:val="22"/>
          <w:szCs w:val="22"/>
          <w:b/>
          <w:bCs/>
          <w:spacing w:val="-6"/>
        </w:rPr>
        <w:t>执行估计数量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b/>
          <w:bCs/>
          <w:spacing w:val="-6"/>
        </w:rPr>
        <w:t>来源与备注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10"/>
        <w:spacing w:before="63" w:line="187" w:lineRule="auto"/>
        <w:rPr>
          <w:rFonts w:ascii="Arial" w:hAnsi="Arial" w:eastAsia="Arial" w:cs="Arial"/>
          <w:sz w:val="22"/>
          <w:szCs w:val="22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2002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12,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000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         </w:t>
      </w:r>
      <w:r>
        <w:rPr>
          <w:rFonts w:ascii="Arial" w:hAnsi="Arial" w:eastAsia="Arial" w:cs="Arial"/>
          <w:sz w:val="22"/>
          <w:szCs w:val="22"/>
          <w:spacing w:val="-3"/>
        </w:rPr>
        <w:t>Dui</w:t>
      </w:r>
      <w:r>
        <w:rPr>
          <w:rFonts w:ascii="Arial" w:hAnsi="Arial" w:eastAsia="Arial" w:cs="Arial"/>
          <w:sz w:val="22"/>
          <w:szCs w:val="22"/>
          <w:spacing w:val="3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Hua</w:t>
      </w:r>
    </w:p>
    <w:p>
      <w:pPr>
        <w:spacing w:line="79" w:lineRule="exact"/>
        <w:rPr/>
      </w:pPr>
      <w:r/>
    </w:p>
    <w:tbl>
      <w:tblPr>
        <w:tblStyle w:val="TableNormal"/>
        <w:tblW w:w="89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5"/>
        <w:gridCol w:w="1578"/>
        <w:gridCol w:w="6246"/>
      </w:tblGrid>
      <w:tr>
        <w:trPr>
          <w:trHeight w:val="607" w:hRule="atLeast"/>
        </w:trPr>
        <w:tc>
          <w:tcPr>
            <w:tcW w:w="117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46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2007</w:t>
            </w:r>
          </w:p>
        </w:tc>
        <w:tc>
          <w:tcPr>
            <w:tcW w:w="1578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234"/>
              <w:spacing w:before="293" w:line="188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6,500</w:t>
            </w:r>
          </w:p>
        </w:tc>
        <w:tc>
          <w:tcPr>
            <w:tcW w:w="624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86"/>
              <w:spacing w:before="302" w:line="222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Dui Hua </w:t>
            </w:r>
            <w:r>
              <w:rPr>
                <w:sz w:val="22"/>
                <w:szCs w:val="22"/>
                <w:spacing w:val="-3"/>
              </w:rPr>
              <w:t>(复核权收回后下降)</w:t>
            </w:r>
          </w:p>
        </w:tc>
      </w:tr>
      <w:tr>
        <w:trPr>
          <w:trHeight w:val="596" w:hRule="atLeast"/>
        </w:trPr>
        <w:tc>
          <w:tcPr>
            <w:tcW w:w="11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"/>
              <w:spacing w:before="303" w:line="23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2013-2014</w:t>
            </w:r>
          </w:p>
        </w:tc>
        <w:tc>
          <w:tcPr>
            <w:tcW w:w="15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95"/>
              <w:spacing w:before="304" w:line="21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2,400</w:t>
            </w:r>
          </w:p>
        </w:tc>
        <w:tc>
          <w:tcPr>
            <w:tcW w:w="62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186"/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Dui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Hua</w:t>
            </w:r>
          </w:p>
        </w:tc>
      </w:tr>
      <w:tr>
        <w:trPr>
          <w:trHeight w:val="602" w:hRule="atLeast"/>
        </w:trPr>
        <w:tc>
          <w:tcPr>
            <w:tcW w:w="11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2016-2018</w:t>
            </w:r>
          </w:p>
        </w:tc>
        <w:tc>
          <w:tcPr>
            <w:tcW w:w="15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4"/>
              <w:spacing w:before="242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2,000-2,200</w:t>
            </w:r>
          </w:p>
        </w:tc>
        <w:tc>
          <w:tcPr>
            <w:tcW w:w="62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Dui</w:t>
            </w:r>
            <w:r>
              <w:rPr>
                <w:rFonts w:ascii="Arial" w:hAnsi="Arial" w:eastAsia="Arial" w:cs="Arial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Hua</w:t>
            </w:r>
          </w:p>
        </w:tc>
      </w:tr>
    </w:tbl>
    <w:p>
      <w:pPr>
        <w:pStyle w:val="BodyText"/>
        <w:ind w:left="10"/>
        <w:spacing w:before="279" w:line="230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2023-2024        </w:t>
      </w:r>
      <w:r>
        <w:rPr>
          <w:sz w:val="22"/>
          <w:szCs w:val="22"/>
          <w:spacing w:val="-1"/>
          <w:position w:val="1"/>
        </w:rPr>
        <w:t>数千人</w:t>
      </w:r>
      <w:r>
        <w:rPr>
          <w:sz w:val="22"/>
          <w:szCs w:val="22"/>
          <w:spacing w:val="-1"/>
          <w:position w:val="1"/>
        </w:rPr>
        <w:t xml:space="preserve">        </w:t>
      </w:r>
      <w:r>
        <w:rPr>
          <w:rFonts w:ascii="SimSun" w:hAnsi="SimSun" w:eastAsia="SimSun" w:cs="SimSun"/>
          <w:sz w:val="22"/>
          <w:szCs w:val="22"/>
          <w:spacing w:val="-1"/>
        </w:rPr>
        <w:t>Am</w:t>
      </w:r>
      <w:r>
        <w:rPr>
          <w:rFonts w:ascii="SimSun" w:hAnsi="SimSun" w:eastAsia="SimSun" w:cs="SimSun"/>
          <w:sz w:val="22"/>
          <w:szCs w:val="22"/>
          <w:spacing w:val="-2"/>
        </w:rPr>
        <w:t>nesty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"/>
        </w:rPr>
        <w:t>(不含确数)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1" w:line="213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趋势：2007年最高法收回复核权后，执行下降50%以上。废除13+9种非暴力死刑进一步限缩。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影响因素与挑战</w:t>
      </w:r>
    </w:p>
    <w:p>
      <w:pPr>
        <w:pStyle w:val="BodyText"/>
        <w:ind w:left="389"/>
        <w:spacing w:before="246" w:line="221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·</w:t>
      </w:r>
      <w:r>
        <w:rPr>
          <w:sz w:val="22"/>
          <w:szCs w:val="22"/>
          <w:spacing w:val="-77"/>
        </w:rPr>
        <w:t xml:space="preserve"> </w:t>
      </w:r>
      <w:r>
        <w:rPr>
          <w:sz w:val="22"/>
          <w:szCs w:val="22"/>
          <w:spacing w:val="6"/>
        </w:rPr>
        <w:t>减少趋势：严格控制政策、“少杀慎杀”、终身监禁替代部分死刑。</w:t>
      </w:r>
    </w:p>
    <w:p>
      <w:pPr>
        <w:pStyle w:val="BodyText"/>
        <w:ind w:left="389"/>
        <w:spacing w:before="287" w:line="222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·</w:t>
      </w:r>
      <w:r>
        <w:rPr>
          <w:sz w:val="22"/>
          <w:szCs w:val="22"/>
          <w:spacing w:val="-67"/>
        </w:rPr>
        <w:t xml:space="preserve"> </w:t>
      </w:r>
      <w:r>
        <w:rPr>
          <w:sz w:val="22"/>
          <w:szCs w:val="22"/>
          <w:spacing w:val="17"/>
        </w:rPr>
        <w:t>民意因素：调查显示多数支持保留死刑(报应观),但81%接受“永远</w:t>
      </w:r>
      <w:r>
        <w:rPr>
          <w:sz w:val="22"/>
          <w:szCs w:val="22"/>
          <w:spacing w:val="16"/>
        </w:rPr>
        <w:t>坐牢”或死缓替代。</w:t>
      </w:r>
    </w:p>
    <w:p>
      <w:pPr>
        <w:pStyle w:val="BodyText"/>
        <w:ind w:left="389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·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8"/>
        </w:rPr>
        <w:t>国际压力：</w:t>
      </w:r>
      <w:r>
        <w:rPr>
          <w:sz w:val="22"/>
          <w:szCs w:val="22"/>
          <w:spacing w:val="-6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Amnesty</w:t>
      </w:r>
      <w:r>
        <w:rPr>
          <w:rFonts w:ascii="Arial" w:hAnsi="Arial" w:eastAsia="Arial" w:cs="Arial"/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8"/>
        </w:rPr>
        <w:t>批评不透明；联合国推动废除。</w:t>
      </w:r>
    </w:p>
    <w:p>
      <w:pPr>
        <w:pStyle w:val="BodyText"/>
        <w:ind w:left="389"/>
        <w:spacing w:before="280" w:line="213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69"/>
        </w:rPr>
        <w:t xml:space="preserve"> </w:t>
      </w:r>
      <w:r>
        <w:rPr>
          <w:sz w:val="22"/>
          <w:szCs w:val="22"/>
          <w:spacing w:val="12"/>
        </w:rPr>
        <w:t>数据不透明：机密导致估计差异大，阻碍精确量化。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废除死刑前景评估</w:t>
      </w:r>
    </w:p>
    <w:p>
      <w:pPr>
        <w:pStyle w:val="BodyText"/>
        <w:ind w:left="10"/>
        <w:spacing w:before="250" w:line="222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中国政策：保留死刑、严格控制、逐步减少。无时间</w:t>
      </w:r>
      <w:r>
        <w:rPr>
          <w:sz w:val="22"/>
          <w:szCs w:val="22"/>
          <w:spacing w:val="17"/>
        </w:rPr>
        <w:t>表。</w:t>
      </w:r>
    </w:p>
    <w:p>
      <w:pPr>
        <w:pStyle w:val="BodyText"/>
        <w:ind w:left="389"/>
        <w:spacing w:before="276" w:line="213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·</w:t>
      </w:r>
      <w:r>
        <w:rPr>
          <w:sz w:val="22"/>
          <w:szCs w:val="22"/>
          <w:spacing w:val="-76"/>
        </w:rPr>
        <w:t xml:space="preserve"> </w:t>
      </w:r>
      <w:r>
        <w:rPr>
          <w:sz w:val="22"/>
          <w:szCs w:val="22"/>
          <w:spacing w:val="22"/>
        </w:rPr>
        <w:t>短期(10-20年):不可能彻底废除。可能进一步废除非致命暴力</w:t>
      </w:r>
      <w:r>
        <w:rPr>
          <w:sz w:val="22"/>
          <w:szCs w:val="22"/>
          <w:spacing w:val="21"/>
        </w:rPr>
        <w:t>罪名，扩大终身监禁。</w:t>
      </w:r>
    </w:p>
    <w:p>
      <w:pPr>
        <w:pStyle w:val="BodyText"/>
        <w:ind w:left="529" w:hanging="140"/>
        <w:spacing w:before="245" w:line="288" w:lineRule="auto"/>
        <w:rPr>
          <w:sz w:val="26"/>
          <w:szCs w:val="26"/>
        </w:rPr>
      </w:pPr>
      <w:r>
        <w:rPr>
          <w:sz w:val="22"/>
          <w:szCs w:val="22"/>
          <w:spacing w:val="25"/>
        </w:rPr>
        <w:t>·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25"/>
        </w:rPr>
        <w:t>中期(20-50年):学者乐观预测大部分非暴力/普通暴力死刑废除，保留极少数(</w:t>
      </w:r>
      <w:r>
        <w:rPr>
          <w:sz w:val="22"/>
          <w:szCs w:val="22"/>
          <w:spacing w:val="24"/>
        </w:rPr>
        <w:t>如恐怖主</w:t>
      </w:r>
      <w:r>
        <w:rPr>
          <w:sz w:val="22"/>
          <w:szCs w:val="22"/>
        </w:rPr>
        <w:t xml:space="preserve"> </w:t>
      </w:r>
      <w:r>
        <w:rPr>
          <w:sz w:val="26"/>
          <w:szCs w:val="26"/>
          <w:spacing w:val="-16"/>
        </w:rPr>
        <w:t>义)。</w:t>
      </w:r>
    </w:p>
    <w:p>
      <w:pPr>
        <w:pStyle w:val="BodyText"/>
        <w:ind w:left="389"/>
        <w:spacing w:before="242" w:line="213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·</w:t>
      </w:r>
      <w:r>
        <w:rPr>
          <w:sz w:val="22"/>
          <w:szCs w:val="22"/>
          <w:spacing w:val="-71"/>
        </w:rPr>
        <w:t xml:space="preserve"> </w:t>
      </w:r>
      <w:r>
        <w:rPr>
          <w:sz w:val="22"/>
          <w:szCs w:val="22"/>
          <w:spacing w:val="15"/>
        </w:rPr>
        <w:t>长期：随社会进步、人权发展，可能完全废除。但民意、治安需求是障碍。</w:t>
      </w:r>
    </w:p>
    <w:p>
      <w:pPr>
        <w:pStyle w:val="BodyText"/>
        <w:ind w:left="389"/>
        <w:spacing w:before="295" w:line="219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spacing w:val="12"/>
        </w:rPr>
        <w:t>积极信号：执行下降、修正案减罪名、国际对话。</w:t>
      </w:r>
    </w:p>
    <w:p>
      <w:pPr>
        <w:pStyle w:val="BodyText"/>
        <w:ind w:left="389"/>
        <w:spacing w:before="280" w:line="22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·</w:t>
      </w:r>
      <w:r>
        <w:rPr>
          <w:sz w:val="22"/>
          <w:szCs w:val="22"/>
          <w:spacing w:val="-69"/>
        </w:rPr>
        <w:t xml:space="preserve"> </w:t>
      </w:r>
      <w:r>
        <w:rPr>
          <w:sz w:val="22"/>
          <w:szCs w:val="22"/>
          <w:spacing w:val="2"/>
        </w:rPr>
        <w:t>障碍：公众“杀人偿命”观念、反腐需要死刑威慑。</w:t>
      </w:r>
    </w:p>
    <w:p>
      <w:pPr>
        <w:pStyle w:val="BodyText"/>
        <w:ind w:left="10"/>
        <w:spacing w:before="306" w:line="21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综合证据，中国死刑正逐步限缩，但彻底废除需</w:t>
      </w:r>
      <w:r>
        <w:rPr>
          <w:sz w:val="22"/>
          <w:szCs w:val="22"/>
          <w:spacing w:val="19"/>
        </w:rPr>
        <w:t>长期社会变革。预计至少数十年后才可能实现。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ind w:left="10"/>
        <w:spacing w:before="63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3"/>
        </w:rPr>
        <w:t>Key</w:t>
      </w:r>
      <w:r>
        <w:rPr>
          <w:rFonts w:ascii="Arial" w:hAnsi="Arial" w:eastAsia="Arial" w:cs="Arial"/>
          <w:sz w:val="22"/>
          <w:szCs w:val="22"/>
          <w:b/>
          <w:bCs/>
          <w:spacing w:val="9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Citations</w:t>
      </w:r>
    </w:p>
    <w:p>
      <w:pPr>
        <w:spacing w:line="198" w:lineRule="auto"/>
        <w:sectPr>
          <w:pgSz w:w="12240" w:h="15840"/>
          <w:pgMar w:top="1184" w:right="1147" w:bottom="0" w:left="970" w:header="0" w:footer="0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6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·Amnesty</w:t>
      </w:r>
      <w:r>
        <w:rPr>
          <w:rFonts w:ascii="Arial" w:hAnsi="Arial" w:eastAsia="Arial" w:cs="Arial"/>
          <w:sz w:val="24"/>
          <w:szCs w:val="24"/>
          <w:spacing w:val="3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International:Death</w:t>
      </w:r>
      <w:r>
        <w:rPr>
          <w:rFonts w:ascii="Arial" w:hAnsi="Arial" w:eastAsia="Arial" w:cs="Arial"/>
          <w:sz w:val="24"/>
          <w:szCs w:val="24"/>
          <w:spacing w:val="23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Sentences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27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Executions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2024</w:t>
      </w:r>
    </w:p>
    <w:p>
      <w:pPr>
        <w:spacing w:before="202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·Amnesty</w:t>
      </w:r>
      <w:r>
        <w:rPr>
          <w:rFonts w:ascii="Arial" w:hAnsi="Arial" w:eastAsia="Arial" w:cs="Arial"/>
          <w:sz w:val="24"/>
          <w:szCs w:val="24"/>
          <w:spacing w:val="31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International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Global</w:t>
      </w:r>
      <w:r>
        <w:rPr>
          <w:rFonts w:ascii="Arial" w:hAnsi="Arial" w:eastAsia="Arial" w:cs="Arial"/>
          <w:sz w:val="24"/>
          <w:szCs w:val="24"/>
          <w:spacing w:val="2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Report  2025</w:t>
      </w:r>
    </w:p>
    <w:p>
      <w:pPr>
        <w:spacing w:before="287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·Dui  Hua  Foundation  Death  Penalty  Est</w:t>
      </w:r>
      <w:r>
        <w:rPr>
          <w:rFonts w:ascii="Arial" w:hAnsi="Arial" w:eastAsia="Arial" w:cs="Arial"/>
          <w:sz w:val="24"/>
          <w:szCs w:val="24"/>
          <w:spacing w:val="-3"/>
        </w:rPr>
        <w:t>imates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·Wikipedia:Capital   Punishment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Chi</w:t>
      </w:r>
      <w:r>
        <w:rPr>
          <w:rFonts w:ascii="Arial" w:hAnsi="Arial" w:eastAsia="Arial" w:cs="Arial"/>
          <w:sz w:val="24"/>
          <w:szCs w:val="24"/>
          <w:spacing w:val="-3"/>
        </w:rPr>
        <w:t>na</w:t>
      </w:r>
    </w:p>
    <w:p>
      <w:pPr>
        <w:pStyle w:val="BodyText"/>
        <w:spacing w:before="295" w:line="222" w:lineRule="auto"/>
        <w:rPr/>
      </w:pPr>
      <w:r>
        <w:rPr>
          <w:spacing w:val="-1"/>
        </w:rPr>
        <w:t>·</w:t>
      </w:r>
      <w:r>
        <w:rPr>
          <w:spacing w:val="-78"/>
        </w:rPr>
        <w:t xml:space="preserve"> </w:t>
      </w:r>
      <w:r>
        <w:rPr>
          <w:spacing w:val="-1"/>
        </w:rPr>
        <w:t>中华人民共和国刑法修正案(九)</w:t>
      </w:r>
    </w:p>
    <w:p>
      <w:pPr>
        <w:pStyle w:val="BodyText"/>
        <w:spacing w:before="243" w:line="222" w:lineRule="auto"/>
        <w:rPr/>
      </w:pPr>
      <w:r>
        <w:rPr>
          <w:spacing w:val="-10"/>
        </w:rPr>
        <w:t>·最高人民法院相关规定</w:t>
      </w:r>
    </w:p>
    <w:sectPr>
      <w:pgSz w:w="12240" w:h="15840"/>
      <w:pgMar w:top="1175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2026-03-15T23:57:24</vt:filetime>
  </property>
  <property fmtid="{D5CDD505-2E9C-101B-9397-08002B2CF9AE}" pid="4" name="UsrData">
    <vt:lpwstr>69b6d6e1d3e451001fc5bdf3wl</vt:lpwstr>
  </property>
</Properties>
</file>