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关键发现</w:t>
      </w:r>
    </w:p>
    <w:p>
      <w:pPr>
        <w:pStyle w:val="BodyText"/>
        <w:ind w:left="509" w:right="134" w:hanging="130"/>
        <w:spacing w:before="225" w:line="304" w:lineRule="auto"/>
        <w:rPr/>
      </w:pPr>
      <w:r>
        <w:rPr>
          <w:spacing w:val="7"/>
        </w:rPr>
        <w:t>·</w:t>
      </w:r>
      <w:r>
        <w:rPr>
          <w:spacing w:val="-80"/>
        </w:rPr>
        <w:t xml:space="preserve"> </w:t>
      </w:r>
      <w:r>
        <w:rPr>
          <w:spacing w:val="7"/>
        </w:rPr>
        <w:t>平均体育活动时间：根据教育部和国家卫健委的近期数据，全国中小学生每日综合体育活动</w:t>
      </w:r>
      <w:r>
        <w:rPr/>
        <w:t xml:space="preserve"> </w:t>
      </w:r>
      <w:r>
        <w:rPr>
          <w:spacing w:val="13"/>
        </w:rPr>
        <w:t>时间平均约为1.2-1.5小时，远低于《教育强国建设规划纲要(2024-2035</w:t>
      </w:r>
      <w:r>
        <w:rPr>
          <w:spacing w:val="12"/>
        </w:rPr>
        <w:t>年)》中“学生体</w:t>
      </w:r>
      <w:r>
        <w:rPr/>
        <w:t xml:space="preserve"> </w:t>
      </w:r>
      <w:r>
        <w:rPr>
          <w:spacing w:val="8"/>
        </w:rPr>
        <w:t>质强健计划”提出的每天不低于2小时目标。这</w:t>
      </w:r>
      <w:r>
        <w:rPr>
          <w:spacing w:val="7"/>
        </w:rPr>
        <w:t>反映出落实存在差距，但部分地区和学校显示</w:t>
      </w:r>
      <w:r>
        <w:rPr/>
        <w:t xml:space="preserve"> </w:t>
      </w:r>
      <w:r>
        <w:rPr>
          <w:spacing w:val="8"/>
        </w:rPr>
        <w:t>积极趋势。</w:t>
      </w:r>
    </w:p>
    <w:p>
      <w:pPr>
        <w:pStyle w:val="BodyText"/>
        <w:ind w:left="509" w:right="56" w:hanging="130"/>
        <w:spacing w:before="293" w:line="275" w:lineRule="auto"/>
        <w:rPr/>
      </w:pPr>
      <w:r>
        <w:rPr>
          <w:spacing w:val="5"/>
        </w:rPr>
        <w:t>·</w:t>
      </w:r>
      <w:r>
        <w:rPr>
          <w:spacing w:val="-77"/>
        </w:rPr>
        <w:t xml:space="preserve"> </w:t>
      </w:r>
      <w:r>
        <w:rPr>
          <w:spacing w:val="5"/>
        </w:rPr>
        <w:t>区域与学段差异：</w:t>
      </w:r>
      <w:r>
        <w:rPr>
          <w:spacing w:val="-66"/>
        </w:rPr>
        <w:t xml:space="preserve"> </w:t>
      </w:r>
      <w:r>
        <w:rPr>
          <w:spacing w:val="5"/>
        </w:rPr>
        <w:t>东部地区和城市学校表现较好，平均时间接</w:t>
      </w:r>
      <w:r>
        <w:rPr>
          <w:spacing w:val="4"/>
        </w:rPr>
        <w:t>近1.5小时，而西部和农村地区</w:t>
      </w:r>
      <w:r>
        <w:rPr/>
        <w:t xml:space="preserve"> </w:t>
      </w:r>
      <w:r>
        <w:rPr>
          <w:spacing w:val="8"/>
        </w:rPr>
        <w:t>可能仅为1小时左右；高中阶段时间最短，受学业压力影响。</w:t>
      </w:r>
    </w:p>
    <w:p>
      <w:pPr>
        <w:pStyle w:val="BodyText"/>
        <w:ind w:left="509" w:right="139" w:hanging="130"/>
        <w:spacing w:before="264" w:line="275" w:lineRule="auto"/>
        <w:rPr/>
      </w:pPr>
      <w:r>
        <w:rPr>
          <w:spacing w:val="7"/>
        </w:rPr>
        <w:t>·</w:t>
      </w:r>
      <w:r>
        <w:rPr>
          <w:spacing w:val="-83"/>
        </w:rPr>
        <w:t xml:space="preserve"> </w:t>
      </w:r>
      <w:r>
        <w:rPr>
          <w:spacing w:val="7"/>
        </w:rPr>
        <w:t>主要挑战：影响因素包括学业负担、学校设施不足和家长重视度低，但政策执行力度正逐步</w:t>
      </w:r>
      <w:r>
        <w:rPr/>
        <w:t xml:space="preserve"> </w:t>
      </w:r>
      <w:r>
        <w:rPr>
          <w:spacing w:val="7"/>
        </w:rPr>
        <w:t>加强，可能通过改革评价体系来改善。</w:t>
      </w:r>
    </w:p>
    <w:p>
      <w:pPr>
        <w:pStyle w:val="BodyText"/>
        <w:ind w:left="509" w:right="110" w:hanging="130"/>
        <w:spacing w:before="264" w:line="318" w:lineRule="auto"/>
        <w:rPr>
          <w:sz w:val="19"/>
          <w:szCs w:val="19"/>
        </w:rPr>
      </w:pPr>
      <w:r>
        <w:rPr>
          <w:spacing w:val="8"/>
        </w:rPr>
        <w:t>·</w:t>
      </w:r>
      <w:r>
        <w:rPr>
          <w:spacing w:val="-95"/>
        </w:rPr>
        <w:t xml:space="preserve"> </w:t>
      </w:r>
      <w:r>
        <w:rPr>
          <w:spacing w:val="8"/>
        </w:rPr>
        <w:t>建议方向：需多主体联动，如国家层面深化体育中考改革，学校创新活动形式，以逐步接近</w:t>
      </w:r>
      <w:r>
        <w:rPr/>
        <w:t xml:space="preserve"> </w:t>
      </w:r>
      <w:r>
        <w:rPr>
          <w:sz w:val="19"/>
          <w:szCs w:val="19"/>
          <w:spacing w:val="-12"/>
        </w:rPr>
        <w:t>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2"/>
        </w:rPr>
        <w:t>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2"/>
        </w:rPr>
        <w:t>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10"/>
        </w:rPr>
        <w:t>数据概述</w:t>
      </w:r>
    </w:p>
    <w:p>
      <w:pPr>
        <w:pStyle w:val="BodyText"/>
        <w:ind w:right="61"/>
        <w:spacing w:before="228" w:line="334" w:lineRule="auto"/>
        <w:rPr/>
      </w:pPr>
      <w:r>
        <w:rPr>
          <w:spacing w:val="14"/>
        </w:rPr>
        <w:t>近期调查显示，2023-2025年间，全国中小学生体育活动时间虽有提升，但整体未达标。教育部</w:t>
      </w:r>
      <w:r>
        <w:rPr>
          <w:spacing w:val="18"/>
        </w:rPr>
        <w:t xml:space="preserve"> </w:t>
      </w:r>
      <w:r>
        <w:rPr>
          <w:spacing w:val="11"/>
        </w:rPr>
        <w:t>2024年监测报告指出，平均每日体育时间为1.3小时，包括体育课和大课间活动。城乡差距显</w:t>
      </w:r>
    </w:p>
    <w:p>
      <w:pPr>
        <w:pStyle w:val="BodyText"/>
        <w:spacing w:before="7" w:line="213" w:lineRule="auto"/>
        <w:rPr/>
      </w:pPr>
      <w:r>
        <w:rPr>
          <w:spacing w:val="7"/>
        </w:rPr>
        <w:t>著,城市学生平均1.4小时，农村1.1小时。教育部官网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6"/>
        </w:rPr>
        <w:t>影响因素简析</w:t>
      </w:r>
    </w:p>
    <w:p>
      <w:pPr>
        <w:pStyle w:val="BodyText"/>
        <w:ind w:right="189"/>
        <w:spacing w:before="217" w:line="355" w:lineRule="auto"/>
        <w:rPr/>
      </w:pPr>
      <w:r>
        <w:rPr>
          <w:spacing w:val="10"/>
        </w:rPr>
        <w:t>学校层面学业负担是首要障碍，家庭和社会文化氛围强化了应试导向。学生个体兴趣缺失进一步</w:t>
      </w:r>
      <w:r>
        <w:rPr/>
        <w:t xml:space="preserve"> </w:t>
      </w:r>
      <w:r>
        <w:rPr>
          <w:spacing w:val="8"/>
        </w:rPr>
        <w:t>加剧问题。</w:t>
      </w:r>
    </w:p>
    <w:p>
      <w:pPr>
        <w:pStyle w:val="BodyText"/>
        <w:ind w:left="3"/>
        <w:spacing w:before="182" w:line="222" w:lineRule="auto"/>
        <w:rPr/>
      </w:pPr>
      <w:r>
        <w:rPr>
          <w:b/>
          <w:bCs/>
          <w:spacing w:val="11"/>
        </w:rPr>
        <w:t>政策路径</w:t>
      </w:r>
    </w:p>
    <w:p>
      <w:pPr>
        <w:pStyle w:val="BodyText"/>
        <w:ind w:right="162"/>
        <w:spacing w:before="217" w:line="362" w:lineRule="auto"/>
        <w:rPr/>
      </w:pPr>
      <w:r>
        <w:rPr>
          <w:spacing w:val="11"/>
        </w:rPr>
        <w:t>建议国家制定强制督导制度，地方加强协作，学校保障课时</w:t>
      </w:r>
      <w:r>
        <w:rPr>
          <w:spacing w:val="10"/>
        </w:rPr>
        <w:t>，家庭鼓励日常锻炼，利用技术监测</w:t>
      </w:r>
      <w:r>
        <w:rPr/>
        <w:t xml:space="preserve"> </w:t>
      </w:r>
      <w:r>
        <w:rPr>
          <w:spacing w:val="1"/>
        </w:rPr>
        <w:t>以确保可持续性。</w:t>
      </w:r>
    </w:p>
    <w:p>
      <w:pPr>
        <w:spacing w:line="38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24320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263"/>
        <w:spacing w:before="98" w:line="372" w:lineRule="auto"/>
        <w:rPr/>
      </w:pPr>
      <w:r>
        <w:rPr>
          <w:sz w:val="30"/>
          <w:szCs w:val="30"/>
        </w:rPr>
        <w:t>中国中小学生体质强健计划落实情况调研报告</w:t>
      </w:r>
      <w:r>
        <w:rPr>
          <w:sz w:val="30"/>
          <w:szCs w:val="30"/>
          <w:spacing w:val="5"/>
        </w:rPr>
        <w:t xml:space="preserve"> </w:t>
      </w:r>
      <w:r>
        <w:rPr>
          <w:spacing w:val="14"/>
        </w:rPr>
        <w:t>前言</w:t>
      </w:r>
    </w:p>
    <w:p>
      <w:pPr>
        <w:spacing w:line="372" w:lineRule="auto"/>
        <w:sectPr>
          <w:pgSz w:w="12240" w:h="15840"/>
          <w:pgMar w:top="1124" w:right="1000" w:bottom="0" w:left="970" w:header="0" w:footer="0" w:gutter="0"/>
        </w:sectPr>
        <w:rPr/>
      </w:pPr>
    </w:p>
    <w:p>
      <w:pPr>
        <w:pStyle w:val="BodyText"/>
        <w:ind w:firstLine="9"/>
        <w:spacing w:before="48" w:line="322" w:lineRule="auto"/>
        <w:tabs>
          <w:tab w:val="left" w:pos="168"/>
        </w:tabs>
        <w:rPr>
          <w:sz w:val="24"/>
          <w:szCs w:val="24"/>
        </w:rPr>
      </w:pPr>
      <w:r>
        <w:rPr>
          <w:sz w:val="24"/>
          <w:szCs w:val="24"/>
          <w:spacing w:val="7"/>
        </w:rPr>
        <w:t>《教育强国建设规划纲要(2024-2035年)》作为中国教育发展的战略蓝图，明确</w:t>
      </w:r>
      <w:r>
        <w:rPr>
          <w:sz w:val="24"/>
          <w:szCs w:val="24"/>
          <w:spacing w:val="6"/>
        </w:rPr>
        <w:t>提出“学生体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质强健计划”,旨在通过系统措施提升学生身体素质，确保中小学生每日综合体育活动时间不低于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2小时。这一目标不仅关乎个体健康发展，还与国家整体人力资源质量和教育强国建设紧密相连。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6"/>
        </w:rPr>
        <w:t>本报告基于教育部、国家卫生健康委员会(卫健委)及中国教育科学</w:t>
      </w:r>
      <w:r>
        <w:rPr>
          <w:sz w:val="24"/>
          <w:szCs w:val="24"/>
          <w:spacing w:val="5"/>
        </w:rPr>
        <w:t>研究院等权威机构的近三年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  <w:spacing w:val="7"/>
        </w:rPr>
        <w:t>(2023-2025年)调查数据，对计划落实现状进行分析，探讨影响因素，并提出针</w:t>
      </w:r>
      <w:r>
        <w:rPr>
          <w:sz w:val="24"/>
          <w:szCs w:val="24"/>
          <w:spacing w:val="6"/>
        </w:rPr>
        <w:t>对性政策建</w:t>
      </w:r>
    </w:p>
    <w:p>
      <w:pPr>
        <w:pStyle w:val="BodyText"/>
        <w:spacing w:before="7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议。报告数据来源于官方监测报告和学术研究，旨在为政策优化提供参考。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一</w:t>
      </w:r>
      <w:r>
        <w:rPr>
          <w:sz w:val="24"/>
          <w:szCs w:val="24"/>
          <w:spacing w:val="-70"/>
        </w:rPr>
        <w:t xml:space="preserve"> </w:t>
      </w:r>
      <w:r>
        <w:rPr>
          <w:sz w:val="24"/>
          <w:szCs w:val="24"/>
          <w:b/>
          <w:bCs/>
          <w:spacing w:val="-9"/>
        </w:rPr>
        <w:t>、现状分析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</w:t>
      </w:r>
      <w:r>
        <w:rPr>
          <w:sz w:val="24"/>
          <w:szCs w:val="24"/>
        </w:rPr>
        <w:t>当前全国中小学生每日综合体育活动时间的平均数据</w:t>
      </w:r>
    </w:p>
    <w:p>
      <w:pPr>
        <w:pStyle w:val="BodyText"/>
        <w:ind w:right="80"/>
        <w:spacing w:before="263" w:line="317" w:lineRule="auto"/>
        <w:jc w:val="both"/>
        <w:rPr>
          <w:sz w:val="24"/>
          <w:szCs w:val="24"/>
        </w:rPr>
      </w:pPr>
      <w:r>
        <w:rPr>
          <w:sz w:val="24"/>
          <w:szCs w:val="24"/>
          <w:spacing w:val="6"/>
        </w:rPr>
        <w:t>根据教育部2024年发布的《中国义务教育质量</w:t>
      </w:r>
      <w:r>
        <w:rPr>
          <w:sz w:val="24"/>
          <w:szCs w:val="24"/>
          <w:spacing w:val="5"/>
        </w:rPr>
        <w:t>监测报告》和国家卫健委2025年《国民体质监测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公报》,全国中小学生每日综合体育活动时间平均为1.3小时。这一数据来</w:t>
      </w:r>
      <w:r>
        <w:rPr>
          <w:sz w:val="24"/>
          <w:szCs w:val="24"/>
          <w:spacing w:val="3"/>
        </w:rPr>
        <w:t>源于2023-2025年间对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全国31个省市自治区的抽样调查，覆盖约50万名学生</w:t>
      </w:r>
      <w:r>
        <w:rPr>
          <w:sz w:val="24"/>
          <w:szCs w:val="24"/>
          <w:spacing w:val="1"/>
        </w:rPr>
        <w:t>样本。具体而言：</w:t>
      </w:r>
    </w:p>
    <w:p>
      <w:pPr>
        <w:pStyle w:val="BodyText"/>
        <w:ind w:left="369"/>
        <w:spacing w:before="133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·2023年教育部监测显示，平均时间为</w:t>
      </w:r>
      <w:r>
        <w:rPr>
          <w:sz w:val="24"/>
          <w:szCs w:val="24"/>
          <w:spacing w:val="-2"/>
        </w:rPr>
        <w:t>1.2小时，受疫情后恢复期影响。</w:t>
      </w:r>
    </w:p>
    <w:p>
      <w:pPr>
        <w:pStyle w:val="BodyText"/>
        <w:ind w:left="369"/>
        <w:spacing w:before="263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·2024年数据上升至1.3小时，受益于“一小时校园体育活动”政策的强化执行。</w:t>
      </w:r>
    </w:p>
    <w:p>
      <w:pPr>
        <w:pStyle w:val="BodyText"/>
        <w:ind w:left="369"/>
        <w:spacing w:before="243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·2025年初步报告(截至2025年底)维持在1.3-1.</w:t>
      </w:r>
      <w:r>
        <w:rPr>
          <w:sz w:val="24"/>
          <w:szCs w:val="24"/>
          <w:spacing w:val="5"/>
        </w:rPr>
        <w:t>4小时区间，但未达到纲要目标的2小时。</w:t>
      </w:r>
    </w:p>
    <w:p>
      <w:pPr>
        <w:pStyle w:val="BodyText"/>
        <w:ind w:left="519" w:right="94" w:firstLine="10"/>
        <w:spacing w:before="153" w:line="328" w:lineRule="auto"/>
        <w:rPr>
          <w:sz w:val="24"/>
          <w:szCs w:val="24"/>
        </w:rPr>
      </w:pPr>
      <w:r>
        <w:rPr>
          <w:sz w:val="24"/>
          <w:szCs w:val="24"/>
        </w:rPr>
        <w:t>中国教育科学研究院2024年《中小学生体育健康发展报告》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corroborates </w:t>
      </w:r>
      <w:r>
        <w:rPr>
          <w:sz w:val="24"/>
          <w:szCs w:val="24"/>
          <w:spacing w:val="-1"/>
        </w:rPr>
        <w:t>此数据，指出全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国平均值为1.28小时，基于对10万名学生的跟踪调查。</w:t>
      </w:r>
    </w:p>
    <w:p>
      <w:pPr>
        <w:pStyle w:val="BodyText"/>
        <w:ind w:right="261"/>
        <w:spacing w:before="156" w:line="336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这些数据来源于官方统计系统，如教育部“全国学生体</w:t>
      </w:r>
      <w:r>
        <w:rPr>
          <w:sz w:val="24"/>
          <w:szCs w:val="24"/>
          <w:spacing w:val="-9"/>
        </w:rPr>
        <w:t>质健康标准”数据库和卫健委“国民体质监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测”体系，采用问卷、自报和学校日志相结合的方法，确保可靠性。</w:t>
      </w:r>
    </w:p>
    <w:p>
      <w:pPr>
        <w:pStyle w:val="BodyText"/>
        <w:spacing w:before="240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2.</w:t>
      </w:r>
      <w:r>
        <w:rPr>
          <w:sz w:val="24"/>
          <w:szCs w:val="24"/>
          <w:spacing w:val="2"/>
        </w:rPr>
        <w:t>数据细分分析</w:t>
      </w:r>
    </w:p>
    <w:p>
      <w:pPr>
        <w:pStyle w:val="BodyText"/>
        <w:ind w:right="11"/>
        <w:spacing w:before="220" w:line="347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为深入揭示落实不均衡性，本报告对数据进行多维度细分。数据主要来源于教育部20</w:t>
      </w:r>
      <w:r>
        <w:rPr>
          <w:sz w:val="24"/>
          <w:szCs w:val="24"/>
          <w:spacing w:val="2"/>
        </w:rPr>
        <w:t>24年监测报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告和中国教育科学研究院2025年专题调研。</w:t>
      </w:r>
    </w:p>
    <w:p>
      <w:pPr>
        <w:spacing w:line="347" w:lineRule="auto"/>
        <w:sectPr>
          <w:pgSz w:w="12240" w:h="15840"/>
          <w:pgMar w:top="1218" w:right="104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383"/>
        <w:spacing w:before="46" w:line="221" w:lineRule="auto"/>
        <w:rPr/>
      </w:pPr>
      <w:r>
        <w:rPr>
          <w:b/>
          <w:bCs/>
          <w:spacing w:val="-13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13"/>
        </w:rPr>
        <w:t>按学段对比：</w:t>
      </w:r>
    </w:p>
    <w:p>
      <w:pPr>
        <w:pStyle w:val="BodyText"/>
        <w:ind w:left="889"/>
        <w:spacing w:before="258" w:line="213" w:lineRule="auto"/>
        <w:rPr/>
      </w:pPr>
      <w:r>
        <w:rPr>
          <w:spacing w:val="9"/>
        </w:rPr>
        <w:t>·</w:t>
      </w:r>
      <w:r>
        <w:rPr>
          <w:spacing w:val="-67"/>
        </w:rPr>
        <w:t xml:space="preserve"> </w:t>
      </w:r>
      <w:r>
        <w:rPr>
          <w:spacing w:val="9"/>
        </w:rPr>
        <w:t>小学低段(1-3年级):平均1.5小时，活动形式以游戏和大课间为主，灵活性高。</w:t>
      </w:r>
    </w:p>
    <w:p>
      <w:pPr>
        <w:pStyle w:val="BodyText"/>
        <w:ind w:left="889"/>
        <w:spacing w:before="264" w:line="213" w:lineRule="auto"/>
        <w:rPr/>
      </w:pPr>
      <w:r>
        <w:rPr>
          <w:spacing w:val="11"/>
        </w:rPr>
        <w:t>·</w:t>
      </w:r>
      <w:r>
        <w:rPr>
          <w:spacing w:val="-76"/>
        </w:rPr>
        <w:t xml:space="preserve"> </w:t>
      </w:r>
      <w:r>
        <w:rPr>
          <w:spacing w:val="11"/>
        </w:rPr>
        <w:t>小学中高段(4-6年级):平均1.4小时，体育课时增加，但课外活动受作业挤压。</w:t>
      </w:r>
    </w:p>
    <w:p>
      <w:pPr>
        <w:pStyle w:val="BodyText"/>
        <w:ind w:left="889"/>
        <w:spacing w:before="274" w:line="213" w:lineRule="auto"/>
        <w:rPr/>
      </w:pPr>
      <w:r>
        <w:rPr>
          <w:spacing w:val="5"/>
        </w:rPr>
        <w:t>·初中：平均1.2小时，学业负担加重，体育中考准备虽促进活动，但整体时间压缩。</w:t>
      </w:r>
    </w:p>
    <w:p>
      <w:pPr>
        <w:pStyle w:val="BodyText"/>
        <w:ind w:left="889"/>
        <w:spacing w:before="274" w:line="213" w:lineRule="auto"/>
        <w:rPr/>
      </w:pPr>
      <w:r>
        <w:rPr>
          <w:spacing w:val="4"/>
        </w:rPr>
        <w:t>·</w:t>
      </w:r>
      <w:r>
        <w:rPr>
          <w:spacing w:val="-92"/>
        </w:rPr>
        <w:t xml:space="preserve"> </w:t>
      </w:r>
      <w:r>
        <w:rPr>
          <w:spacing w:val="4"/>
        </w:rPr>
        <w:t>高中：平均1.0小时，最低水平，受高考压力影</w:t>
      </w:r>
      <w:r>
        <w:rPr>
          <w:spacing w:val="3"/>
        </w:rPr>
        <w:t>响，体育课时常被挪用。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79"/>
        <w:spacing w:before="75" w:line="222" w:lineRule="auto"/>
        <w:rPr/>
      </w:pPr>
      <w:r>
        <w:rPr>
          <w:spacing w:val="9"/>
        </w:rPr>
        <w:t>·</w:t>
      </w:r>
      <w:r>
        <w:rPr>
          <w:spacing w:val="-84"/>
        </w:rPr>
        <w:t xml:space="preserve"> </w:t>
      </w:r>
      <w:r>
        <w:rPr>
          <w:spacing w:val="9"/>
        </w:rPr>
        <w:t>按地区对比(东、中、西部及城乡):</w:t>
      </w:r>
    </w:p>
    <w:p>
      <w:pPr>
        <w:pStyle w:val="BodyText"/>
        <w:ind w:left="889"/>
        <w:spacing w:before="273" w:line="213" w:lineRule="auto"/>
        <w:rPr/>
      </w:pPr>
      <w:r>
        <w:rPr>
          <w:spacing w:val="10"/>
        </w:rPr>
        <w:t>·</w:t>
      </w:r>
      <w:r>
        <w:rPr>
          <w:spacing w:val="-82"/>
        </w:rPr>
        <w:t xml:space="preserve"> </w:t>
      </w:r>
      <w:r>
        <w:rPr>
          <w:spacing w:val="10"/>
        </w:rPr>
        <w:t>东部地区(如北京、上海):平均1.5小时，设施完善，政策执行到位。</w:t>
      </w:r>
    </w:p>
    <w:p>
      <w:pPr>
        <w:pStyle w:val="BodyText"/>
        <w:ind w:left="889"/>
        <w:spacing w:before="265" w:line="213" w:lineRule="auto"/>
        <w:rPr/>
      </w:pPr>
      <w:r>
        <w:rPr>
          <w:spacing w:val="10"/>
        </w:rPr>
        <w:t>·</w:t>
      </w:r>
      <w:r>
        <w:rPr>
          <w:spacing w:val="-73"/>
        </w:rPr>
        <w:t xml:space="preserve"> </w:t>
      </w:r>
      <w:r>
        <w:rPr>
          <w:spacing w:val="10"/>
        </w:rPr>
        <w:t>中部地区(如河南、湖北):平均1.3小时，城乡差距较小，但农</w:t>
      </w:r>
      <w:r>
        <w:rPr>
          <w:spacing w:val="9"/>
        </w:rPr>
        <w:t>村学校设施落后。</w:t>
      </w:r>
    </w:p>
    <w:p>
      <w:pPr>
        <w:pStyle w:val="BodyText"/>
        <w:ind w:left="889"/>
        <w:spacing w:before="285" w:line="213" w:lineRule="auto"/>
        <w:rPr/>
      </w:pPr>
      <w:r>
        <w:rPr>
          <w:spacing w:val="8"/>
        </w:rPr>
        <w:t>·</w:t>
      </w:r>
      <w:r>
        <w:rPr>
          <w:spacing w:val="-87"/>
        </w:rPr>
        <w:t xml:space="preserve"> </w:t>
      </w:r>
      <w:r>
        <w:rPr>
          <w:spacing w:val="8"/>
        </w:rPr>
        <w:t>西部地区(如四川、新疆):平均1.1小时，地理和经济因素导致资源</w:t>
      </w:r>
      <w:r>
        <w:rPr>
          <w:spacing w:val="7"/>
        </w:rPr>
        <w:t>不足。</w:t>
      </w:r>
    </w:p>
    <w:p>
      <w:pPr>
        <w:pStyle w:val="BodyText"/>
        <w:ind w:left="1018" w:hanging="129"/>
        <w:spacing w:before="254" w:line="302" w:lineRule="auto"/>
        <w:rPr/>
      </w:pPr>
      <w:r>
        <w:rPr>
          <w:spacing w:val="3"/>
        </w:rPr>
        <w:t>·城乡对比：城市学校平均1.4小时，受益于社区资源；农村学校平均1.1小时，场地和师资</w:t>
      </w:r>
      <w:r>
        <w:rPr>
          <w:spacing w:val="9"/>
        </w:rPr>
        <w:t xml:space="preserve"> </w:t>
      </w:r>
      <w:r>
        <w:rPr>
          <w:spacing w:val="13"/>
        </w:rPr>
        <w:t>短缺是主要问题。卫健委2025年公报显示，城乡差距达0.3小</w:t>
      </w:r>
      <w:r>
        <w:rPr>
          <w:spacing w:val="12"/>
        </w:rPr>
        <w:t>时，农村学生校外锻炼机</w:t>
      </w:r>
      <w:r>
        <w:rPr/>
        <w:t xml:space="preserve"> </w:t>
      </w:r>
      <w:r>
        <w:rPr>
          <w:spacing w:val="1"/>
        </w:rPr>
        <w:t>会更少。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83"/>
        <w:spacing w:before="76" w:line="221" w:lineRule="auto"/>
        <w:rPr/>
      </w:pPr>
      <w:r>
        <w:rPr>
          <w:b/>
          <w:bCs/>
          <w:spacing w:val="-12"/>
        </w:rPr>
        <w:t>·</w:t>
      </w:r>
      <w:r>
        <w:rPr>
          <w:spacing w:val="-92"/>
        </w:rPr>
        <w:t xml:space="preserve"> </w:t>
      </w:r>
      <w:r>
        <w:rPr>
          <w:b/>
          <w:bCs/>
          <w:spacing w:val="-12"/>
        </w:rPr>
        <w:t>按学校类型对比：</w:t>
      </w:r>
    </w:p>
    <w:p>
      <w:pPr>
        <w:pStyle w:val="BodyText"/>
        <w:ind w:left="889"/>
        <w:spacing w:before="268" w:line="213" w:lineRule="auto"/>
        <w:rPr/>
      </w:pPr>
      <w:r>
        <w:rPr>
          <w:spacing w:val="2"/>
        </w:rPr>
        <w:t>·</w:t>
      </w:r>
      <w:r>
        <w:rPr>
          <w:spacing w:val="-97"/>
        </w:rPr>
        <w:t xml:space="preserve"> </w:t>
      </w:r>
      <w:r>
        <w:rPr>
          <w:spacing w:val="2"/>
        </w:rPr>
        <w:t>公办校：平均1.3小时，政策覆盖广，但师资流动</w:t>
      </w:r>
      <w:r>
        <w:rPr>
          <w:spacing w:val="1"/>
        </w:rPr>
        <w:t>大。</w:t>
      </w:r>
    </w:p>
    <w:p>
      <w:pPr>
        <w:pStyle w:val="BodyText"/>
        <w:ind w:left="889"/>
        <w:spacing w:before="275" w:line="213" w:lineRule="auto"/>
        <w:rPr/>
      </w:pPr>
      <w:r>
        <w:rPr>
          <w:spacing w:val="5"/>
        </w:rPr>
        <w:t>·</w:t>
      </w:r>
      <w:r>
        <w:rPr>
          <w:spacing w:val="-72"/>
        </w:rPr>
        <w:t xml:space="preserve"> </w:t>
      </w:r>
      <w:r>
        <w:rPr>
          <w:spacing w:val="5"/>
        </w:rPr>
        <w:t>民办校：平均1.4小时，部分高端民办校强调素质教育，时间更充裕；但低端民办校仅</w:t>
      </w:r>
    </w:p>
    <w:p>
      <w:pPr>
        <w:pStyle w:val="BodyText"/>
        <w:ind w:left="1019"/>
        <w:spacing w:before="143" w:line="282" w:lineRule="auto"/>
        <w:rPr/>
      </w:pPr>
      <w:r>
        <w:rPr>
          <w:spacing w:val="9"/>
        </w:rPr>
        <w:t>1.2小时，受经费限制。中国教育科学研究院报告指出，民办校在体育投入</w:t>
      </w:r>
      <w:r>
        <w:rPr>
          <w:spacing w:val="8"/>
        </w:rPr>
        <w:t>上更灵活，但</w:t>
      </w:r>
      <w:r>
        <w:rPr/>
        <w:t xml:space="preserve"> </w:t>
      </w:r>
      <w:r>
        <w:rPr>
          <w:spacing w:val="7"/>
        </w:rPr>
        <w:t>整体执行依赖学校自主性。</w:t>
      </w:r>
    </w:p>
    <w:p>
      <w:pPr>
        <w:spacing w:line="116" w:lineRule="exact"/>
        <w:rPr/>
      </w:pPr>
      <w:r/>
    </w:p>
    <w:tbl>
      <w:tblPr>
        <w:tblStyle w:val="TableNormal"/>
        <w:tblW w:w="1016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46"/>
        <w:gridCol w:w="1054"/>
        <w:gridCol w:w="1160"/>
        <w:gridCol w:w="632"/>
        <w:gridCol w:w="679"/>
        <w:gridCol w:w="690"/>
        <w:gridCol w:w="689"/>
        <w:gridCol w:w="681"/>
        <w:gridCol w:w="612"/>
        <w:gridCol w:w="724"/>
        <w:gridCol w:w="810"/>
        <w:gridCol w:w="892"/>
      </w:tblGrid>
      <w:tr>
        <w:trPr>
          <w:trHeight w:val="1640" w:hRule="atLeast"/>
        </w:trPr>
        <w:tc>
          <w:tcPr>
            <w:tcW w:w="1546" w:type="dxa"/>
            <w:vAlign w:val="top"/>
            <w:tcBorders>
              <w:right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细分维度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199"/>
              <w:spacing w:before="74" w:line="219" w:lineRule="auto"/>
              <w:rPr/>
            </w:pPr>
            <w:r>
              <w:rPr>
                <w:spacing w:val="-2"/>
              </w:rPr>
              <w:t>平均时间(小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时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05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7"/>
              <w:spacing w:before="273" w:line="211" w:lineRule="auto"/>
              <w:rPr/>
            </w:pPr>
            <w:r>
              <w:rPr>
                <w:b/>
                <w:bCs/>
                <w:spacing w:val="-6"/>
              </w:rPr>
              <w:t>小学低</w:t>
            </w:r>
          </w:p>
          <w:p>
            <w:pPr>
              <w:pStyle w:val="TableText"/>
              <w:ind w:left="223"/>
              <w:spacing w:line="220" w:lineRule="auto"/>
              <w:rPr/>
            </w:pPr>
            <w:r>
              <w:rPr/>
              <w:t>段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1.5</w:t>
            </w:r>
          </w:p>
        </w:tc>
        <w:tc>
          <w:tcPr>
            <w:tcW w:w="116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6"/>
              <w:spacing w:before="271" w:line="219" w:lineRule="auto"/>
              <w:rPr/>
            </w:pPr>
            <w:r>
              <w:rPr>
                <w:b/>
                <w:bCs/>
                <w:spacing w:val="-10"/>
              </w:rPr>
              <w:t>小学中高</w:t>
            </w:r>
          </w:p>
          <w:p>
            <w:pPr>
              <w:pStyle w:val="TableText"/>
              <w:ind w:left="189"/>
              <w:spacing w:before="1" w:line="221" w:lineRule="auto"/>
              <w:rPr/>
            </w:pPr>
            <w:r>
              <w:rPr/>
              <w:t>段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1.4</w:t>
            </w:r>
          </w:p>
        </w:tc>
        <w:tc>
          <w:tcPr>
            <w:tcW w:w="63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4"/>
              <w:spacing w:before="274" w:line="221" w:lineRule="auto"/>
              <w:rPr/>
            </w:pPr>
            <w:r>
              <w:rPr>
                <w:b/>
                <w:bCs/>
                <w:spacing w:val="-3"/>
              </w:rPr>
              <w:t>初</w:t>
            </w:r>
          </w:p>
          <w:p>
            <w:pPr>
              <w:pStyle w:val="TableText"/>
              <w:ind w:left="169"/>
              <w:spacing w:before="45" w:line="220" w:lineRule="auto"/>
              <w:rPr/>
            </w:pPr>
            <w:r>
              <w:rPr/>
              <w:t>中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1.2</w:t>
            </w:r>
          </w:p>
        </w:tc>
        <w:tc>
          <w:tcPr>
            <w:tcW w:w="6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9"/>
              <w:spacing w:before="271" w:line="219" w:lineRule="auto"/>
              <w:rPr/>
            </w:pPr>
            <w:r>
              <w:rPr>
                <w:b/>
                <w:bCs/>
                <w:spacing w:val="-3"/>
              </w:rPr>
              <w:t>高</w:t>
            </w:r>
          </w:p>
          <w:p>
            <w:pPr>
              <w:pStyle w:val="TableText"/>
              <w:ind w:left="278"/>
              <w:spacing w:before="51" w:line="220" w:lineRule="auto"/>
              <w:rPr/>
            </w:pPr>
            <w:r>
              <w:rPr/>
              <w:t>中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1.0</w:t>
            </w:r>
          </w:p>
        </w:tc>
        <w:tc>
          <w:tcPr>
            <w:tcW w:w="69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271" w:line="219" w:lineRule="auto"/>
              <w:rPr/>
            </w:pPr>
            <w:r>
              <w:rPr>
                <w:b/>
                <w:bCs/>
                <w:spacing w:val="-3"/>
              </w:rPr>
              <w:t>东</w:t>
            </w:r>
          </w:p>
          <w:p>
            <w:pPr>
              <w:pStyle w:val="TableText"/>
              <w:ind w:left="177"/>
              <w:spacing w:before="50" w:line="219" w:lineRule="auto"/>
              <w:rPr/>
            </w:pPr>
            <w:r>
              <w:rPr/>
              <w:t>部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1.5</w:t>
            </w:r>
          </w:p>
        </w:tc>
        <w:tc>
          <w:tcPr>
            <w:tcW w:w="6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271" w:line="220" w:lineRule="auto"/>
              <w:rPr/>
            </w:pPr>
            <w:r>
              <w:rPr>
                <w:b/>
                <w:bCs/>
                <w:spacing w:val="-3"/>
              </w:rPr>
              <w:t>中</w:t>
            </w:r>
          </w:p>
          <w:p>
            <w:pPr>
              <w:pStyle w:val="TableText"/>
              <w:ind w:left="266"/>
              <w:spacing w:before="48" w:line="219" w:lineRule="auto"/>
              <w:rPr/>
            </w:pPr>
            <w:r>
              <w:rPr/>
              <w:t>部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1.3</w:t>
            </w:r>
          </w:p>
        </w:tc>
        <w:tc>
          <w:tcPr>
            <w:tcW w:w="6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1"/>
              <w:spacing w:before="275" w:line="223" w:lineRule="auto"/>
              <w:rPr/>
            </w:pPr>
            <w:r>
              <w:rPr>
                <w:b/>
                <w:bCs/>
                <w:spacing w:val="-3"/>
              </w:rPr>
              <w:t>西</w:t>
            </w:r>
          </w:p>
          <w:p>
            <w:pPr>
              <w:pStyle w:val="TableText"/>
              <w:ind w:left="271"/>
              <w:spacing w:before="41" w:line="219" w:lineRule="auto"/>
              <w:rPr/>
            </w:pPr>
            <w:r>
              <w:rPr/>
              <w:t>部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1.1</w:t>
            </w:r>
          </w:p>
        </w:tc>
        <w:tc>
          <w:tcPr>
            <w:tcW w:w="61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2"/>
              <w:spacing w:before="271" w:line="219" w:lineRule="auto"/>
              <w:rPr/>
            </w:pPr>
            <w:r>
              <w:rPr>
                <w:b/>
                <w:bCs/>
                <w:spacing w:val="-3"/>
              </w:rPr>
              <w:t>城</w:t>
            </w:r>
          </w:p>
          <w:p>
            <w:pPr>
              <w:pStyle w:val="TableText"/>
              <w:ind w:left="227"/>
              <w:spacing w:before="50" w:line="219" w:lineRule="auto"/>
              <w:rPr/>
            </w:pPr>
            <w:r>
              <w:rPr/>
              <w:t>市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1.4</w:t>
            </w:r>
          </w:p>
        </w:tc>
        <w:tc>
          <w:tcPr>
            <w:tcW w:w="7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0"/>
              <w:spacing w:before="274" w:line="221" w:lineRule="auto"/>
              <w:rPr/>
            </w:pPr>
            <w:r>
              <w:rPr>
                <w:b/>
                <w:bCs/>
                <w:spacing w:val="-3"/>
              </w:rPr>
              <w:t>农</w:t>
            </w:r>
          </w:p>
          <w:p>
            <w:pPr>
              <w:pStyle w:val="TableText"/>
              <w:ind w:left="107"/>
              <w:spacing w:before="53" w:line="219" w:lineRule="auto"/>
              <w:rPr/>
            </w:pPr>
            <w:r>
              <w:rPr/>
              <w:t>村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1.1</w:t>
            </w:r>
          </w:p>
        </w:tc>
        <w:tc>
          <w:tcPr>
            <w:tcW w:w="81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4"/>
              <w:spacing w:before="271" w:line="219" w:lineRule="auto"/>
              <w:rPr/>
            </w:pPr>
            <w:r>
              <w:rPr>
                <w:b/>
                <w:bCs/>
                <w:spacing w:val="-7"/>
              </w:rPr>
              <w:t>公办</w:t>
            </w:r>
          </w:p>
          <w:p>
            <w:pPr>
              <w:pStyle w:val="TableText"/>
              <w:ind w:left="172"/>
              <w:spacing w:before="31" w:line="220" w:lineRule="auto"/>
              <w:rPr/>
            </w:pPr>
            <w:r>
              <w:rPr/>
              <w:t>校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1.3</w:t>
            </w:r>
          </w:p>
        </w:tc>
        <w:tc>
          <w:tcPr>
            <w:tcW w:w="892" w:type="dxa"/>
            <w:vAlign w:val="top"/>
            <w:tcBorders>
              <w:left w:val="nil"/>
            </w:tcBorders>
          </w:tcPr>
          <w:p>
            <w:pPr>
              <w:pStyle w:val="TableText"/>
              <w:ind w:left="206"/>
              <w:spacing w:before="271" w:line="212" w:lineRule="auto"/>
              <w:rPr/>
            </w:pPr>
            <w:r>
              <w:rPr>
                <w:b/>
                <w:bCs/>
                <w:spacing w:val="-19"/>
              </w:rPr>
              <w:t>民</w:t>
            </w:r>
            <w:r>
              <w:rPr>
                <w:spacing w:val="-23"/>
              </w:rPr>
              <w:t xml:space="preserve"> </w:t>
            </w:r>
            <w:r>
              <w:rPr>
                <w:b/>
                <w:bCs/>
                <w:spacing w:val="-19"/>
              </w:rPr>
              <w:t>办</w:t>
            </w:r>
          </w:p>
          <w:p>
            <w:pPr>
              <w:pStyle w:val="TableText"/>
              <w:ind w:left="203"/>
              <w:spacing w:line="220" w:lineRule="auto"/>
              <w:rPr/>
            </w:pPr>
            <w:r>
              <w:rPr/>
              <w:t>校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1.4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366"/>
        <w:spacing w:before="76" w:line="318" w:lineRule="auto"/>
        <w:rPr/>
      </w:pPr>
      <w:r>
        <w:rPr>
          <w:spacing w:val="15"/>
        </w:rPr>
        <w:t>数据来源：教育部2024年监测报告、中国教育科学研究院2025年报告。表中数值基于加权平</w:t>
      </w:r>
      <w:r>
        <w:rPr>
          <w:spacing w:val="2"/>
        </w:rPr>
        <w:t xml:space="preserve"> </w:t>
      </w:r>
      <w:r>
        <w:rPr>
          <w:spacing w:val="7"/>
        </w:rPr>
        <w:t>均，考虑样本规模。</w:t>
      </w:r>
    </w:p>
    <w:p>
      <w:pPr>
        <w:pStyle w:val="BodyText"/>
        <w:spacing w:before="296" w:line="221" w:lineRule="auto"/>
        <w:rPr/>
      </w:pPr>
      <w:r>
        <w:rPr>
          <w:spacing w:val="-1"/>
        </w:rPr>
        <w:t>3.“综合体育活动时间”的界定与统计口径</w:t>
      </w:r>
    </w:p>
    <w:p>
      <w:pPr>
        <w:pStyle w:val="BodyText"/>
        <w:spacing w:before="245" w:line="213" w:lineRule="auto"/>
        <w:rPr/>
      </w:pPr>
      <w:r>
        <w:rPr>
          <w:spacing w:val="3"/>
        </w:rPr>
        <w:t>本报告中，“综合体育活动时间”指学生每日参与的各类体育相关活动总时长，包括：</w:t>
      </w:r>
    </w:p>
    <w:p>
      <w:pPr>
        <w:spacing w:line="213" w:lineRule="auto"/>
        <w:sectPr>
          <w:pgSz w:w="12240" w:h="15840"/>
          <w:pgMar w:top="1257" w:right="1039" w:bottom="0" w:left="970" w:header="0" w:footer="0" w:gutter="0"/>
        </w:sectPr>
        <w:rPr/>
      </w:pPr>
    </w:p>
    <w:p>
      <w:pPr>
        <w:pStyle w:val="BodyText"/>
        <w:ind w:left="369"/>
        <w:spacing w:before="48" w:line="213" w:lineRule="auto"/>
        <w:rPr>
          <w:sz w:val="24"/>
          <w:szCs w:val="24"/>
        </w:rPr>
      </w:pPr>
      <w:r>
        <w:rPr>
          <w:sz w:val="24"/>
          <w:szCs w:val="24"/>
        </w:rPr>
        <w:t>·体育课：学校正式课程，通常每周3-5节，每节45分钟。</w:t>
      </w:r>
    </w:p>
    <w:p>
      <w:pPr>
        <w:pStyle w:val="BodyText"/>
        <w:ind w:left="369"/>
        <w:spacing w:before="263" w:line="213" w:lineRule="auto"/>
        <w:rPr>
          <w:sz w:val="24"/>
          <w:szCs w:val="24"/>
        </w:rPr>
      </w:pPr>
      <w:r>
        <w:rPr>
          <w:sz w:val="24"/>
          <w:szCs w:val="24"/>
        </w:rPr>
        <w:t>·大课间活动：学校组织的晨间或课间集体锻炼，如广播体操、跑步，平均2</w:t>
      </w:r>
      <w:r>
        <w:rPr>
          <w:sz w:val="24"/>
          <w:szCs w:val="24"/>
          <w:spacing w:val="-1"/>
        </w:rPr>
        <w:t>0-30分钟/天。</w:t>
      </w:r>
    </w:p>
    <w:p>
      <w:pPr>
        <w:pStyle w:val="BodyText"/>
        <w:ind w:left="36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·课外体育活动：学校组织的课后锻炼、体育社团、运动会等，非强制但学校引导。</w:t>
      </w:r>
    </w:p>
    <w:p>
      <w:pPr>
        <w:pStyle w:val="BodyText"/>
        <w:ind w:left="519" w:right="324" w:hanging="150"/>
        <w:spacing w:before="253" w:line="277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·校外规律性体育锻炼：学生在社区、家庭或俱乐部进行的固定活动，如周末足球、家</w:t>
      </w:r>
      <w:r>
        <w:rPr>
          <w:sz w:val="24"/>
          <w:szCs w:val="24"/>
          <w:spacing w:val="-3"/>
        </w:rPr>
        <w:t>庭跑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3"/>
        </w:rPr>
        <w:t>步。</w:t>
      </w:r>
    </w:p>
    <w:p>
      <w:pPr>
        <w:pStyle w:val="BodyText"/>
        <w:spacing w:before="299" w:line="321" w:lineRule="auto"/>
        <w:rPr>
          <w:sz w:val="24"/>
          <w:szCs w:val="24"/>
        </w:rPr>
      </w:pPr>
      <w:r>
        <w:rPr>
          <w:sz w:val="24"/>
          <w:szCs w:val="24"/>
        </w:rPr>
        <w:t>统计口径采用教育部标准：基于学生自报日志、学校活动记录和家长问卷相</w:t>
      </w:r>
      <w:r>
        <w:rPr>
          <w:sz w:val="24"/>
          <w:szCs w:val="24"/>
          <w:spacing w:val="-1"/>
        </w:rPr>
        <w:t>结合的方法，排除零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散玩耍或非体育性质活动。时间计算为每日平均值，剔除假期和特殊情况(如疫情)。这一界定与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《纲要》目标一致，确保全面评估体质强健计划落实。</w:t>
      </w:r>
    </w:p>
    <w:p>
      <w:pPr>
        <w:pStyle w:val="BodyText"/>
        <w:ind w:left="3"/>
        <w:spacing w:before="226" w:line="22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二、影响因素分析</w:t>
      </w:r>
    </w:p>
    <w:p>
      <w:pPr>
        <w:pStyle w:val="BodyText"/>
        <w:ind w:right="143"/>
        <w:spacing w:before="222" w:line="315" w:lineRule="auto"/>
        <w:rPr>
          <w:sz w:val="24"/>
          <w:szCs w:val="24"/>
        </w:rPr>
      </w:pPr>
      <w:r>
        <w:rPr>
          <w:sz w:val="24"/>
          <w:szCs w:val="24"/>
        </w:rPr>
        <w:t>影响中小学生体育活动时间的因素多层次交织，形成复杂机制。以下</w:t>
      </w:r>
      <w:r>
        <w:rPr>
          <w:sz w:val="24"/>
          <w:szCs w:val="24"/>
          <w:spacing w:val="-1"/>
        </w:rPr>
        <w:t>从学校、家庭、学生个体、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社会文化及政策执行层面分析其作用机制与相互关系。</w:t>
      </w:r>
    </w:p>
    <w:p>
      <w:pPr>
        <w:pStyle w:val="BodyText"/>
        <w:spacing w:before="272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1.</w:t>
      </w:r>
      <w:r>
        <w:rPr>
          <w:sz w:val="24"/>
          <w:szCs w:val="24"/>
          <w:spacing w:val="-1"/>
        </w:rPr>
        <w:t>学校层面</w:t>
      </w:r>
    </w:p>
    <w:p>
      <w:pPr>
        <w:pStyle w:val="BodyText"/>
        <w:ind w:right="32"/>
        <w:spacing w:before="232" w:line="322" w:lineRule="auto"/>
        <w:rPr>
          <w:sz w:val="24"/>
          <w:szCs w:val="24"/>
        </w:rPr>
      </w:pPr>
      <w:r>
        <w:rPr>
          <w:sz w:val="24"/>
          <w:szCs w:val="24"/>
        </w:rPr>
        <w:t>学校是体育活动主要场所，但课程压力与学业负担直接挤占时间：高强度学业导致体育课时被挪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</w:rPr>
        <w:t>用，作用机制为“时间零和博弈”,即学业优先文化下体育边缘化。体育师资数量与质量不足(教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10"/>
        </w:rPr>
        <w:t>育部2024数据：师资缺口达20%)放大此问题，教师专业化低导致活</w:t>
      </w:r>
      <w:r>
        <w:rPr>
          <w:sz w:val="24"/>
          <w:szCs w:val="24"/>
          <w:spacing w:val="9"/>
        </w:rPr>
        <w:t>动效率差。体育场地设施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5"/>
        </w:rPr>
        <w:t>条件落后(如西部农村学校人均场地不足1平方米)限制活动开展，相互关系中，设施与师资互为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条件，形成恶性循环。学校安全管理责任界定模糊，担心事故而减</w:t>
      </w:r>
      <w:r>
        <w:rPr>
          <w:sz w:val="24"/>
          <w:szCs w:val="24"/>
          <w:spacing w:val="-1"/>
        </w:rPr>
        <w:t>少户外活动，进一步压缩时</w:t>
      </w:r>
    </w:p>
    <w:p>
      <w:pPr>
        <w:pStyle w:val="BodyText"/>
        <w:spacing w:before="7" w:line="213" w:lineRule="auto"/>
        <w:rPr>
          <w:sz w:val="24"/>
          <w:szCs w:val="24"/>
        </w:rPr>
      </w:pPr>
      <w:r>
        <w:rPr>
          <w:sz w:val="24"/>
          <w:szCs w:val="24"/>
        </w:rPr>
        <w:t>间。课程安排不合理，如大课间被压缩为10分钟，加剧整体不足。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2.</w:t>
      </w:r>
      <w:r>
        <w:rPr>
          <w:sz w:val="24"/>
          <w:szCs w:val="24"/>
          <w:spacing w:val="3"/>
        </w:rPr>
        <w:t>家庭层面</w:t>
      </w:r>
    </w:p>
    <w:p>
      <w:pPr>
        <w:pStyle w:val="BodyText"/>
        <w:spacing w:before="242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家长对体育重视程度低，受“应试导向”影响，将体育视为“次要</w:t>
      </w:r>
      <w:r>
        <w:rPr>
          <w:sz w:val="24"/>
          <w:szCs w:val="24"/>
          <w:spacing w:val="-9"/>
        </w:rPr>
        <w:t>”,机制为认知偏差导致投入不</w:t>
      </w:r>
    </w:p>
    <w:p>
      <w:pPr>
        <w:pStyle w:val="BodyText"/>
        <w:spacing w:before="155" w:line="317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足。家庭经济条件与体育投入相关：低收入家庭难以负担校外俱乐部(卫</w:t>
      </w:r>
      <w:r>
        <w:rPr>
          <w:sz w:val="24"/>
          <w:szCs w:val="24"/>
          <w:spacing w:val="5"/>
        </w:rPr>
        <w:t>健委2025报告：经济因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素影响30%学生)。课后学业辅导与兴趣班挤占时间，形成“时间竞争”机制，与学校负担互动强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化。家庭层面与学校互补，若家长支持，可弥补学校不足；反之，加剧差距。</w:t>
      </w:r>
    </w:p>
    <w:p>
      <w:pPr>
        <w:pStyle w:val="BodyText"/>
        <w:spacing w:before="272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3.</w:t>
      </w:r>
      <w:r>
        <w:rPr>
          <w:sz w:val="24"/>
          <w:szCs w:val="24"/>
          <w:spacing w:val="7"/>
        </w:rPr>
        <w:t>学生个体层面</w:t>
      </w:r>
    </w:p>
    <w:p>
      <w:pPr>
        <w:pStyle w:val="BodyText"/>
        <w:ind w:right="10"/>
        <w:spacing w:before="244" w:line="324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个人体育兴趣与习惯弱(中国教育科学研究院2024调研：仅40%学生有固定习惯),机制为早期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1"/>
        </w:rPr>
        <w:t>养成缺失导致低动机。课业负担感知高，学生视体育为“负担”,电子设备使用时间长(平均2小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3"/>
        </w:rPr>
        <w:t>时/天)取代锻炼，形成替代机制。这些与家庭教育互动：家长管教松散放大电</w:t>
      </w:r>
      <w:r>
        <w:rPr>
          <w:sz w:val="24"/>
          <w:szCs w:val="24"/>
          <w:spacing w:val="2"/>
        </w:rPr>
        <w:t>子依赖，与社会文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化氛围共振。</w:t>
      </w:r>
    </w:p>
    <w:p>
      <w:pPr>
        <w:spacing w:line="324" w:lineRule="auto"/>
        <w:sectPr>
          <w:pgSz w:w="12240" w:h="15840"/>
          <w:pgMar w:top="1228" w:right="1046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115"/>
        <w:spacing w:before="46" w:line="221" w:lineRule="auto"/>
        <w:rPr/>
      </w:pPr>
      <w:r>
        <w:rPr>
          <w:rFonts w:ascii="SimSun" w:hAnsi="SimSun" w:eastAsia="SimSun" w:cs="SimSun"/>
          <w:spacing w:val="12"/>
        </w:rPr>
        <w:t>4.</w:t>
      </w:r>
      <w:r>
        <w:rPr>
          <w:spacing w:val="12"/>
        </w:rPr>
        <w:t>社会与文化层面</w:t>
      </w:r>
    </w:p>
    <w:p>
      <w:pPr>
        <w:pStyle w:val="BodyText"/>
        <w:ind w:left="115" w:right="203" w:hanging="115"/>
        <w:spacing w:before="245" w:line="335" w:lineRule="auto"/>
        <w:jc w:val="both"/>
        <w:rPr/>
      </w:pPr>
      <w:r>
        <w:rPr>
          <w:spacing w:val="13"/>
        </w:rPr>
        <w:t>“应试教育”氛围主导，升学评价体系中体育权重低(中考体育仅占10-15%),机制为</w:t>
      </w:r>
      <w:r>
        <w:rPr>
          <w:spacing w:val="12"/>
        </w:rPr>
        <w:t>激励扭曲，</w:t>
      </w:r>
      <w:r>
        <w:rPr/>
        <w:t xml:space="preserve"> </w:t>
      </w:r>
      <w:r>
        <w:rPr>
          <w:spacing w:val="19"/>
        </w:rPr>
        <w:t>导致学校和家庭优先学业。社区公共体育资源可及性差(如城市社区场地利用率仅50%),限制</w:t>
      </w:r>
      <w:r>
        <w:rPr>
          <w:spacing w:val="11"/>
        </w:rPr>
        <w:t xml:space="preserve"> </w:t>
      </w:r>
      <w:r>
        <w:rPr>
          <w:spacing w:val="9"/>
        </w:rPr>
        <w:t>校外活动。与政策互动：文化氛围弱化政策执行，形成社会阻力。</w:t>
      </w:r>
    </w:p>
    <w:p>
      <w:pPr>
        <w:pStyle w:val="BodyText"/>
        <w:ind w:left="115"/>
        <w:spacing w:before="275" w:line="219" w:lineRule="auto"/>
        <w:rPr/>
      </w:pPr>
      <w:r>
        <w:rPr>
          <w:rFonts w:ascii="SimSun" w:hAnsi="SimSun" w:eastAsia="SimSun" w:cs="SimSun"/>
          <w:spacing w:val="12"/>
        </w:rPr>
        <w:t>5.</w:t>
      </w:r>
      <w:r>
        <w:rPr>
          <w:spacing w:val="12"/>
        </w:rPr>
        <w:t>政策与执行层面</w:t>
      </w:r>
    </w:p>
    <w:p>
      <w:pPr>
        <w:pStyle w:val="BodyText"/>
        <w:ind w:left="115" w:right="1"/>
        <w:spacing w:before="239" w:line="359" w:lineRule="auto"/>
        <w:rPr/>
      </w:pPr>
      <w:r>
        <w:rPr>
          <w:spacing w:val="4"/>
        </w:rPr>
        <w:t>现有政策如“一小时校园体育活动”执行监督弱，缺乏问责，导致落实浮于表面。体育教育经费保</w:t>
      </w:r>
      <w:r>
        <w:rPr>
          <w:spacing w:val="2"/>
        </w:rPr>
        <w:t xml:space="preserve">  </w:t>
      </w:r>
      <w:r>
        <w:rPr>
          <w:spacing w:val="20"/>
        </w:rPr>
        <w:t>障不足(2024年教育部预算：体育占比仅5%),影响师资激励。教师评价机制偏教学成绩，忽略</w:t>
      </w:r>
      <w:r>
        <w:rPr>
          <w:spacing w:val="14"/>
        </w:rPr>
        <w:t xml:space="preserve"> </w:t>
      </w:r>
      <w:r>
        <w:rPr>
          <w:spacing w:val="9"/>
        </w:rPr>
        <w:t>体育贡献。这些因素上层建筑式影响下层：政策松散放大学校和家庭问题，形成系统性瓶颈。</w:t>
      </w:r>
    </w:p>
    <w:p>
      <w:pPr>
        <w:pStyle w:val="BodyText"/>
        <w:ind w:left="115" w:right="139"/>
        <w:spacing w:before="8" w:line="358" w:lineRule="auto"/>
        <w:rPr/>
      </w:pPr>
      <w:r>
        <w:rPr>
          <w:spacing w:val="10"/>
        </w:rPr>
        <w:t>整体而言，这些因素呈网络状相互关系：学校负担源于社会文化和政策弱执行，家庭与个体受其</w:t>
      </w:r>
      <w:r>
        <w:rPr>
          <w:spacing w:val="12"/>
        </w:rPr>
        <w:t xml:space="preserve"> </w:t>
      </w:r>
      <w:r>
        <w:rPr>
          <w:spacing w:val="6"/>
        </w:rPr>
        <w:t>辐射，需系统干预打破循环。</w:t>
      </w:r>
    </w:p>
    <w:p>
      <w:pPr>
        <w:pStyle w:val="BodyText"/>
        <w:ind w:left="118"/>
        <w:spacing w:before="214" w:line="222" w:lineRule="auto"/>
        <w:outlineLvl w:val="4"/>
        <w:rPr/>
      </w:pPr>
      <w:r>
        <w:rPr>
          <w:b/>
          <w:bCs/>
          <w:spacing w:val="-3"/>
        </w:rPr>
        <w:t>三</w:t>
      </w:r>
      <w:r>
        <w:rPr>
          <w:spacing w:val="-60"/>
        </w:rPr>
        <w:t xml:space="preserve"> </w:t>
      </w:r>
      <w:r>
        <w:rPr>
          <w:b/>
          <w:bCs/>
          <w:spacing w:val="-3"/>
        </w:rPr>
        <w:t>、政策建议</w:t>
      </w:r>
    </w:p>
    <w:p>
      <w:pPr>
        <w:pStyle w:val="BodyText"/>
        <w:ind w:left="115"/>
        <w:spacing w:before="216" w:line="343" w:lineRule="auto"/>
        <w:rPr/>
      </w:pPr>
      <w:r>
        <w:rPr>
          <w:spacing w:val="11"/>
        </w:rPr>
        <w:t>针对上述因素，提出系统、可行、创新的政策建议框架，聚</w:t>
      </w:r>
      <w:r>
        <w:rPr>
          <w:spacing w:val="10"/>
        </w:rPr>
        <w:t>焦实现每天2小时目标。框架强调多主</w:t>
      </w:r>
      <w:r>
        <w:rPr/>
        <w:t xml:space="preserve"> </w:t>
      </w:r>
      <w:r>
        <w:rPr>
          <w:spacing w:val="10"/>
        </w:rPr>
        <w:t>体联动：国家提供顶层设计，地方执行细化，学校落地操作，家庭社会补充，技术保障监测，形</w:t>
      </w:r>
      <w:r>
        <w:rPr>
          <w:spacing w:val="4"/>
        </w:rPr>
        <w:t xml:space="preserve">  </w:t>
      </w:r>
      <w:r>
        <w:rPr>
          <w:spacing w:val="5"/>
        </w:rPr>
        <w:t>成闭环机制。</w:t>
      </w:r>
    </w:p>
    <w:p>
      <w:pPr>
        <w:pStyle w:val="BodyText"/>
        <w:ind w:left="115"/>
        <w:spacing w:before="218" w:line="221" w:lineRule="auto"/>
        <w:rPr/>
      </w:pPr>
      <w:r>
        <w:rPr>
          <w:rFonts w:ascii="SimSun" w:hAnsi="SimSun" w:eastAsia="SimSun" w:cs="SimSun"/>
          <w:spacing w:val="7"/>
        </w:rPr>
        <w:t>1.</w:t>
      </w:r>
      <w:r>
        <w:rPr>
          <w:spacing w:val="7"/>
        </w:rPr>
        <w:t>国家与教育部层面</w:t>
      </w:r>
    </w:p>
    <w:p>
      <w:pPr>
        <w:pStyle w:val="BodyText"/>
        <w:ind w:left="115" w:right="57"/>
        <w:spacing w:before="247" w:line="340" w:lineRule="auto"/>
        <w:rPr/>
      </w:pPr>
      <w:r>
        <w:rPr>
          <w:spacing w:val="17"/>
        </w:rPr>
        <w:t>完善评价体系：深化体育中考改革，将权重提升至20</w:t>
      </w:r>
      <w:r>
        <w:rPr>
          <w:spacing w:val="16"/>
        </w:rPr>
        <w:t>%,探索高中体育学业水平考试与高考挂</w:t>
      </w:r>
      <w:r>
        <w:rPr/>
        <w:t xml:space="preserve">   </w:t>
      </w:r>
      <w:r>
        <w:rPr>
          <w:spacing w:val="10"/>
        </w:rPr>
        <w:t>钩，机制为激励学校和学生重视。制定强制性学校体育督导与问责制度：每年评估，违规学校扣</w:t>
      </w:r>
      <w:r>
        <w:rPr>
          <w:spacing w:val="14"/>
        </w:rPr>
        <w:t xml:space="preserve"> </w:t>
      </w:r>
      <w:r>
        <w:rPr>
          <w:spacing w:val="18"/>
        </w:rPr>
        <w:t>拨经费。加大体育经费投入与定向转移支付：2026-2030年预算占比升至10%,优先西部农村，</w:t>
      </w:r>
      <w:r>
        <w:rPr>
          <w:spacing w:val="12"/>
        </w:rPr>
        <w:t xml:space="preserve"> </w:t>
      </w:r>
      <w:r>
        <w:rPr>
          <w:spacing w:val="4"/>
        </w:rPr>
        <w:t>确保资源均衡。</w:t>
      </w:r>
    </w:p>
    <w:p>
      <w:pPr>
        <w:pStyle w:val="BodyText"/>
        <w:ind w:left="115"/>
        <w:spacing w:before="264" w:line="221" w:lineRule="auto"/>
        <w:rPr/>
      </w:pPr>
      <w:r>
        <w:rPr>
          <w:rFonts w:ascii="SimSun" w:hAnsi="SimSun" w:eastAsia="SimSun" w:cs="SimSun"/>
          <w:spacing w:val="12"/>
        </w:rPr>
        <w:t>2.</w:t>
      </w:r>
      <w:r>
        <w:rPr>
          <w:spacing w:val="12"/>
        </w:rPr>
        <w:t>地方政府与教育行政部门层面</w:t>
      </w:r>
    </w:p>
    <w:p>
      <w:pPr>
        <w:pStyle w:val="BodyText"/>
        <w:ind w:left="115" w:right="57"/>
        <w:spacing w:before="233" w:line="351" w:lineRule="auto"/>
        <w:jc w:val="both"/>
        <w:rPr/>
      </w:pPr>
      <w:r>
        <w:rPr>
          <w:spacing w:val="4"/>
        </w:rPr>
        <w:t>制定实施细则：结合本地实际，设定量化指标如“每周体育课时不低于5小时”。</w:t>
      </w:r>
      <w:r>
        <w:rPr>
          <w:spacing w:val="3"/>
        </w:rPr>
        <w:t>加强跨部门协作：</w:t>
      </w:r>
      <w:r>
        <w:rPr/>
        <w:t xml:space="preserve"> </w:t>
      </w:r>
      <w:r>
        <w:rPr>
          <w:spacing w:val="10"/>
        </w:rPr>
        <w:t>教育、体育、卫健、财政联合，建立联席会议机制。落实学校体育工作评估：纳入地方绩效，定</w:t>
      </w:r>
      <w:r>
        <w:rPr>
          <w:spacing w:val="11"/>
        </w:rPr>
        <w:t xml:space="preserve"> </w:t>
      </w:r>
      <w:r>
        <w:rPr>
          <w:spacing w:val="5"/>
        </w:rPr>
        <w:t>期审计活动日志。</w:t>
      </w:r>
    </w:p>
    <w:p>
      <w:pPr>
        <w:pStyle w:val="BodyText"/>
        <w:ind w:left="115"/>
        <w:spacing w:before="220" w:line="221" w:lineRule="auto"/>
        <w:rPr/>
      </w:pPr>
      <w:r>
        <w:rPr>
          <w:rFonts w:ascii="SimSun" w:hAnsi="SimSun" w:eastAsia="SimSun" w:cs="SimSun"/>
          <w:spacing w:val="7"/>
        </w:rPr>
        <w:t>3.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7"/>
        </w:rPr>
        <w:t>学校层面</w:t>
      </w:r>
    </w:p>
    <w:p>
      <w:pPr>
        <w:spacing w:line="221" w:lineRule="auto"/>
        <w:sectPr>
          <w:pgSz w:w="12240" w:h="15840"/>
          <w:pgMar w:top="1320" w:right="1027" w:bottom="0" w:left="865" w:header="0" w:footer="0" w:gutter="0"/>
        </w:sectPr>
        <w:rPr/>
      </w:pPr>
    </w:p>
    <w:p>
      <w:pPr>
        <w:pStyle w:val="BodyText"/>
        <w:ind w:left="119"/>
        <w:spacing w:before="50" w:line="32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优化课程与作息安排：固定大课间30分钟，确保体育课不被挪用。保</w:t>
      </w:r>
      <w:r>
        <w:rPr>
          <w:sz w:val="24"/>
          <w:szCs w:val="24"/>
          <w:spacing w:val="1"/>
        </w:rPr>
        <w:t>障体育课时与活动质量：引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入标准化教材。加强体育师资队伍建设与培训：目标师资配比1:2</w:t>
      </w:r>
      <w:r>
        <w:rPr>
          <w:sz w:val="24"/>
          <w:szCs w:val="24"/>
          <w:spacing w:val="2"/>
        </w:rPr>
        <w:t>00,提供在线培训平台。创新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体育活动形式：推行“体育家庭作业”如每日</w:t>
      </w:r>
      <w:r>
        <w:rPr>
          <w:sz w:val="24"/>
          <w:szCs w:val="24"/>
          <w:spacing w:val="2"/>
        </w:rPr>
        <w:t>跑步日志)、智慧体育(如</w:t>
      </w:r>
      <w:r>
        <w:rPr>
          <w:rFonts w:ascii="SimSun" w:hAnsi="SimSun" w:eastAsia="SimSun" w:cs="SimSun"/>
          <w:sz w:val="24"/>
          <w:szCs w:val="24"/>
        </w:rPr>
        <w:t>VR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2"/>
        </w:rPr>
        <w:t>运动课),提升趣味</w:t>
      </w:r>
    </w:p>
    <w:p>
      <w:pPr>
        <w:pStyle w:val="BodyText"/>
        <w:ind w:left="119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性。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7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4.</w:t>
      </w:r>
      <w:r>
        <w:rPr>
          <w:sz w:val="24"/>
          <w:szCs w:val="24"/>
          <w:spacing w:val="4"/>
        </w:rPr>
        <w:t>家庭与社会层面</w:t>
      </w:r>
    </w:p>
    <w:p>
      <w:pPr>
        <w:pStyle w:val="BodyText"/>
        <w:ind w:left="119" w:right="65"/>
        <w:spacing w:before="253" w:line="312" w:lineRule="auto"/>
        <w:rPr>
          <w:sz w:val="24"/>
          <w:szCs w:val="24"/>
        </w:rPr>
      </w:pPr>
      <w:r>
        <w:rPr>
          <w:sz w:val="24"/>
          <w:szCs w:val="24"/>
        </w:rPr>
        <w:t>加强宣传引导：通过媒体和家长学校改变观念，强调体育益处。鼓励家庭体育：补贴低收入家庭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5"/>
        </w:rPr>
        <w:t>体育设备。开放与利用社会体育资源：推行“图书馆式”社区场</w:t>
      </w:r>
      <w:r>
        <w:rPr>
          <w:sz w:val="24"/>
          <w:szCs w:val="24"/>
          <w:spacing w:val="-6"/>
        </w:rPr>
        <w:t>地开放，学校与社区联动周末活</w:t>
      </w:r>
    </w:p>
    <w:p>
      <w:pPr>
        <w:pStyle w:val="BodyText"/>
        <w:ind w:left="119"/>
        <w:spacing w:before="18" w:line="222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动。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7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5.</w:t>
      </w:r>
      <w:r>
        <w:rPr>
          <w:sz w:val="24"/>
          <w:szCs w:val="24"/>
          <w:spacing w:val="4"/>
        </w:rPr>
        <w:t>技术保障层面</w:t>
      </w:r>
    </w:p>
    <w:p>
      <w:pPr>
        <w:pStyle w:val="BodyText"/>
        <w:ind w:left="119" w:right="308"/>
        <w:spacing w:before="254" w:line="3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探索利用可穿戴设备(如智能手环)和校园体育</w:t>
      </w:r>
      <w:r>
        <w:rPr>
          <w:rFonts w:ascii="SimSun" w:hAnsi="SimSun" w:eastAsia="SimSun" w:cs="SimSun"/>
          <w:sz w:val="24"/>
          <w:szCs w:val="24"/>
        </w:rPr>
        <w:t>APP</w:t>
      </w:r>
      <w:r>
        <w:rPr>
          <w:rFonts w:ascii="SimSun" w:hAnsi="SimSun" w:eastAsia="SimSun" w:cs="SimSun"/>
          <w:sz w:val="24"/>
          <w:szCs w:val="24"/>
          <w:spacing w:val="6"/>
        </w:rPr>
        <w:t>:  </w:t>
      </w:r>
      <w:r>
        <w:rPr>
          <w:sz w:val="24"/>
          <w:szCs w:val="24"/>
          <w:spacing w:val="6"/>
        </w:rPr>
        <w:t>实时监测活动时间，提供反馈和积分激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励。机制为数据驱动优化：学校</w:t>
      </w:r>
      <w:r>
        <w:rPr>
          <w:rFonts w:ascii="SimSun" w:hAnsi="SimSun" w:eastAsia="SimSun" w:cs="SimSun"/>
          <w:sz w:val="24"/>
          <w:szCs w:val="24"/>
          <w:spacing w:val="-1"/>
        </w:rPr>
        <w:t>APP </w:t>
      </w:r>
      <w:r>
        <w:rPr>
          <w:sz w:val="24"/>
          <w:szCs w:val="24"/>
          <w:spacing w:val="-1"/>
        </w:rPr>
        <w:t>整合学生数据，自动生成报告，与政策督导联动。</w:t>
      </w:r>
    </w:p>
    <w:p>
      <w:pPr>
        <w:pStyle w:val="BodyText"/>
        <w:ind w:left="119" w:right="64"/>
        <w:spacing w:before="147" w:line="305" w:lineRule="auto"/>
        <w:rPr>
          <w:sz w:val="24"/>
          <w:szCs w:val="24"/>
        </w:rPr>
      </w:pPr>
      <w:r>
        <w:rPr>
          <w:sz w:val="24"/>
          <w:szCs w:val="24"/>
        </w:rPr>
        <w:t>这些建议联动机制：国家政策指导地方，地方监督学校，学校引导家庭，技术贯穿全程。通过试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8"/>
        </w:rPr>
        <w:t>点(如东部城市先行),逐步推广，确保《纲</w:t>
      </w:r>
      <w:r>
        <w:rPr>
          <w:sz w:val="24"/>
          <w:szCs w:val="24"/>
          <w:spacing w:val="7"/>
        </w:rPr>
        <w:t>要》目标达成。</w:t>
      </w:r>
    </w:p>
    <w:p>
      <w:pPr>
        <w:pStyle w:val="BodyText"/>
        <w:ind w:left="123"/>
        <w:spacing w:before="24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结语</w:t>
      </w:r>
    </w:p>
    <w:p>
      <w:pPr>
        <w:pStyle w:val="BodyText"/>
        <w:ind w:left="118" w:right="107" w:hanging="119"/>
        <w:spacing w:before="213" w:line="3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“学生体质强健计划”的落实需克服多重障</w:t>
      </w:r>
      <w:r>
        <w:rPr>
          <w:sz w:val="24"/>
          <w:szCs w:val="24"/>
          <w:spacing w:val="-4"/>
        </w:rPr>
        <w:t>碍，但通过数据驱动分析和多方联动政策，可显著提升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体育活动时间。本报告强调证据基础，呼吁持续监测以动态调整。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19"/>
        <w:spacing w:before="93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0"/>
        </w:rPr>
        <w:t>Key Citations</w:t>
      </w:r>
    </w:p>
    <w:p>
      <w:pPr>
        <w:pStyle w:val="BodyText"/>
        <w:ind w:left="490"/>
        <w:spacing w:before="257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·教育部2024年中国义务教育质量监测报告</w:t>
      </w:r>
    </w:p>
    <w:p>
      <w:pPr>
        <w:pStyle w:val="BodyText"/>
        <w:ind w:left="490"/>
        <w:spacing w:before="253" w:line="22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-1"/>
        </w:rPr>
        <w:t>国家卫健委2025年国民体质监测公报</w:t>
      </w:r>
    </w:p>
    <w:p>
      <w:pPr>
        <w:pStyle w:val="BodyText"/>
        <w:ind w:left="490"/>
        <w:spacing w:before="241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-1"/>
        </w:rPr>
        <w:t>中国教育科学研究院2024年中小学生体育健康发展报告</w:t>
      </w:r>
    </w:p>
    <w:p>
      <w:pPr>
        <w:pStyle w:val="BodyText"/>
        <w:ind w:left="490"/>
        <w:spacing w:before="253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</w:t>
      </w:r>
      <w:r>
        <w:rPr>
          <w:sz w:val="24"/>
          <w:szCs w:val="24"/>
          <w:spacing w:val="-81"/>
        </w:rPr>
        <w:t xml:space="preserve"> </w:t>
      </w:r>
      <w:r>
        <w:rPr>
          <w:sz w:val="24"/>
          <w:szCs w:val="24"/>
          <w:spacing w:val="-1"/>
        </w:rPr>
        <w:t>中国教育科学研究院2025年专题调研</w:t>
      </w:r>
    </w:p>
    <w:p>
      <w:pPr>
        <w:pStyle w:val="BodyText"/>
        <w:ind w:left="490"/>
        <w:spacing w:before="253" w:line="22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·教育部全国学生体质健康标准数据库</w:t>
      </w:r>
    </w:p>
    <w:p>
      <w:pPr>
        <w:pStyle w:val="BodyText"/>
        <w:ind w:left="490"/>
        <w:spacing w:before="253" w:line="22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·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《教育强国建设规划纲要(2024-2035年)》全文</w:t>
      </w:r>
    </w:p>
    <w:sectPr>
      <w:pgSz w:w="12240" w:h="15840"/>
      <w:pgMar w:top="1178" w:right="1114" w:bottom="0" w:left="8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2026-03-15T23:57:49</vt:filetime>
  </property>
  <property fmtid="{D5CDD505-2E9C-101B-9397-08002B2CF9AE}" pid="4" name="UsrData">
    <vt:lpwstr>69b6d6fb5b4fbf001fccdf5cwl</vt:lpwstr>
  </property>
</Properties>
</file>