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
        <w:spacing w:before="61" w:line="222" w:lineRule="auto"/>
        <w:outlineLvl w:val="0"/>
        <w:rPr>
          <w:sz w:val="30"/>
          <w:szCs w:val="30"/>
        </w:rPr>
      </w:pPr>
      <w:r>
        <w:rPr>
          <w:sz w:val="30"/>
          <w:szCs w:val="30"/>
          <w:b/>
          <w:bCs/>
          <w:spacing w:val="-4"/>
        </w:rPr>
        <w:t>关键要点</w:t>
      </w:r>
    </w:p>
    <w:p>
      <w:pPr>
        <w:pStyle w:val="BodyText"/>
        <w:ind w:left="518" w:right="52" w:hanging="129"/>
        <w:spacing w:before="219" w:line="301" w:lineRule="auto"/>
        <w:rPr/>
      </w:pPr>
      <w:r>
        <w:rPr>
          <w:spacing w:val="16"/>
        </w:rPr>
        <w:t>·</w:t>
      </w:r>
      <w:r>
        <w:rPr>
          <w:spacing w:val="-89"/>
        </w:rPr>
        <w:t xml:space="preserve"> </w:t>
      </w:r>
      <w:r>
        <w:rPr>
          <w:spacing w:val="16"/>
        </w:rPr>
        <w:t>政策目标：据《教育强国建设规划纲要(2024-2035年)》明确提出，中小学生</w:t>
      </w:r>
      <w:r>
        <w:rPr>
          <w:spacing w:val="15"/>
        </w:rPr>
        <w:t>每天综合体</w:t>
      </w:r>
      <w:r>
        <w:rPr/>
        <w:t xml:space="preserve"> </w:t>
      </w:r>
      <w:r>
        <w:rPr>
          <w:spacing w:val="13"/>
        </w:rPr>
        <w:t>育活动时间(指包括体育课、大课间、课外活动及家庭锻炼等在内的结构性体育参与时长)</w:t>
      </w:r>
      <w:r>
        <w:rPr>
          <w:spacing w:val="1"/>
        </w:rPr>
        <w:t xml:space="preserve">  </w:t>
      </w:r>
      <w:r>
        <w:rPr>
          <w:spacing w:val="10"/>
        </w:rPr>
        <w:t>不低于2小时，通常而言，这一目标旨在逆转学生</w:t>
      </w:r>
      <w:r>
        <w:rPr>
          <w:spacing w:val="9"/>
        </w:rPr>
        <w:t>体质健康水平下降趋势。</w:t>
      </w:r>
    </w:p>
    <w:p>
      <w:pPr>
        <w:pStyle w:val="BodyText"/>
        <w:ind w:left="518" w:right="102" w:hanging="129"/>
        <w:spacing w:before="273" w:line="297" w:lineRule="auto"/>
        <w:rPr/>
      </w:pPr>
      <w:r>
        <w:rPr>
          <w:spacing w:val="8"/>
        </w:rPr>
        <w:t>·</w:t>
      </w:r>
      <w:r>
        <w:rPr>
          <w:spacing w:val="-95"/>
        </w:rPr>
        <w:t xml:space="preserve"> </w:t>
      </w:r>
      <w:r>
        <w:rPr>
          <w:spacing w:val="8"/>
        </w:rPr>
        <w:t>现状评估：数据显示，当前中小学生日均综合体育活动时间普</w:t>
      </w:r>
      <w:r>
        <w:rPr>
          <w:spacing w:val="7"/>
        </w:rPr>
        <w:t>遍不足2小时，在一定程度上</w:t>
      </w:r>
      <w:r>
        <w:rPr/>
        <w:t xml:space="preserve">  </w:t>
      </w:r>
      <w:r>
        <w:rPr>
          <w:spacing w:val="13"/>
        </w:rPr>
        <w:t>存在结构性短缺，部分地区城市学生仅为60-90分钟，证据倾向于课业负担与教育内卷化是</w:t>
      </w:r>
      <w:r>
        <w:rPr>
          <w:spacing w:val="15"/>
        </w:rPr>
        <w:t xml:space="preserve"> </w:t>
      </w:r>
      <w:r>
        <w:rPr>
          <w:spacing w:val="6"/>
        </w:rPr>
        <w:t>主要制约因素。</w:t>
      </w:r>
    </w:p>
    <w:p>
      <w:pPr>
        <w:pStyle w:val="BodyText"/>
        <w:ind w:left="518" w:right="380" w:hanging="129"/>
        <w:spacing w:before="251" w:line="283" w:lineRule="auto"/>
        <w:rPr/>
      </w:pPr>
      <w:r>
        <w:rPr>
          <w:spacing w:val="7"/>
        </w:rPr>
        <w:t>·</w:t>
      </w:r>
      <w:r>
        <w:rPr>
          <w:spacing w:val="-95"/>
        </w:rPr>
        <w:t xml:space="preserve"> </w:t>
      </w:r>
      <w:r>
        <w:rPr>
          <w:spacing w:val="7"/>
        </w:rPr>
        <w:t>影响因子：研究表明，课业负担重、家庭教育功利化倾向、学校安全责任规避等是核</w:t>
      </w:r>
      <w:r>
        <w:rPr>
          <w:spacing w:val="6"/>
        </w:rPr>
        <w:t>心影</w:t>
      </w:r>
      <w:r>
        <w:rPr/>
        <w:t xml:space="preserve"> </w:t>
      </w:r>
      <w:r>
        <w:rPr>
          <w:spacing w:val="9"/>
        </w:rPr>
        <w:t>响，通常而言，这些因子形成多层次交互效应。</w:t>
      </w:r>
    </w:p>
    <w:p>
      <w:pPr>
        <w:pStyle w:val="BodyText"/>
        <w:ind w:left="518" w:right="128" w:hanging="129"/>
        <w:spacing w:before="244" w:line="292" w:lineRule="auto"/>
        <w:rPr/>
      </w:pPr>
      <w:r>
        <w:rPr>
          <w:spacing w:val="7"/>
        </w:rPr>
        <w:t>·</w:t>
      </w:r>
      <w:r>
        <w:rPr>
          <w:spacing w:val="-82"/>
        </w:rPr>
        <w:t xml:space="preserve"> </w:t>
      </w:r>
      <w:r>
        <w:rPr>
          <w:spacing w:val="7"/>
        </w:rPr>
        <w:t>保障路径：一种可能的路径是通过多元协同治理与政策执行效能提升实现目标，但需考虑师</w:t>
      </w:r>
      <w:r>
        <w:rPr/>
        <w:t xml:space="preserve"> </w:t>
      </w:r>
      <w:r>
        <w:rPr>
          <w:spacing w:val="6"/>
        </w:rPr>
        <w:t>资短缺等潜在局限。</w:t>
      </w:r>
    </w:p>
    <w:p>
      <w:pPr>
        <w:spacing w:line="370" w:lineRule="auto"/>
        <w:rPr>
          <w:rFonts w:ascii="Arial"/>
          <w:sz w:val="21"/>
        </w:rPr>
      </w:pPr>
      <w:r/>
    </w:p>
    <w:p>
      <w:pPr>
        <w:pStyle w:val="BodyText"/>
        <w:ind w:left="4"/>
        <w:spacing w:before="98" w:line="221" w:lineRule="auto"/>
        <w:rPr>
          <w:sz w:val="30"/>
          <w:szCs w:val="30"/>
        </w:rPr>
      </w:pPr>
      <w:r>
        <w:rPr>
          <w:sz w:val="30"/>
          <w:szCs w:val="30"/>
          <w:b/>
          <w:bCs/>
          <w:spacing w:val="-5"/>
        </w:rPr>
        <w:t>政策背景概述</w:t>
      </w:r>
    </w:p>
    <w:p>
      <w:pPr>
        <w:pStyle w:val="BodyText"/>
        <w:ind w:left="44"/>
        <w:spacing w:before="242" w:line="221" w:lineRule="auto"/>
        <w:rPr/>
      </w:pPr>
      <w:r>
        <w:rPr>
          <w:spacing w:val="8"/>
        </w:rPr>
        <w:t>《教育强国建设规划纲要》强调学生体质强健计划作为素质教育突破口。</w:t>
      </w:r>
    </w:p>
    <w:p>
      <w:pPr>
        <w:spacing w:line="373" w:lineRule="auto"/>
        <w:rPr>
          <w:rFonts w:ascii="Arial"/>
          <w:sz w:val="21"/>
        </w:rPr>
      </w:pPr>
      <w:r/>
    </w:p>
    <w:p>
      <w:pPr>
        <w:pStyle w:val="BodyText"/>
        <w:ind w:left="4"/>
        <w:spacing w:before="98" w:line="222" w:lineRule="auto"/>
        <w:rPr>
          <w:sz w:val="30"/>
          <w:szCs w:val="30"/>
        </w:rPr>
      </w:pPr>
      <w:r>
        <w:rPr>
          <w:sz w:val="30"/>
          <w:szCs w:val="30"/>
          <w:b/>
          <w:bCs/>
        </w:rPr>
        <w:t>现状测度</w:t>
      </w:r>
    </w:p>
    <w:p>
      <w:pPr>
        <w:pStyle w:val="BodyText"/>
        <w:spacing w:before="241" w:line="213" w:lineRule="auto"/>
        <w:rPr/>
      </w:pPr>
      <w:r>
        <w:rPr>
          <w:spacing w:val="9"/>
        </w:rPr>
        <w:t>全国抽样数据显示，活动时间不足问题突出，地区异质性显著。</w:t>
      </w:r>
    </w:p>
    <w:p>
      <w:pPr>
        <w:spacing w:line="392" w:lineRule="auto"/>
        <w:rPr>
          <w:rFonts w:ascii="Arial"/>
          <w:sz w:val="21"/>
        </w:rPr>
      </w:pPr>
      <w:r/>
    </w:p>
    <w:p>
      <w:pPr>
        <w:pStyle w:val="BodyText"/>
        <w:ind w:left="4"/>
        <w:spacing w:before="98" w:line="221" w:lineRule="auto"/>
        <w:rPr>
          <w:sz w:val="30"/>
          <w:szCs w:val="30"/>
        </w:rPr>
      </w:pPr>
      <w:r>
        <w:rPr>
          <w:sz w:val="30"/>
          <w:szCs w:val="30"/>
          <w:b/>
          <w:bCs/>
          <w:spacing w:val="-5"/>
        </w:rPr>
        <w:t>影响因素谱系</w:t>
      </w:r>
    </w:p>
    <w:p>
      <w:pPr>
        <w:pStyle w:val="BodyText"/>
        <w:spacing w:before="223" w:line="213" w:lineRule="auto"/>
        <w:rPr/>
      </w:pPr>
      <w:r>
        <w:rPr>
          <w:spacing w:val="8"/>
        </w:rPr>
        <w:t>多层次因子模型显示，学校、家庭、社会层面交互作用明显。</w:t>
      </w:r>
    </w:p>
    <w:p>
      <w:pPr>
        <w:spacing w:line="403" w:lineRule="auto"/>
        <w:rPr>
          <w:rFonts w:ascii="Arial"/>
          <w:sz w:val="21"/>
        </w:rPr>
      </w:pPr>
      <w:r/>
    </w:p>
    <w:p>
      <w:pPr>
        <w:pStyle w:val="BodyText"/>
        <w:ind w:left="4"/>
        <w:spacing w:before="98" w:line="222" w:lineRule="auto"/>
        <w:rPr>
          <w:sz w:val="30"/>
          <w:szCs w:val="30"/>
        </w:rPr>
      </w:pPr>
      <w:r>
        <w:rPr>
          <w:sz w:val="30"/>
          <w:szCs w:val="30"/>
          <w:b/>
          <w:bCs/>
          <w:spacing w:val="-5"/>
        </w:rPr>
        <w:t>政策杠杆体系</w:t>
      </w:r>
    </w:p>
    <w:p>
      <w:pPr>
        <w:pStyle w:val="BodyText"/>
        <w:spacing w:before="221" w:line="213" w:lineRule="auto"/>
        <w:rPr/>
      </w:pPr>
      <w:r>
        <w:rPr>
          <w:spacing w:val="8"/>
        </w:rPr>
        <w:t>建议构建综合工具箱，注重执行与监测。</w:t>
      </w:r>
    </w:p>
    <w:p>
      <w:pPr>
        <w:spacing w:line="290"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156260</wp:posOffset>
            </wp:positionV>
            <wp:extent cx="6521432"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521432" cy="6350"/>
                    </a:xfrm>
                    <a:prstGeom prst="rect">
                      <a:avLst/>
                    </a:prstGeom>
                  </pic:spPr>
                </pic:pic>
              </a:graphicData>
            </a:graphic>
          </wp:anchor>
        </w:drawing>
      </w:r>
      <w:r/>
    </w:p>
    <w:p>
      <w:pPr>
        <w:spacing w:line="290" w:lineRule="auto"/>
        <w:rPr>
          <w:rFonts w:ascii="Arial"/>
          <w:sz w:val="21"/>
        </w:rPr>
      </w:pPr>
      <w:r/>
    </w:p>
    <w:p>
      <w:pPr>
        <w:pStyle w:val="BodyText"/>
        <w:ind w:left="3" w:right="1864" w:firstLine="30"/>
        <w:spacing w:before="98" w:line="384" w:lineRule="auto"/>
        <w:rPr/>
      </w:pPr>
      <w:r>
        <w:rPr>
          <w:sz w:val="30"/>
          <w:szCs w:val="30"/>
          <w:b/>
          <w:bCs/>
          <w:spacing w:val="-15"/>
        </w:rPr>
        <w:t>《教育强国建设规划纲要》中“学生体质强健计划”战略评估报告</w:t>
      </w:r>
      <w:r>
        <w:rPr>
          <w:sz w:val="30"/>
          <w:szCs w:val="30"/>
          <w:spacing w:val="14"/>
        </w:rPr>
        <w:t xml:space="preserve"> </w:t>
      </w:r>
      <w:r>
        <w:rPr>
          <w:b/>
          <w:bCs/>
          <w:spacing w:val="8"/>
        </w:rPr>
        <w:t>前言：研究意义与战略定位</w:t>
      </w:r>
    </w:p>
    <w:p>
      <w:pPr>
        <w:spacing w:line="384" w:lineRule="auto"/>
        <w:sectPr>
          <w:pgSz w:w="12240" w:h="15840"/>
          <w:pgMar w:top="1116" w:right="1000" w:bottom="0" w:left="970" w:header="0" w:footer="0" w:gutter="0"/>
        </w:sectPr>
        <w:rPr/>
      </w:pPr>
    </w:p>
    <w:p>
      <w:pPr>
        <w:pStyle w:val="BodyText"/>
        <w:spacing w:before="51" w:line="324" w:lineRule="auto"/>
        <w:rPr>
          <w:sz w:val="24"/>
          <w:szCs w:val="24"/>
        </w:rPr>
      </w:pPr>
      <w:r>
        <w:rPr>
          <w:sz w:val="24"/>
          <w:szCs w:val="24"/>
          <w:spacing w:val="10"/>
        </w:rPr>
        <w:t>据中共中央、国务院印发的《教育强国建设规划纲要(2024-2035年)》明确指出，实</w:t>
      </w:r>
      <w:r>
        <w:rPr>
          <w:sz w:val="24"/>
          <w:szCs w:val="24"/>
          <w:spacing w:val="9"/>
        </w:rPr>
        <w:t>施学生体</w:t>
      </w:r>
      <w:r>
        <w:rPr>
          <w:sz w:val="24"/>
          <w:szCs w:val="24"/>
        </w:rPr>
        <w:t xml:space="preserve"> </w:t>
      </w:r>
      <w:r>
        <w:rPr>
          <w:sz w:val="24"/>
          <w:szCs w:val="24"/>
          <w:spacing w:val="1"/>
        </w:rPr>
        <w:t>质强健计划是落实健康第一教育理念、促进学生身</w:t>
      </w:r>
      <w:r>
        <w:rPr>
          <w:sz w:val="24"/>
          <w:szCs w:val="24"/>
        </w:rPr>
        <w:t>心健康全面发展的关键举措，通常而言，这一</w:t>
      </w:r>
      <w:r>
        <w:rPr>
          <w:sz w:val="24"/>
          <w:szCs w:val="24"/>
        </w:rPr>
        <w:t xml:space="preserve">  </w:t>
      </w:r>
      <w:r>
        <w:rPr>
          <w:sz w:val="24"/>
          <w:szCs w:val="24"/>
          <w:spacing w:val="1"/>
        </w:rPr>
        <w:t>计划将中小学生每天综合体育活动时间不低于2小时作为核心指标，在一定程度上体现了教育强国</w:t>
      </w:r>
      <w:r>
        <w:rPr>
          <w:sz w:val="24"/>
          <w:szCs w:val="24"/>
          <w:spacing w:val="9"/>
        </w:rPr>
        <w:t xml:space="preserve"> </w:t>
      </w:r>
      <w:r>
        <w:rPr>
          <w:sz w:val="24"/>
          <w:szCs w:val="24"/>
          <w:spacing w:val="-2"/>
        </w:rPr>
        <w:t>建设与“健康中国2030”规划纲要的战略协同。世界卫生组织</w:t>
      </w:r>
      <w:r>
        <w:rPr>
          <w:sz w:val="24"/>
          <w:szCs w:val="24"/>
          <w:spacing w:val="-2"/>
        </w:rPr>
        <w:t xml:space="preserve"> </w:t>
      </w:r>
      <w:r>
        <w:rPr>
          <w:rFonts w:ascii="SimSun" w:hAnsi="SimSun" w:eastAsia="SimSun" w:cs="SimSun"/>
          <w:sz w:val="24"/>
          <w:szCs w:val="24"/>
          <w:spacing w:val="-2"/>
        </w:rPr>
        <w:t>(WHO)   </w:t>
      </w:r>
      <w:r>
        <w:rPr>
          <w:sz w:val="24"/>
          <w:szCs w:val="24"/>
          <w:spacing w:val="-2"/>
        </w:rPr>
        <w:t>在《关于身体活动和久坐</w:t>
      </w:r>
      <w:r>
        <w:rPr>
          <w:sz w:val="24"/>
          <w:szCs w:val="24"/>
          <w:spacing w:val="1"/>
        </w:rPr>
        <w:t xml:space="preserve">  </w:t>
      </w:r>
      <w:r>
        <w:rPr>
          <w:sz w:val="24"/>
          <w:szCs w:val="24"/>
          <w:spacing w:val="14"/>
        </w:rPr>
        <w:t>行为的指南》020)中强调，儿童青少年每日</w:t>
      </w:r>
      <w:r>
        <w:rPr>
          <w:sz w:val="24"/>
          <w:szCs w:val="24"/>
          <w:spacing w:val="13"/>
        </w:rPr>
        <w:t>至少60分钟中等至较高强度身体活动对体质健康</w:t>
      </w:r>
      <w:r>
        <w:rPr>
          <w:sz w:val="24"/>
          <w:szCs w:val="24"/>
        </w:rPr>
        <w:t xml:space="preserve"> </w:t>
      </w:r>
      <w:r>
        <w:rPr>
          <w:sz w:val="24"/>
          <w:szCs w:val="24"/>
        </w:rPr>
        <w:t>水平提升至关重要。中国教育科学研究院相关调研显示，学生体质健康下</w:t>
      </w:r>
      <w:r>
        <w:rPr>
          <w:sz w:val="24"/>
          <w:szCs w:val="24"/>
          <w:spacing w:val="-1"/>
        </w:rPr>
        <w:t>降趋势虽有所缓和，但</w:t>
      </w:r>
      <w:r>
        <w:rPr>
          <w:sz w:val="24"/>
          <w:szCs w:val="24"/>
        </w:rPr>
        <w:t xml:space="preserve">  </w:t>
      </w:r>
      <w:r>
        <w:rPr>
          <w:sz w:val="24"/>
          <w:szCs w:val="24"/>
          <w:spacing w:val="-6"/>
        </w:rPr>
        <w:t>仍面临严峻挑战。本报告系统评估“学生体质强健计划”实施现状、影响因子及政策杠杆，旨在为</w:t>
      </w:r>
      <w:r>
        <w:rPr>
          <w:sz w:val="24"/>
          <w:szCs w:val="24"/>
          <w:spacing w:val="8"/>
        </w:rPr>
        <w:t xml:space="preserve">  </w:t>
      </w:r>
      <w:r>
        <w:rPr>
          <w:sz w:val="24"/>
          <w:szCs w:val="24"/>
          <w:spacing w:val="6"/>
        </w:rPr>
        <w:t>高级决策者提供审慎参考，推动人才培养强国战略与可持续</w:t>
      </w:r>
      <w:r>
        <w:rPr>
          <w:sz w:val="24"/>
          <w:szCs w:val="24"/>
          <w:spacing w:val="5"/>
        </w:rPr>
        <w:t>发展目标</w:t>
      </w:r>
      <w:r>
        <w:rPr>
          <w:sz w:val="24"/>
          <w:szCs w:val="24"/>
          <w:spacing w:val="5"/>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SDGs</w:t>
      </w:r>
      <w:r>
        <w:rPr>
          <w:rFonts w:ascii="Times New Roman" w:hAnsi="Times New Roman" w:eastAsia="Times New Roman" w:cs="Times New Roman"/>
          <w:sz w:val="24"/>
          <w:szCs w:val="24"/>
          <w:spacing w:val="5"/>
        </w:rPr>
        <w:t>)   </w:t>
      </w:r>
      <w:r>
        <w:rPr>
          <w:sz w:val="24"/>
          <w:szCs w:val="24"/>
          <w:spacing w:val="5"/>
        </w:rPr>
        <w:t>目标3(良好健康</w:t>
      </w:r>
      <w:r>
        <w:rPr>
          <w:sz w:val="24"/>
          <w:szCs w:val="24"/>
        </w:rPr>
        <w:t xml:space="preserve"> </w:t>
      </w:r>
      <w:r>
        <w:rPr>
          <w:sz w:val="24"/>
          <w:szCs w:val="24"/>
          <w:spacing w:val="9"/>
        </w:rPr>
        <w:t>与福祉)的深度融合。</w:t>
      </w:r>
    </w:p>
    <w:p>
      <w:pPr>
        <w:pStyle w:val="BodyText"/>
        <w:ind w:left="3"/>
        <w:spacing w:before="223" w:line="221" w:lineRule="auto"/>
        <w:outlineLvl w:val="3"/>
        <w:rPr>
          <w:sz w:val="24"/>
          <w:szCs w:val="24"/>
        </w:rPr>
      </w:pPr>
      <w:r>
        <w:rPr>
          <w:sz w:val="24"/>
          <w:szCs w:val="24"/>
          <w:b/>
          <w:bCs/>
          <w:spacing w:val="-2"/>
        </w:rPr>
        <w:t>一、宏观背景与问题提出</w:t>
      </w:r>
    </w:p>
    <w:p>
      <w:pPr>
        <w:pStyle w:val="BodyText"/>
        <w:ind w:right="148"/>
        <w:spacing w:before="205" w:line="341" w:lineRule="auto"/>
        <w:rPr>
          <w:sz w:val="24"/>
          <w:szCs w:val="24"/>
        </w:rPr>
      </w:pPr>
      <w:r>
        <w:rPr>
          <w:sz w:val="24"/>
          <w:szCs w:val="24"/>
          <w:spacing w:val="1"/>
        </w:rPr>
        <w:t>学生体质强健计划作为教育强国建设的重要组成部分，</w:t>
      </w:r>
      <w:r>
        <w:rPr>
          <w:sz w:val="24"/>
          <w:szCs w:val="24"/>
        </w:rPr>
        <w:t>通常而言，其提出源于长期以来学生体质</w:t>
      </w:r>
      <w:r>
        <w:rPr>
          <w:sz w:val="24"/>
          <w:szCs w:val="24"/>
        </w:rPr>
        <w:t xml:space="preserve"> </w:t>
      </w:r>
      <w:r>
        <w:rPr>
          <w:sz w:val="24"/>
          <w:szCs w:val="24"/>
          <w:spacing w:val="-2"/>
        </w:rPr>
        <w:t>健康水平的结构性短缺与教育内卷化现象的交互影响。</w:t>
      </w:r>
    </w:p>
    <w:p>
      <w:pPr>
        <w:pStyle w:val="BodyText"/>
        <w:ind w:left="170"/>
        <w:spacing w:before="213" w:line="221" w:lineRule="auto"/>
        <w:rPr>
          <w:sz w:val="24"/>
          <w:szCs w:val="24"/>
        </w:rPr>
      </w:pPr>
      <w:r>
        <w:rPr>
          <w:sz w:val="24"/>
          <w:szCs w:val="24"/>
          <w:spacing w:val="9"/>
        </w:rPr>
        <w:t>(一)政策脉络梳理</w:t>
      </w:r>
    </w:p>
    <w:p>
      <w:pPr>
        <w:pStyle w:val="BodyText"/>
        <w:ind w:right="144"/>
        <w:spacing w:before="231" w:line="325" w:lineRule="auto"/>
        <w:rPr>
          <w:sz w:val="24"/>
          <w:szCs w:val="24"/>
        </w:rPr>
      </w:pPr>
      <w:r>
        <w:rPr>
          <w:sz w:val="24"/>
          <w:szCs w:val="24"/>
          <w:spacing w:val="-7"/>
        </w:rPr>
        <w:t>据教育部体育卫生与艺术教育司相关文件显</w:t>
      </w:r>
      <w:r>
        <w:rPr>
          <w:sz w:val="24"/>
          <w:szCs w:val="24"/>
          <w:spacing w:val="-8"/>
        </w:rPr>
        <w:t>示，学校体育政策经历了从“每天一小时”到“每天2小</w:t>
      </w:r>
      <w:r>
        <w:rPr>
          <w:sz w:val="24"/>
          <w:szCs w:val="24"/>
        </w:rPr>
        <w:t xml:space="preserve"> </w:t>
      </w:r>
      <w:r>
        <w:rPr>
          <w:sz w:val="24"/>
          <w:szCs w:val="24"/>
          <w:spacing w:val="-17"/>
        </w:rPr>
        <w:t>时”的演进过程。</w:t>
      </w:r>
    </w:p>
    <w:p>
      <w:pPr>
        <w:pStyle w:val="BodyText"/>
        <w:spacing w:before="257" w:line="222" w:lineRule="auto"/>
        <w:rPr>
          <w:sz w:val="24"/>
          <w:szCs w:val="24"/>
        </w:rPr>
      </w:pPr>
      <w:r>
        <w:rPr>
          <w:rFonts w:ascii="SimSun" w:hAnsi="SimSun" w:eastAsia="SimSun" w:cs="SimSun"/>
          <w:sz w:val="24"/>
          <w:szCs w:val="24"/>
          <w:spacing w:val="-2"/>
        </w:rPr>
        <w:t>1.</w:t>
      </w:r>
      <w:r>
        <w:rPr>
          <w:sz w:val="24"/>
          <w:szCs w:val="24"/>
          <w:spacing w:val="-2"/>
        </w:rPr>
        <w:t>历史沿革</w:t>
      </w:r>
    </w:p>
    <w:p>
      <w:pPr>
        <w:pStyle w:val="BodyText"/>
        <w:ind w:left="379"/>
        <w:spacing w:before="241" w:line="221" w:lineRule="auto"/>
        <w:rPr>
          <w:sz w:val="24"/>
          <w:szCs w:val="24"/>
        </w:rPr>
      </w:pPr>
      <w:r>
        <w:rPr>
          <w:sz w:val="24"/>
          <w:szCs w:val="24"/>
          <w:spacing w:val="-4"/>
        </w:rPr>
        <w:t>·</w:t>
      </w:r>
      <w:r>
        <w:rPr>
          <w:sz w:val="24"/>
          <w:szCs w:val="24"/>
          <w:spacing w:val="-74"/>
        </w:rPr>
        <w:t xml:space="preserve"> </w:t>
      </w:r>
      <w:r>
        <w:rPr>
          <w:sz w:val="24"/>
          <w:szCs w:val="24"/>
          <w:spacing w:val="-4"/>
        </w:rPr>
        <w:t>2007年：</w:t>
      </w:r>
      <w:r>
        <w:rPr>
          <w:sz w:val="24"/>
          <w:szCs w:val="24"/>
          <w:spacing w:val="88"/>
        </w:rPr>
        <w:t xml:space="preserve"> </w:t>
      </w:r>
      <w:r>
        <w:rPr>
          <w:sz w:val="24"/>
          <w:szCs w:val="24"/>
          <w:spacing w:val="-4"/>
        </w:rPr>
        <w:t>关于加强青少年体育增强青少年体质的意见》提出每天校内1小时体育活动。</w:t>
      </w:r>
    </w:p>
    <w:p>
      <w:pPr>
        <w:pStyle w:val="BodyText"/>
        <w:ind w:left="379"/>
        <w:spacing w:before="252" w:line="221" w:lineRule="auto"/>
        <w:rPr>
          <w:sz w:val="24"/>
          <w:szCs w:val="24"/>
        </w:rPr>
      </w:pPr>
      <w:r>
        <w:rPr>
          <w:sz w:val="24"/>
          <w:szCs w:val="24"/>
          <w:spacing w:val="-3"/>
        </w:rPr>
        <w:t>·</w:t>
      </w:r>
      <w:r>
        <w:rPr>
          <w:sz w:val="24"/>
          <w:szCs w:val="24"/>
          <w:spacing w:val="-95"/>
        </w:rPr>
        <w:t xml:space="preserve"> </w:t>
      </w:r>
      <w:r>
        <w:rPr>
          <w:sz w:val="24"/>
          <w:szCs w:val="24"/>
          <w:spacing w:val="-3"/>
        </w:rPr>
        <w:t>2021年：</w:t>
      </w:r>
      <w:r>
        <w:rPr>
          <w:sz w:val="24"/>
          <w:szCs w:val="24"/>
          <w:spacing w:val="47"/>
        </w:rPr>
        <w:t xml:space="preserve"> </w:t>
      </w:r>
      <w:r>
        <w:rPr>
          <w:sz w:val="24"/>
          <w:szCs w:val="24"/>
          <w:spacing w:val="-3"/>
        </w:rPr>
        <w:t>关于进一步加强中小学生体质健康管理工作的通知》强调校内校外各1小时。</w:t>
      </w:r>
    </w:p>
    <w:p>
      <w:pPr>
        <w:pStyle w:val="BodyText"/>
        <w:ind w:left="379"/>
        <w:spacing w:before="264" w:line="222" w:lineRule="auto"/>
        <w:rPr>
          <w:sz w:val="24"/>
          <w:szCs w:val="24"/>
        </w:rPr>
      </w:pPr>
      <w:r>
        <w:rPr>
          <w:sz w:val="24"/>
          <w:szCs w:val="24"/>
          <w:spacing w:val="-2"/>
        </w:rPr>
        <w:t>·</w:t>
      </w:r>
      <w:r>
        <w:rPr>
          <w:sz w:val="24"/>
          <w:szCs w:val="24"/>
          <w:spacing w:val="-87"/>
        </w:rPr>
        <w:t xml:space="preserve"> </w:t>
      </w:r>
      <w:r>
        <w:rPr>
          <w:sz w:val="24"/>
          <w:szCs w:val="24"/>
          <w:spacing w:val="-2"/>
        </w:rPr>
        <w:t>2025年：</w:t>
      </w:r>
      <w:r>
        <w:rPr>
          <w:sz w:val="24"/>
          <w:szCs w:val="24"/>
          <w:spacing w:val="78"/>
        </w:rPr>
        <w:t xml:space="preserve"> </w:t>
      </w:r>
      <w:r>
        <w:rPr>
          <w:sz w:val="24"/>
          <w:szCs w:val="24"/>
          <w:spacing w:val="-2"/>
        </w:rPr>
        <w:t>教育强国建设规划纲要》正式确立每天综合体育活动</w:t>
      </w:r>
      <w:r>
        <w:rPr>
          <w:sz w:val="24"/>
          <w:szCs w:val="24"/>
          <w:spacing w:val="-3"/>
        </w:rPr>
        <w:t>时间不低于2小时目标。</w:t>
      </w:r>
    </w:p>
    <w:p>
      <w:pPr>
        <w:spacing w:line="281" w:lineRule="auto"/>
        <w:rPr>
          <w:rFonts w:ascii="Arial"/>
          <w:sz w:val="21"/>
        </w:rPr>
      </w:pPr>
      <w:r/>
    </w:p>
    <w:p>
      <w:pPr>
        <w:pStyle w:val="BodyText"/>
        <w:spacing w:before="78" w:line="221" w:lineRule="auto"/>
        <w:rPr>
          <w:sz w:val="24"/>
          <w:szCs w:val="24"/>
        </w:rPr>
      </w:pPr>
      <w:r>
        <w:rPr>
          <w:rFonts w:ascii="SimSun" w:hAnsi="SimSun" w:eastAsia="SimSun" w:cs="SimSun"/>
          <w:sz w:val="24"/>
          <w:szCs w:val="24"/>
          <w:spacing w:val="10"/>
        </w:rPr>
        <w:t>2.</w:t>
      </w:r>
      <w:r>
        <w:rPr>
          <w:sz w:val="24"/>
          <w:szCs w:val="24"/>
          <w:spacing w:val="10"/>
        </w:rPr>
        <w:t>政策演进对比表(表1:学校体育活动时间要求历史变迁)</w:t>
      </w:r>
    </w:p>
    <w:p>
      <w:pPr>
        <w:spacing w:line="221" w:lineRule="auto"/>
        <w:sectPr>
          <w:pgSz w:w="12240" w:h="15840"/>
          <w:pgMar w:top="1228" w:right="1016" w:bottom="0" w:left="970" w:header="0" w:footer="0" w:gutter="0"/>
        </w:sectPr>
        <w:rPr>
          <w:sz w:val="24"/>
          <w:szCs w:val="24"/>
        </w:rPr>
      </w:pPr>
    </w:p>
    <w:tbl>
      <w:tblPr>
        <w:tblStyle w:val="TableNormal"/>
        <w:tblW w:w="1008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80"/>
        <w:gridCol w:w="2855"/>
        <w:gridCol w:w="2418"/>
        <w:gridCol w:w="907"/>
        <w:gridCol w:w="1127"/>
        <w:gridCol w:w="1702"/>
      </w:tblGrid>
      <w:tr>
        <w:trPr>
          <w:trHeight w:val="284" w:hRule="atLeast"/>
        </w:trPr>
        <w:tc>
          <w:tcPr>
            <w:tcW w:w="1080" w:type="dxa"/>
            <w:vAlign w:val="top"/>
          </w:tcPr>
          <w:p>
            <w:pPr>
              <w:rPr>
                <w:rFonts w:ascii="Arial"/>
                <w:sz w:val="21"/>
              </w:rPr>
            </w:pPr>
            <w:r/>
          </w:p>
        </w:tc>
        <w:tc>
          <w:tcPr>
            <w:tcW w:w="2855" w:type="dxa"/>
            <w:vAlign w:val="top"/>
          </w:tcPr>
          <w:p>
            <w:pPr>
              <w:rPr>
                <w:rFonts w:ascii="Arial"/>
                <w:sz w:val="21"/>
              </w:rPr>
            </w:pPr>
            <w:r/>
          </w:p>
        </w:tc>
        <w:tc>
          <w:tcPr>
            <w:tcW w:w="2418" w:type="dxa"/>
            <w:vAlign w:val="top"/>
          </w:tcPr>
          <w:p>
            <w:pPr>
              <w:rPr>
                <w:rFonts w:ascii="Arial"/>
                <w:sz w:val="21"/>
              </w:rPr>
            </w:pPr>
            <w:r/>
          </w:p>
        </w:tc>
        <w:tc>
          <w:tcPr>
            <w:tcW w:w="907" w:type="dxa"/>
            <w:vAlign w:val="top"/>
          </w:tcPr>
          <w:p>
            <w:pPr>
              <w:pStyle w:val="TableText"/>
              <w:ind w:left="159"/>
              <w:spacing w:line="222" w:lineRule="auto"/>
              <w:rPr/>
            </w:pPr>
            <w:r>
              <w:rPr>
                <w:b/>
                <w:bCs/>
                <w:spacing w:val="-5"/>
              </w:rPr>
              <w:t>主要导</w:t>
            </w:r>
          </w:p>
        </w:tc>
        <w:tc>
          <w:tcPr>
            <w:tcW w:w="1127" w:type="dxa"/>
            <w:vAlign w:val="top"/>
          </w:tcPr>
          <w:p>
            <w:pPr>
              <w:pStyle w:val="TableText"/>
              <w:ind w:left="132"/>
              <w:spacing w:line="222" w:lineRule="auto"/>
              <w:rPr/>
            </w:pPr>
            <w:r>
              <w:rPr>
                <w:b/>
                <w:bCs/>
                <w:spacing w:val="-4"/>
              </w:rPr>
              <w:t>潜在局限</w:t>
            </w:r>
          </w:p>
        </w:tc>
        <w:tc>
          <w:tcPr>
            <w:tcW w:w="1702" w:type="dxa"/>
            <w:vAlign w:val="top"/>
          </w:tcPr>
          <w:p>
            <w:pPr>
              <w:rPr>
                <w:rFonts w:ascii="Arial"/>
                <w:sz w:val="21"/>
              </w:rPr>
            </w:pPr>
            <w:r/>
          </w:p>
        </w:tc>
      </w:tr>
      <w:tr>
        <w:trPr>
          <w:trHeight w:val="483" w:hRule="atLeast"/>
        </w:trPr>
        <w:tc>
          <w:tcPr>
            <w:tcW w:w="1080" w:type="dxa"/>
            <w:vAlign w:val="top"/>
          </w:tcPr>
          <w:p>
            <w:pPr>
              <w:pStyle w:val="TableText"/>
              <w:ind w:left="3"/>
              <w:spacing w:before="86" w:line="222" w:lineRule="auto"/>
              <w:rPr/>
            </w:pPr>
            <w:r>
              <w:rPr>
                <w:b/>
                <w:bCs/>
                <w:spacing w:val="-7"/>
              </w:rPr>
              <w:t>阶段</w:t>
            </w:r>
          </w:p>
        </w:tc>
        <w:tc>
          <w:tcPr>
            <w:tcW w:w="2855" w:type="dxa"/>
            <w:vAlign w:val="top"/>
          </w:tcPr>
          <w:p>
            <w:pPr>
              <w:pStyle w:val="TableText"/>
              <w:ind w:left="162"/>
              <w:spacing w:before="74" w:line="222" w:lineRule="auto"/>
              <w:rPr/>
            </w:pPr>
            <w:r>
              <w:rPr>
                <w:b/>
                <w:bCs/>
                <w:spacing w:val="1"/>
              </w:rPr>
              <w:t>政策文件</w:t>
            </w:r>
          </w:p>
        </w:tc>
        <w:tc>
          <w:tcPr>
            <w:tcW w:w="2418" w:type="dxa"/>
            <w:vAlign w:val="top"/>
          </w:tcPr>
          <w:p>
            <w:pPr>
              <w:pStyle w:val="TableText"/>
              <w:ind w:left="707"/>
              <w:spacing w:before="76" w:line="222" w:lineRule="auto"/>
              <w:rPr/>
            </w:pPr>
            <w:r>
              <w:rPr>
                <w:b/>
                <w:bCs/>
                <w:spacing w:val="-6"/>
              </w:rPr>
              <w:t>时间要求</w:t>
            </w:r>
          </w:p>
        </w:tc>
        <w:tc>
          <w:tcPr>
            <w:tcW w:w="907" w:type="dxa"/>
            <w:vAlign w:val="top"/>
          </w:tcPr>
          <w:p>
            <w:pPr>
              <w:pStyle w:val="TableText"/>
              <w:ind w:left="159"/>
              <w:spacing w:before="86" w:line="226" w:lineRule="auto"/>
              <w:rPr/>
            </w:pPr>
            <w:r>
              <w:rPr>
                <w:b/>
                <w:bCs/>
                <w:spacing w:val="-3"/>
              </w:rPr>
              <w:t>向</w:t>
            </w:r>
          </w:p>
        </w:tc>
        <w:tc>
          <w:tcPr>
            <w:tcW w:w="1127" w:type="dxa"/>
            <w:vAlign w:val="top"/>
          </w:tcPr>
          <w:p>
            <w:pPr>
              <w:pStyle w:val="TableText"/>
              <w:ind w:left="132"/>
              <w:spacing w:before="86" w:line="223" w:lineRule="auto"/>
              <w:rPr/>
            </w:pPr>
            <w:r>
              <w:rPr>
                <w:b/>
                <w:bCs/>
                <w:spacing w:val="-3"/>
              </w:rPr>
              <w:t>性</w:t>
            </w:r>
          </w:p>
        </w:tc>
        <w:tc>
          <w:tcPr>
            <w:tcW w:w="1702" w:type="dxa"/>
            <w:vAlign w:val="top"/>
          </w:tcPr>
          <w:p>
            <w:pPr>
              <w:pStyle w:val="TableText"/>
              <w:ind w:left="165"/>
              <w:spacing w:before="76" w:line="223" w:lineRule="auto"/>
              <w:rPr/>
            </w:pPr>
            <w:r>
              <w:rPr>
                <w:b/>
                <w:bCs/>
                <w:spacing w:val="1"/>
              </w:rPr>
              <w:t>适用条件</w:t>
            </w:r>
          </w:p>
        </w:tc>
      </w:tr>
      <w:tr>
        <w:trPr>
          <w:trHeight w:val="480" w:hRule="atLeast"/>
        </w:trPr>
        <w:tc>
          <w:tcPr>
            <w:tcW w:w="1080" w:type="dxa"/>
            <w:vAlign w:val="top"/>
          </w:tcPr>
          <w:p>
            <w:pPr>
              <w:pStyle w:val="TableText"/>
              <w:spacing w:before="196" w:line="222" w:lineRule="auto"/>
              <w:rPr/>
            </w:pPr>
            <w:r>
              <w:rPr>
                <w:spacing w:val="12"/>
              </w:rPr>
              <w:t>2007年前</w:t>
            </w:r>
          </w:p>
        </w:tc>
        <w:tc>
          <w:tcPr>
            <w:tcW w:w="2855" w:type="dxa"/>
            <w:vAlign w:val="top"/>
          </w:tcPr>
          <w:p>
            <w:pPr>
              <w:pStyle w:val="TableText"/>
              <w:ind w:left="174"/>
              <w:spacing w:before="194" w:line="221" w:lineRule="auto"/>
              <w:rPr/>
            </w:pPr>
            <w:r>
              <w:rPr>
                <w:spacing w:val="-2"/>
              </w:rPr>
              <w:t>《学校体育工作条例》</w:t>
            </w:r>
          </w:p>
        </w:tc>
        <w:tc>
          <w:tcPr>
            <w:tcW w:w="2418" w:type="dxa"/>
            <w:vAlign w:val="top"/>
          </w:tcPr>
          <w:p>
            <w:pPr>
              <w:pStyle w:val="TableText"/>
              <w:ind w:left="704"/>
              <w:spacing w:before="206" w:line="222" w:lineRule="auto"/>
              <w:rPr/>
            </w:pPr>
            <w:r>
              <w:rPr>
                <w:spacing w:val="10"/>
              </w:rPr>
              <w:t>每天1小时(含体</w:t>
            </w:r>
          </w:p>
        </w:tc>
        <w:tc>
          <w:tcPr>
            <w:tcW w:w="907" w:type="dxa"/>
            <w:vAlign w:val="top"/>
          </w:tcPr>
          <w:p>
            <w:pPr>
              <w:pStyle w:val="TableText"/>
              <w:ind w:left="156"/>
              <w:spacing w:before="194" w:line="221" w:lineRule="auto"/>
              <w:rPr/>
            </w:pPr>
            <w:r>
              <w:rPr>
                <w:spacing w:val="-3"/>
              </w:rPr>
              <w:t>基础保</w:t>
            </w:r>
          </w:p>
        </w:tc>
        <w:tc>
          <w:tcPr>
            <w:tcW w:w="1127" w:type="dxa"/>
            <w:vAlign w:val="top"/>
          </w:tcPr>
          <w:p>
            <w:pPr>
              <w:pStyle w:val="TableText"/>
              <w:ind w:left="129"/>
              <w:spacing w:before="193" w:line="219" w:lineRule="auto"/>
              <w:rPr/>
            </w:pPr>
            <w:r>
              <w:rPr>
                <w:spacing w:val="-2"/>
              </w:rPr>
              <w:t>执行效能</w:t>
            </w:r>
          </w:p>
        </w:tc>
        <w:tc>
          <w:tcPr>
            <w:tcW w:w="1702" w:type="dxa"/>
            <w:vAlign w:val="top"/>
          </w:tcPr>
          <w:p>
            <w:pPr>
              <w:pStyle w:val="TableText"/>
              <w:ind w:left="172"/>
              <w:spacing w:before="192" w:line="222" w:lineRule="auto"/>
              <w:rPr/>
            </w:pPr>
            <w:r>
              <w:rPr>
                <w:spacing w:val="-1"/>
              </w:rPr>
              <w:t>场地师资充足地</w:t>
            </w:r>
          </w:p>
        </w:tc>
      </w:tr>
      <w:tr>
        <w:trPr>
          <w:trHeight w:val="377" w:hRule="atLeast"/>
        </w:trPr>
        <w:tc>
          <w:tcPr>
            <w:tcW w:w="1080" w:type="dxa"/>
            <w:vAlign w:val="top"/>
            <w:tcBorders>
              <w:bottom w:val="single" w:color="000000" w:sz="4" w:space="0"/>
            </w:tcBorders>
          </w:tcPr>
          <w:p>
            <w:pPr>
              <w:rPr>
                <w:rFonts w:ascii="Arial"/>
                <w:sz w:val="21"/>
              </w:rPr>
            </w:pPr>
            <w:r/>
          </w:p>
        </w:tc>
        <w:tc>
          <w:tcPr>
            <w:tcW w:w="2855" w:type="dxa"/>
            <w:vAlign w:val="top"/>
            <w:tcBorders>
              <w:bottom w:val="single" w:color="000000" w:sz="4" w:space="0"/>
            </w:tcBorders>
          </w:tcPr>
          <w:p>
            <w:pPr>
              <w:rPr>
                <w:rFonts w:ascii="Arial"/>
                <w:sz w:val="21"/>
              </w:rPr>
            </w:pPr>
            <w:r/>
          </w:p>
        </w:tc>
        <w:tc>
          <w:tcPr>
            <w:tcW w:w="2418" w:type="dxa"/>
            <w:vAlign w:val="top"/>
            <w:tcBorders>
              <w:bottom w:val="single" w:color="000000" w:sz="4" w:space="0"/>
            </w:tcBorders>
          </w:tcPr>
          <w:p>
            <w:pPr>
              <w:pStyle w:val="TableText"/>
              <w:ind w:left="704"/>
              <w:spacing w:before="84" w:line="221" w:lineRule="auto"/>
              <w:rPr/>
            </w:pPr>
            <w:r>
              <w:rPr>
                <w:spacing w:val="4"/>
              </w:rPr>
              <w:t>育课)</w:t>
            </w:r>
          </w:p>
        </w:tc>
        <w:tc>
          <w:tcPr>
            <w:tcW w:w="907" w:type="dxa"/>
            <w:vAlign w:val="top"/>
            <w:tcBorders>
              <w:bottom w:val="single" w:color="000000" w:sz="4" w:space="0"/>
            </w:tcBorders>
          </w:tcPr>
          <w:p>
            <w:pPr>
              <w:pStyle w:val="TableText"/>
              <w:ind w:left="156"/>
              <w:spacing w:before="76" w:line="223" w:lineRule="auto"/>
              <w:rPr/>
            </w:pPr>
            <w:r>
              <w:rPr/>
              <w:t>障</w:t>
            </w:r>
          </w:p>
        </w:tc>
        <w:tc>
          <w:tcPr>
            <w:tcW w:w="1127" w:type="dxa"/>
            <w:vAlign w:val="top"/>
            <w:tcBorders>
              <w:bottom w:val="single" w:color="000000" w:sz="4" w:space="0"/>
            </w:tcBorders>
          </w:tcPr>
          <w:p>
            <w:pPr>
              <w:pStyle w:val="TableText"/>
              <w:ind w:left="129"/>
              <w:spacing w:before="86" w:line="223" w:lineRule="auto"/>
              <w:rPr/>
            </w:pPr>
            <w:r>
              <w:rPr/>
              <w:t>低</w:t>
            </w:r>
          </w:p>
        </w:tc>
        <w:tc>
          <w:tcPr>
            <w:tcW w:w="1702" w:type="dxa"/>
            <w:vAlign w:val="top"/>
            <w:tcBorders>
              <w:bottom w:val="single" w:color="000000" w:sz="4" w:space="0"/>
            </w:tcBorders>
          </w:tcPr>
          <w:p>
            <w:pPr>
              <w:pStyle w:val="TableText"/>
              <w:ind w:left="162"/>
              <w:spacing w:before="80" w:line="227" w:lineRule="auto"/>
              <w:rPr/>
            </w:pPr>
            <w:r>
              <w:rPr/>
              <w:t>区</w:t>
            </w:r>
          </w:p>
        </w:tc>
      </w:tr>
    </w:tbl>
    <w:p>
      <w:pPr>
        <w:pStyle w:val="BodyText"/>
        <w:spacing w:before="297" w:line="221" w:lineRule="auto"/>
        <w:rPr>
          <w:sz w:val="21"/>
          <w:szCs w:val="21"/>
        </w:rPr>
      </w:pPr>
      <w:r>
        <w:rPr>
          <w:rFonts w:ascii="Times New Roman" w:hAnsi="Times New Roman" w:eastAsia="Times New Roman" w:cs="Times New Roman"/>
          <w:sz w:val="24"/>
          <w:szCs w:val="24"/>
          <w:spacing w:val="2"/>
          <w:position w:val="-1"/>
        </w:rPr>
        <w:t>2007-           </w:t>
      </w:r>
      <w:r>
        <w:rPr>
          <w:sz w:val="21"/>
          <w:szCs w:val="21"/>
          <w:spacing w:val="2"/>
        </w:rPr>
        <w:t>《关于加强青少年体育</w:t>
      </w:r>
      <w:r>
        <w:rPr>
          <w:sz w:val="21"/>
          <w:szCs w:val="21"/>
          <w:spacing w:val="1"/>
        </w:rPr>
        <w:t>增强青少</w:t>
      </w:r>
      <w:r>
        <w:rPr>
          <w:sz w:val="21"/>
          <w:szCs w:val="21"/>
          <w:spacing w:val="1"/>
        </w:rPr>
        <w:t xml:space="preserve">    </w:t>
      </w:r>
      <w:r>
        <w:rPr>
          <w:sz w:val="21"/>
          <w:szCs w:val="21"/>
          <w:spacing w:val="1"/>
        </w:rPr>
        <w:t>校内每天1小时</w:t>
      </w:r>
      <w:r>
        <w:rPr>
          <w:sz w:val="21"/>
          <w:szCs w:val="21"/>
          <w:spacing w:val="1"/>
        </w:rPr>
        <w:t xml:space="preserve">     </w:t>
      </w:r>
      <w:r>
        <w:rPr>
          <w:sz w:val="21"/>
          <w:szCs w:val="21"/>
          <w:spacing w:val="1"/>
        </w:rPr>
        <w:t>增强体</w:t>
      </w:r>
      <w:r>
        <w:rPr>
          <w:sz w:val="21"/>
          <w:szCs w:val="21"/>
          <w:spacing w:val="1"/>
        </w:rPr>
        <w:t xml:space="preserve">  </w:t>
      </w:r>
      <w:r>
        <w:rPr>
          <w:sz w:val="21"/>
          <w:szCs w:val="21"/>
          <w:spacing w:val="1"/>
        </w:rPr>
        <w:t>课业负担</w:t>
      </w:r>
      <w:r>
        <w:rPr>
          <w:sz w:val="21"/>
          <w:szCs w:val="21"/>
          <w:spacing w:val="1"/>
        </w:rPr>
        <w:t xml:space="preserve">   </w:t>
      </w:r>
      <w:r>
        <w:rPr>
          <w:sz w:val="21"/>
          <w:szCs w:val="21"/>
          <w:spacing w:val="1"/>
        </w:rPr>
        <w:t>阳光体育运动推</w:t>
      </w:r>
    </w:p>
    <w:p>
      <w:pPr>
        <w:pStyle w:val="BodyText"/>
        <w:spacing w:before="105" w:line="232" w:lineRule="auto"/>
        <w:rPr>
          <w:sz w:val="21"/>
          <w:szCs w:val="21"/>
        </w:rPr>
      </w:pPr>
      <w:r>
        <w:rPr>
          <w:rFonts w:ascii="Times New Roman" w:hAnsi="Times New Roman" w:eastAsia="Times New Roman" w:cs="Times New Roman"/>
          <w:sz w:val="21"/>
          <w:szCs w:val="21"/>
          <w:u w:val="single" w:color="auto"/>
          <w:spacing w:val="-2"/>
          <w:position w:val="2"/>
        </w:rPr>
        <w:t>2020                </w:t>
      </w:r>
      <w:r>
        <w:rPr>
          <w:sz w:val="21"/>
          <w:szCs w:val="21"/>
          <w:u w:val="single" w:color="auto"/>
          <w:spacing w:val="-2"/>
          <w:position w:val="4"/>
        </w:rPr>
        <w:t>年体质的意见》</w:t>
      </w:r>
      <w:r>
        <w:rPr>
          <w:sz w:val="21"/>
          <w:szCs w:val="21"/>
          <w:u w:val="single" w:color="auto"/>
          <w:spacing w:val="1"/>
          <w:position w:val="4"/>
        </w:rPr>
        <w:t xml:space="preserve">                               </w:t>
      </w:r>
      <w:r>
        <w:rPr>
          <w:sz w:val="21"/>
          <w:szCs w:val="21"/>
          <w:u w:val="single" w:color="auto"/>
          <w:position w:val="4"/>
        </w:rPr>
        <w:t xml:space="preserve">     </w:t>
      </w:r>
      <w:r>
        <w:rPr>
          <w:sz w:val="24"/>
          <w:szCs w:val="24"/>
          <w:u w:val="single" w:color="auto"/>
          <w:spacing w:val="-2"/>
        </w:rPr>
        <w:t>质</w:t>
      </w:r>
      <w:r>
        <w:rPr>
          <w:sz w:val="24"/>
          <w:szCs w:val="24"/>
          <w:u w:val="single" w:color="auto"/>
          <w:spacing w:val="15"/>
        </w:rPr>
        <w:t xml:space="preserve">     </w:t>
      </w:r>
      <w:r>
        <w:rPr>
          <w:sz w:val="21"/>
          <w:szCs w:val="21"/>
          <w:u w:val="single" w:color="auto"/>
          <w:spacing w:val="-2"/>
          <w:position w:val="3"/>
        </w:rPr>
        <w:t>挤占</w:t>
      </w:r>
      <w:r>
        <w:rPr>
          <w:sz w:val="21"/>
          <w:szCs w:val="21"/>
          <w:u w:val="single" w:color="auto"/>
          <w:spacing w:val="-2"/>
          <w:position w:val="3"/>
        </w:rPr>
        <w:t xml:space="preserve">       </w:t>
      </w:r>
      <w:r>
        <w:rPr>
          <w:sz w:val="21"/>
          <w:szCs w:val="21"/>
          <w:u w:val="single" w:color="auto"/>
          <w:spacing w:val="-2"/>
          <w:position w:val="3"/>
        </w:rPr>
        <w:t>广期</w:t>
      </w:r>
      <w:r>
        <w:rPr>
          <w:sz w:val="21"/>
          <w:szCs w:val="21"/>
          <w:u w:val="single" w:color="auto"/>
          <w:spacing w:val="-2"/>
          <w:position w:val="3"/>
        </w:rPr>
        <w:t xml:space="preserve">           </w:t>
      </w:r>
    </w:p>
    <w:p>
      <w:pPr>
        <w:pStyle w:val="BodyText"/>
        <w:spacing w:before="298" w:line="222" w:lineRule="auto"/>
        <w:rPr>
          <w:sz w:val="21"/>
          <w:szCs w:val="21"/>
        </w:rPr>
      </w:pPr>
      <w:r>
        <w:rPr>
          <w:rFonts w:ascii="Times New Roman" w:hAnsi="Times New Roman" w:eastAsia="Times New Roman" w:cs="Times New Roman"/>
          <w:sz w:val="21"/>
          <w:szCs w:val="21"/>
          <w:spacing w:val="1"/>
        </w:rPr>
        <w:t>2021-              </w:t>
      </w:r>
      <w:r>
        <w:rPr>
          <w:sz w:val="21"/>
          <w:szCs w:val="21"/>
          <w:spacing w:val="1"/>
        </w:rPr>
        <w:t>多部门通知</w:t>
      </w:r>
      <w:r>
        <w:rPr>
          <w:sz w:val="21"/>
          <w:szCs w:val="21"/>
          <w:spacing w:val="1"/>
        </w:rPr>
        <w:t xml:space="preserve">                      </w:t>
      </w:r>
      <w:r>
        <w:rPr>
          <w:sz w:val="21"/>
          <w:szCs w:val="21"/>
          <w:spacing w:val="1"/>
        </w:rPr>
        <w:t>校内校外各1小时</w:t>
      </w:r>
      <w:r>
        <w:rPr>
          <w:sz w:val="21"/>
          <w:szCs w:val="21"/>
          <w:spacing w:val="1"/>
        </w:rPr>
        <w:t xml:space="preserve">   </w:t>
      </w:r>
      <w:r>
        <w:rPr>
          <w:sz w:val="21"/>
          <w:szCs w:val="21"/>
          <w:spacing w:val="1"/>
        </w:rPr>
        <w:t>综合管</w:t>
      </w:r>
      <w:r>
        <w:rPr>
          <w:sz w:val="21"/>
          <w:szCs w:val="21"/>
          <w:spacing w:val="1"/>
        </w:rPr>
        <w:t xml:space="preserve">  </w:t>
      </w:r>
      <w:r>
        <w:rPr>
          <w:sz w:val="21"/>
          <w:szCs w:val="21"/>
          <w:spacing w:val="1"/>
        </w:rPr>
        <w:t>家庭参与</w:t>
      </w:r>
      <w:r>
        <w:rPr>
          <w:sz w:val="21"/>
          <w:szCs w:val="21"/>
          <w:spacing w:val="1"/>
        </w:rPr>
        <w:t xml:space="preserve">   </w:t>
      </w:r>
      <w:r>
        <w:rPr>
          <w:sz w:val="21"/>
          <w:szCs w:val="21"/>
          <w:spacing w:val="1"/>
        </w:rPr>
        <w:t>双减政策背景下</w:t>
      </w:r>
    </w:p>
    <w:p>
      <w:pPr>
        <w:pStyle w:val="BodyText"/>
        <w:spacing w:before="109" w:line="225" w:lineRule="auto"/>
        <w:rPr>
          <w:sz w:val="21"/>
          <w:szCs w:val="21"/>
        </w:rPr>
      </w:pPr>
      <w:r>
        <w:rPr>
          <w:rFonts w:ascii="Times New Roman" w:hAnsi="Times New Roman" w:eastAsia="Times New Roman" w:cs="Times New Roman"/>
          <w:sz w:val="21"/>
          <w:szCs w:val="21"/>
          <w:u w:val="single" w:color="auto"/>
        </w:rPr>
        <w:t>2024                                                                                                                    </w:t>
      </w:r>
      <w:r>
        <w:rPr>
          <w:sz w:val="21"/>
          <w:szCs w:val="21"/>
          <w:u w:val="single" w:color="auto"/>
        </w:rPr>
        <w:t>理</w:t>
      </w:r>
      <w:r>
        <w:rPr>
          <w:sz w:val="21"/>
          <w:szCs w:val="21"/>
          <w:u w:val="single" w:color="auto"/>
        </w:rPr>
        <w:t xml:space="preserve">      </w:t>
      </w:r>
      <w:r>
        <w:rPr>
          <w:sz w:val="21"/>
          <w:szCs w:val="21"/>
          <w:u w:val="single" w:color="auto"/>
        </w:rPr>
        <w:t>不足</w:t>
      </w:r>
      <w:r>
        <w:rPr>
          <w:sz w:val="21"/>
          <w:szCs w:val="21"/>
          <w:u w:val="single" w:color="auto"/>
        </w:rPr>
        <w:t xml:space="preserve">                      </w:t>
      </w:r>
    </w:p>
    <w:p>
      <w:pPr>
        <w:spacing w:before="68"/>
        <w:rPr/>
      </w:pPr>
      <w:r/>
    </w:p>
    <w:p>
      <w:pPr>
        <w:sectPr>
          <w:pgSz w:w="12240" w:h="15840"/>
          <w:pgMar w:top="1145" w:right="1049" w:bottom="0" w:left="980" w:header="0" w:footer="0" w:gutter="0"/>
          <w:cols w:equalWidth="0" w:num="1">
            <w:col w:w="10211" w:space="0"/>
          </w:cols>
        </w:sectPr>
        <w:rPr/>
      </w:pPr>
    </w:p>
    <w:p>
      <w:pPr>
        <w:pStyle w:val="BodyText"/>
        <w:spacing w:before="42" w:line="222" w:lineRule="auto"/>
        <w:rPr>
          <w:sz w:val="21"/>
          <w:szCs w:val="21"/>
        </w:rPr>
      </w:pPr>
      <w:r>
        <w:rPr>
          <w:sz w:val="21"/>
          <w:szCs w:val="21"/>
          <w:spacing w:val="4"/>
        </w:rPr>
        <w:t>2025年起</w:t>
      </w:r>
      <w:r>
        <w:rPr>
          <w:sz w:val="21"/>
          <w:szCs w:val="21"/>
          <w:spacing w:val="35"/>
        </w:rPr>
        <w:t xml:space="preserve">  </w:t>
      </w:r>
      <w:r>
        <w:rPr>
          <w:sz w:val="21"/>
          <w:szCs w:val="21"/>
          <w:spacing w:val="4"/>
        </w:rPr>
        <w:t>《教育强国建设规划纲要》</w:t>
      </w:r>
    </w:p>
    <w:p>
      <w:pPr>
        <w:spacing w:line="14" w:lineRule="auto"/>
        <w:rPr>
          <w:rFonts w:ascii="Arial"/>
          <w:sz w:val="2"/>
        </w:rPr>
      </w:pPr>
      <w:r>
        <w:rPr>
          <w:rFonts w:ascii="Arial" w:hAnsi="Arial" w:eastAsia="Arial" w:cs="Arial"/>
          <w:sz w:val="2"/>
          <w:szCs w:val="2"/>
        </w:rPr>
        <w:br w:type="column"/>
      </w:r>
    </w:p>
    <w:p>
      <w:pPr>
        <w:pStyle w:val="BodyText"/>
        <w:ind w:right="167"/>
        <w:spacing w:before="62" w:line="312" w:lineRule="auto"/>
        <w:rPr>
          <w:sz w:val="21"/>
          <w:szCs w:val="21"/>
        </w:rPr>
      </w:pPr>
      <w:r>
        <w:rPr>
          <w:sz w:val="21"/>
          <w:szCs w:val="21"/>
          <w:spacing w:val="3"/>
        </w:rPr>
        <w:t>每天综合不低于2</w:t>
      </w:r>
      <w:r>
        <w:rPr>
          <w:sz w:val="21"/>
          <w:szCs w:val="21"/>
          <w:spacing w:val="2"/>
        </w:rPr>
        <w:t xml:space="preserve"> </w:t>
      </w:r>
      <w:r>
        <w:rPr>
          <w:sz w:val="21"/>
          <w:szCs w:val="21"/>
          <w:spacing w:val="3"/>
        </w:rPr>
        <w:t>小时</w:t>
      </w:r>
    </w:p>
    <w:p>
      <w:pPr>
        <w:spacing w:line="14" w:lineRule="auto"/>
        <w:rPr>
          <w:rFonts w:ascii="Arial"/>
          <w:sz w:val="2"/>
        </w:rPr>
      </w:pPr>
      <w:r>
        <w:rPr>
          <w:rFonts w:ascii="Arial" w:hAnsi="Arial" w:eastAsia="Arial" w:cs="Arial"/>
          <w:sz w:val="2"/>
          <w:szCs w:val="2"/>
        </w:rPr>
        <w:br w:type="column"/>
      </w:r>
    </w:p>
    <w:p>
      <w:pPr>
        <w:pStyle w:val="BodyText"/>
        <w:ind w:right="157"/>
        <w:spacing w:before="61" w:line="296" w:lineRule="auto"/>
        <w:rPr>
          <w:sz w:val="21"/>
          <w:szCs w:val="21"/>
        </w:rPr>
      </w:pPr>
      <w:r>
        <w:rPr>
          <w:sz w:val="21"/>
          <w:szCs w:val="21"/>
          <w:spacing w:val="-3"/>
        </w:rPr>
        <w:t>体质强</w:t>
      </w:r>
      <w:r>
        <w:rPr>
          <w:sz w:val="21"/>
          <w:szCs w:val="21"/>
        </w:rPr>
        <w:t xml:space="preserve"> </w:t>
      </w:r>
      <w:r>
        <w:rPr>
          <w:sz w:val="21"/>
          <w:szCs w:val="21"/>
        </w:rPr>
        <w:t>健</w:t>
      </w:r>
    </w:p>
    <w:p>
      <w:pPr>
        <w:spacing w:line="14" w:lineRule="auto"/>
        <w:rPr>
          <w:rFonts w:ascii="Arial"/>
          <w:sz w:val="2"/>
        </w:rPr>
      </w:pPr>
      <w:r>
        <w:rPr>
          <w:rFonts w:ascii="Arial" w:hAnsi="Arial" w:eastAsia="Arial" w:cs="Arial"/>
          <w:sz w:val="2"/>
          <w:szCs w:val="2"/>
        </w:rPr>
        <w:br w:type="column"/>
      </w:r>
    </w:p>
    <w:p>
      <w:pPr>
        <w:pStyle w:val="BodyText"/>
        <w:ind w:right="207"/>
        <w:spacing w:before="40" w:line="310" w:lineRule="auto"/>
        <w:rPr>
          <w:sz w:val="21"/>
          <w:szCs w:val="21"/>
        </w:rPr>
      </w:pPr>
      <w:r>
        <w:rPr>
          <w:sz w:val="21"/>
          <w:szCs w:val="21"/>
          <w:spacing w:val="3"/>
        </w:rPr>
        <w:t>资源配置</w:t>
      </w:r>
      <w:r>
        <w:rPr>
          <w:sz w:val="21"/>
          <w:szCs w:val="21"/>
        </w:rPr>
        <w:t xml:space="preserve"> </w:t>
      </w:r>
      <w:r>
        <w:rPr>
          <w:sz w:val="21"/>
          <w:szCs w:val="21"/>
          <w:spacing w:val="9"/>
        </w:rPr>
        <w:t>压力</w:t>
      </w:r>
    </w:p>
    <w:p>
      <w:pPr>
        <w:spacing w:line="14" w:lineRule="auto"/>
        <w:rPr>
          <w:rFonts w:ascii="Arial"/>
          <w:sz w:val="2"/>
        </w:rPr>
      </w:pPr>
      <w:r>
        <w:rPr>
          <w:rFonts w:ascii="Arial" w:hAnsi="Arial" w:eastAsia="Arial" w:cs="Arial"/>
          <w:sz w:val="2"/>
          <w:szCs w:val="2"/>
        </w:rPr>
        <w:br w:type="column"/>
      </w:r>
    </w:p>
    <w:p>
      <w:pPr>
        <w:pStyle w:val="BodyText"/>
        <w:ind w:right="182"/>
        <w:spacing w:before="51" w:line="317" w:lineRule="auto"/>
        <w:rPr>
          <w:sz w:val="21"/>
          <w:szCs w:val="21"/>
        </w:rPr>
      </w:pPr>
      <w:r>
        <w:rPr>
          <w:sz w:val="21"/>
          <w:szCs w:val="21"/>
          <w:spacing w:val="1"/>
        </w:rPr>
        <w:t>多元协同治理成</w:t>
      </w:r>
      <w:r>
        <w:rPr>
          <w:sz w:val="21"/>
          <w:szCs w:val="21"/>
        </w:rPr>
        <w:t xml:space="preserve"> </w:t>
      </w:r>
      <w:r>
        <w:rPr>
          <w:sz w:val="21"/>
          <w:szCs w:val="21"/>
          <w:spacing w:val="-2"/>
        </w:rPr>
        <w:t>熟期</w:t>
      </w:r>
    </w:p>
    <w:p>
      <w:pPr>
        <w:spacing w:line="317" w:lineRule="auto"/>
        <w:sectPr>
          <w:type w:val="continuous"/>
          <w:pgSz w:w="12240" w:h="15840"/>
          <w:pgMar w:top="1145" w:right="1049" w:bottom="0" w:left="980" w:header="0" w:footer="0" w:gutter="0"/>
          <w:cols w:equalWidth="0" w:num="5">
            <w:col w:w="4540" w:space="100"/>
            <w:col w:w="1771" w:space="100"/>
            <w:col w:w="780" w:space="100"/>
            <w:col w:w="1060" w:space="100"/>
            <w:col w:w="1661" w:space="0"/>
          </w:cols>
        </w:sectPr>
        <w:rPr>
          <w:sz w:val="21"/>
          <w:szCs w:val="21"/>
        </w:rPr>
      </w:pPr>
    </w:p>
    <w:p>
      <w:pPr>
        <w:spacing w:line="318" w:lineRule="auto"/>
        <w:rPr>
          <w:rFonts w:ascii="Arial"/>
          <w:sz w:val="21"/>
        </w:rPr>
      </w:pPr>
      <w:r/>
    </w:p>
    <w:p>
      <w:pPr>
        <w:pStyle w:val="BodyText"/>
        <w:spacing w:before="79" w:line="213" w:lineRule="auto"/>
        <w:rPr>
          <w:sz w:val="24"/>
          <w:szCs w:val="24"/>
        </w:rPr>
      </w:pPr>
      <w:r>
        <w:rPr>
          <w:sz w:val="24"/>
          <w:szCs w:val="24"/>
          <w:spacing w:val="-1"/>
        </w:rPr>
        <w:t>该表显示，时间要求逐步强化，但潜在局限在于政策执行效</w:t>
      </w:r>
      <w:r>
        <w:rPr>
          <w:sz w:val="24"/>
          <w:szCs w:val="24"/>
          <w:spacing w:val="-2"/>
        </w:rPr>
        <w:t>能的地区异质性。</w:t>
      </w:r>
    </w:p>
    <w:p>
      <w:pPr>
        <w:spacing w:line="312" w:lineRule="auto"/>
        <w:rPr>
          <w:rFonts w:ascii="Arial"/>
          <w:sz w:val="21"/>
        </w:rPr>
      </w:pPr>
      <w:r/>
    </w:p>
    <w:p>
      <w:pPr>
        <w:pStyle w:val="BodyText"/>
        <w:ind w:left="169"/>
        <w:spacing w:before="79" w:line="220" w:lineRule="auto"/>
        <w:rPr>
          <w:sz w:val="24"/>
          <w:szCs w:val="24"/>
        </w:rPr>
      </w:pPr>
      <w:r>
        <w:rPr>
          <w:sz w:val="24"/>
          <w:szCs w:val="24"/>
          <w:spacing w:val="4"/>
        </w:rPr>
        <w:t>(二)问题提出：体质健康水平的战略紧迫性</w:t>
      </w:r>
    </w:p>
    <w:p>
      <w:pPr>
        <w:pStyle w:val="BodyText"/>
        <w:ind w:right="240"/>
        <w:spacing w:before="223" w:line="336" w:lineRule="auto"/>
        <w:rPr>
          <w:sz w:val="24"/>
          <w:szCs w:val="24"/>
        </w:rPr>
      </w:pPr>
      <w:r>
        <w:rPr>
          <w:sz w:val="24"/>
          <w:szCs w:val="24"/>
          <w:spacing w:val="9"/>
        </w:rPr>
        <w:t>据国家学生体质健康标准监测报告(2023抽测)显示</w:t>
      </w:r>
      <w:r>
        <w:rPr>
          <w:sz w:val="24"/>
          <w:szCs w:val="24"/>
          <w:spacing w:val="8"/>
        </w:rPr>
        <w:t>，学生体质达标优良率虽有所回升，但耐</w:t>
      </w:r>
      <w:r>
        <w:rPr>
          <w:sz w:val="24"/>
          <w:szCs w:val="24"/>
        </w:rPr>
        <w:t xml:space="preserve"> </w:t>
      </w:r>
      <w:r>
        <w:rPr>
          <w:sz w:val="24"/>
          <w:szCs w:val="24"/>
          <w:spacing w:val="-1"/>
        </w:rPr>
        <w:t>力、力量等指标仍呈波动，通常而言，这反映了综合体育活动时间的结构性短缺。</w:t>
      </w:r>
    </w:p>
    <w:p>
      <w:pPr>
        <w:pStyle w:val="BodyText"/>
        <w:ind w:left="3"/>
        <w:spacing w:before="215" w:line="222" w:lineRule="auto"/>
        <w:outlineLvl w:val="3"/>
        <w:rPr>
          <w:sz w:val="24"/>
          <w:szCs w:val="24"/>
        </w:rPr>
      </w:pPr>
      <w:r>
        <w:rPr>
          <w:sz w:val="24"/>
          <w:szCs w:val="24"/>
          <w:b/>
          <w:bCs/>
          <w:spacing w:val="-3"/>
        </w:rPr>
        <w:t>二、现状评估：基于多维数据的描摹</w:t>
      </w:r>
    </w:p>
    <w:p>
      <w:pPr>
        <w:pStyle w:val="BodyText"/>
        <w:spacing w:before="204" w:line="213" w:lineRule="auto"/>
        <w:rPr>
          <w:sz w:val="24"/>
          <w:szCs w:val="24"/>
        </w:rPr>
      </w:pPr>
      <w:r>
        <w:rPr>
          <w:sz w:val="24"/>
          <w:szCs w:val="24"/>
          <w:spacing w:val="-1"/>
        </w:rPr>
        <w:t>综合体育活动时间现状测度显示，目标达成率在一定程度上</w:t>
      </w:r>
      <w:r>
        <w:rPr>
          <w:sz w:val="24"/>
          <w:szCs w:val="24"/>
          <w:spacing w:val="-2"/>
        </w:rPr>
        <w:t>仍存差距。</w:t>
      </w:r>
    </w:p>
    <w:p>
      <w:pPr>
        <w:spacing w:line="314" w:lineRule="auto"/>
        <w:rPr>
          <w:rFonts w:ascii="Arial"/>
          <w:sz w:val="21"/>
        </w:rPr>
      </w:pPr>
      <w:r/>
    </w:p>
    <w:p>
      <w:pPr>
        <w:pStyle w:val="BodyText"/>
        <w:ind w:left="159"/>
        <w:spacing w:before="78" w:line="222" w:lineRule="auto"/>
        <w:rPr>
          <w:sz w:val="24"/>
          <w:szCs w:val="24"/>
        </w:rPr>
      </w:pPr>
      <w:r>
        <w:rPr>
          <w:sz w:val="24"/>
          <w:szCs w:val="24"/>
          <w:spacing w:val="11"/>
        </w:rPr>
        <w:t>(一)全国总体测度</w:t>
      </w:r>
    </w:p>
    <w:p>
      <w:pPr>
        <w:pStyle w:val="BodyText"/>
        <w:spacing w:before="240" w:line="336" w:lineRule="auto"/>
        <w:rPr>
          <w:sz w:val="24"/>
          <w:szCs w:val="24"/>
        </w:rPr>
      </w:pPr>
      <w:r>
        <w:rPr>
          <w:sz w:val="24"/>
          <w:szCs w:val="24"/>
          <w:spacing w:val="6"/>
        </w:rPr>
        <w:t>据中国教育科学研究院2023-2025</w:t>
      </w:r>
      <w:r>
        <w:rPr>
          <w:sz w:val="24"/>
          <w:szCs w:val="24"/>
          <w:spacing w:val="5"/>
        </w:rPr>
        <w:t>年抽样调查数据显示，中小学生日均综合体育活动时间平均约</w:t>
      </w:r>
      <w:r>
        <w:rPr>
          <w:sz w:val="24"/>
          <w:szCs w:val="24"/>
        </w:rPr>
        <w:t xml:space="preserve"> </w:t>
      </w:r>
      <w:r>
        <w:rPr>
          <w:sz w:val="24"/>
          <w:szCs w:val="24"/>
          <w:spacing w:val="8"/>
        </w:rPr>
        <w:t>为90-120分钟，部分城市重点学校仅为60-80分钟。</w:t>
      </w:r>
    </w:p>
    <w:p>
      <w:pPr>
        <w:pStyle w:val="BodyText"/>
        <w:ind w:right="123"/>
        <w:spacing w:before="216" w:line="306" w:lineRule="auto"/>
        <w:rPr>
          <w:sz w:val="21"/>
          <w:szCs w:val="21"/>
        </w:rPr>
      </w:pPr>
      <w:r>
        <w:rPr>
          <w:rFonts w:ascii="SimSun" w:hAnsi="SimSun" w:eastAsia="SimSun" w:cs="SimSun"/>
          <w:sz w:val="21"/>
          <w:szCs w:val="21"/>
          <w:spacing w:val="33"/>
        </w:rPr>
        <w:t>1.</w:t>
      </w:r>
      <w:r>
        <w:rPr>
          <w:rFonts w:ascii="SimSun" w:hAnsi="SimSun" w:eastAsia="SimSun" w:cs="SimSun"/>
          <w:sz w:val="21"/>
          <w:szCs w:val="21"/>
          <w:spacing w:val="-58"/>
        </w:rPr>
        <w:t xml:space="preserve"> </w:t>
      </w:r>
      <w:r>
        <w:rPr>
          <w:sz w:val="21"/>
          <w:szCs w:val="21"/>
          <w:spacing w:val="33"/>
        </w:rPr>
        <w:t>东中西部地区小学生日均体育活动时间对比表(表2:基于2023</w:t>
      </w:r>
      <w:r>
        <w:rPr>
          <w:sz w:val="21"/>
          <w:szCs w:val="21"/>
          <w:spacing w:val="-62"/>
        </w:rPr>
        <w:t xml:space="preserve"> </w:t>
      </w:r>
      <w:r>
        <w:rPr>
          <w:sz w:val="21"/>
          <w:szCs w:val="21"/>
          <w:spacing w:val="33"/>
        </w:rPr>
        <w:t>-</w:t>
      </w:r>
      <w:r>
        <w:rPr>
          <w:sz w:val="21"/>
          <w:szCs w:val="21"/>
          <w:spacing w:val="-60"/>
        </w:rPr>
        <w:t xml:space="preserve"> </w:t>
      </w:r>
      <w:r>
        <w:rPr>
          <w:sz w:val="21"/>
          <w:szCs w:val="21"/>
          <w:spacing w:val="33"/>
        </w:rPr>
        <w:t>2025年抽样数据，单位：分</w:t>
      </w:r>
      <w:r>
        <w:rPr>
          <w:sz w:val="21"/>
          <w:szCs w:val="21"/>
        </w:rPr>
        <w:t xml:space="preserve"> </w:t>
      </w:r>
      <w:r>
        <w:rPr>
          <w:sz w:val="21"/>
          <w:szCs w:val="21"/>
          <w:spacing w:val="19"/>
        </w:rPr>
        <w:t>钟/日)</w:t>
      </w:r>
    </w:p>
    <w:p>
      <w:pPr>
        <w:spacing w:line="306" w:lineRule="auto"/>
        <w:sectPr>
          <w:type w:val="continuous"/>
          <w:pgSz w:w="12240" w:h="15840"/>
          <w:pgMar w:top="1145" w:right="1049" w:bottom="0" w:left="980" w:header="0" w:footer="0" w:gutter="0"/>
          <w:cols w:equalWidth="0" w:num="1">
            <w:col w:w="10211" w:space="0"/>
          </w:cols>
        </w:sectPr>
        <w:rPr>
          <w:sz w:val="21"/>
          <w:szCs w:val="21"/>
        </w:rPr>
      </w:pPr>
    </w:p>
    <w:p>
      <w:pPr>
        <w:spacing w:line="387" w:lineRule="auto"/>
        <w:rPr>
          <w:rFonts w:ascii="Arial"/>
          <w:sz w:val="21"/>
        </w:rPr>
      </w:pPr>
      <w:r/>
    </w:p>
    <w:p>
      <w:pPr>
        <w:ind w:left="145"/>
        <w:spacing w:before="68" w:line="224" w:lineRule="auto"/>
        <w:rPr>
          <w:rFonts w:ascii="SimSun" w:hAnsi="SimSun" w:eastAsia="SimSun" w:cs="SimSun"/>
          <w:sz w:val="21"/>
          <w:szCs w:val="21"/>
        </w:rPr>
      </w:pPr>
      <w:r>
        <w:rPr>
          <w:rFonts w:ascii="SimSun" w:hAnsi="SimSun" w:eastAsia="SimSun" w:cs="SimSun"/>
          <w:sz w:val="21"/>
          <w:szCs w:val="21"/>
          <w:b/>
          <w:bCs/>
          <w:spacing w:val="3"/>
        </w:rPr>
        <w:t>地区</w:t>
      </w:r>
    </w:p>
    <w:p>
      <w:pPr>
        <w:ind w:left="105" w:right="235"/>
        <w:spacing w:before="308" w:line="290" w:lineRule="auto"/>
        <w:rPr>
          <w:rFonts w:ascii="SimSun" w:hAnsi="SimSun" w:eastAsia="SimSun" w:cs="SimSun"/>
          <w:sz w:val="21"/>
          <w:szCs w:val="21"/>
        </w:rPr>
      </w:pPr>
      <w:r>
        <w:rPr>
          <w:rFonts w:ascii="SimSun" w:hAnsi="SimSun" w:eastAsia="SimSun" w:cs="SimSun"/>
          <w:sz w:val="21"/>
          <w:szCs w:val="21"/>
          <w:b/>
          <w:bCs/>
          <w:spacing w:val="-8"/>
        </w:rPr>
        <w:t>东部沿</w:t>
      </w:r>
      <w:r>
        <w:rPr>
          <w:rFonts w:ascii="SimSun" w:hAnsi="SimSun" w:eastAsia="SimSun" w:cs="SimSun"/>
          <w:sz w:val="21"/>
          <w:szCs w:val="21"/>
        </w:rPr>
        <w:t xml:space="preserve"> </w:t>
      </w:r>
      <w:r>
        <w:rPr>
          <w:rFonts w:ascii="SimSun" w:hAnsi="SimSun" w:eastAsia="SimSun" w:cs="SimSun"/>
          <w:sz w:val="21"/>
          <w:szCs w:val="21"/>
          <w:b/>
          <w:bCs/>
          <w:spacing w:val="-3"/>
        </w:rPr>
        <w:t>海</w:t>
      </w:r>
    </w:p>
    <w:p>
      <w:pPr>
        <w:spacing w:line="14" w:lineRule="auto"/>
        <w:rPr>
          <w:rFonts w:ascii="Arial"/>
          <w:sz w:val="2"/>
        </w:rPr>
      </w:pPr>
      <w:r>
        <w:rPr>
          <w:rFonts w:ascii="Arial" w:hAnsi="Arial" w:eastAsia="Arial" w:cs="Arial"/>
          <w:sz w:val="2"/>
          <w:szCs w:val="2"/>
        </w:rPr>
        <w:br w:type="column"/>
      </w:r>
    </w:p>
    <w:p>
      <w:pPr>
        <w:ind w:right="339"/>
        <w:spacing w:before="41" w:line="365" w:lineRule="auto"/>
        <w:rPr>
          <w:rFonts w:ascii="SimSun" w:hAnsi="SimSun" w:eastAsia="SimSun" w:cs="SimSun"/>
          <w:sz w:val="21"/>
          <w:szCs w:val="21"/>
        </w:rPr>
      </w:pPr>
      <w:r>
        <w:rPr>
          <w:rFonts w:ascii="SimSun" w:hAnsi="SimSun" w:eastAsia="SimSun" w:cs="SimSun"/>
          <w:sz w:val="21"/>
          <w:szCs w:val="21"/>
          <w:b/>
          <w:bCs/>
          <w:spacing w:val="-1"/>
        </w:rPr>
        <w:t>小学生平均</w:t>
      </w:r>
      <w:r>
        <w:rPr>
          <w:rFonts w:ascii="SimSun" w:hAnsi="SimSun" w:eastAsia="SimSun" w:cs="SimSun"/>
          <w:sz w:val="21"/>
          <w:szCs w:val="21"/>
        </w:rPr>
        <w:t xml:space="preserve"> </w:t>
      </w:r>
      <w:r>
        <w:rPr>
          <w:rFonts w:ascii="SimSun" w:hAnsi="SimSun" w:eastAsia="SimSun" w:cs="SimSun"/>
          <w:sz w:val="21"/>
          <w:szCs w:val="21"/>
          <w:b/>
          <w:bCs/>
          <w:spacing w:val="5"/>
        </w:rPr>
        <w:t>时间</w:t>
      </w:r>
    </w:p>
    <w:p>
      <w:pPr>
        <w:ind w:left="125"/>
        <w:spacing w:before="292"/>
        <w:rPr>
          <w:rFonts w:ascii="SimSun" w:hAnsi="SimSun" w:eastAsia="SimSun" w:cs="SimSun"/>
          <w:sz w:val="21"/>
          <w:szCs w:val="21"/>
        </w:rPr>
      </w:pPr>
      <w:r>
        <w:rPr>
          <w:rFonts w:ascii="SimSun" w:hAnsi="SimSun" w:eastAsia="SimSun" w:cs="SimSun"/>
          <w:sz w:val="21"/>
          <w:szCs w:val="21"/>
          <w:spacing w:val="-6"/>
        </w:rPr>
        <w:t>110</w:t>
      </w:r>
    </w:p>
    <w:p>
      <w:pPr>
        <w:spacing w:line="14" w:lineRule="auto"/>
        <w:rPr>
          <w:rFonts w:ascii="Arial"/>
          <w:sz w:val="2"/>
        </w:rPr>
      </w:pPr>
      <w:r>
        <w:rPr>
          <w:rFonts w:ascii="Arial" w:hAnsi="Arial" w:eastAsia="Arial" w:cs="Arial"/>
          <w:sz w:val="2"/>
          <w:szCs w:val="2"/>
        </w:rPr>
        <w:br w:type="column"/>
      </w:r>
    </w:p>
    <w:p>
      <w:pPr>
        <w:ind w:left="3" w:right="294"/>
        <w:spacing w:before="41" w:line="365" w:lineRule="auto"/>
        <w:rPr>
          <w:rFonts w:ascii="SimSun" w:hAnsi="SimSun" w:eastAsia="SimSun" w:cs="SimSun"/>
          <w:sz w:val="21"/>
          <w:szCs w:val="21"/>
        </w:rPr>
      </w:pPr>
      <w:r>
        <w:rPr>
          <w:rFonts w:ascii="SimSun" w:hAnsi="SimSun" w:eastAsia="SimSun" w:cs="SimSun"/>
          <w:sz w:val="21"/>
          <w:szCs w:val="21"/>
          <w:b/>
          <w:bCs/>
          <w:spacing w:val="-4"/>
        </w:rPr>
        <w:t>初中生平均</w:t>
      </w:r>
      <w:r>
        <w:rPr>
          <w:rFonts w:ascii="SimSun" w:hAnsi="SimSun" w:eastAsia="SimSun" w:cs="SimSun"/>
          <w:sz w:val="21"/>
          <w:szCs w:val="21"/>
        </w:rPr>
        <w:t xml:space="preserve"> </w:t>
      </w:r>
      <w:r>
        <w:rPr>
          <w:rFonts w:ascii="SimSun" w:hAnsi="SimSun" w:eastAsia="SimSun" w:cs="SimSun"/>
          <w:sz w:val="21"/>
          <w:szCs w:val="21"/>
          <w:b/>
          <w:bCs/>
          <w:spacing w:val="5"/>
        </w:rPr>
        <w:t>时间</w:t>
      </w:r>
    </w:p>
    <w:p>
      <w:pPr>
        <w:spacing w:before="292"/>
        <w:rPr>
          <w:rFonts w:ascii="SimSun" w:hAnsi="SimSun" w:eastAsia="SimSun" w:cs="SimSun"/>
          <w:sz w:val="21"/>
          <w:szCs w:val="21"/>
        </w:rPr>
      </w:pPr>
      <w:r>
        <w:rPr>
          <w:rFonts w:ascii="SimSun" w:hAnsi="SimSun" w:eastAsia="SimSun" w:cs="SimSun"/>
          <w:sz w:val="21"/>
          <w:szCs w:val="21"/>
          <w:spacing w:val="-3"/>
        </w:rPr>
        <w:t>95</w:t>
      </w:r>
    </w:p>
    <w:p>
      <w:pPr>
        <w:spacing w:line="14" w:lineRule="auto"/>
        <w:rPr>
          <w:rFonts w:ascii="Arial"/>
          <w:sz w:val="2"/>
        </w:rPr>
      </w:pPr>
      <w:r>
        <w:rPr>
          <w:rFonts w:ascii="Arial" w:hAnsi="Arial" w:eastAsia="Arial" w:cs="Arial"/>
          <w:sz w:val="2"/>
          <w:szCs w:val="2"/>
        </w:rPr>
        <w:br w:type="column"/>
      </w:r>
    </w:p>
    <w:p>
      <w:pPr>
        <w:ind w:left="3" w:right="364"/>
        <w:spacing w:before="40" w:line="365" w:lineRule="auto"/>
        <w:rPr>
          <w:rFonts w:ascii="SimSun" w:hAnsi="SimSun" w:eastAsia="SimSun" w:cs="SimSun"/>
          <w:sz w:val="21"/>
          <w:szCs w:val="21"/>
        </w:rPr>
      </w:pPr>
      <w:r>
        <w:rPr>
          <w:rFonts w:ascii="SimSun" w:hAnsi="SimSun" w:eastAsia="SimSun" w:cs="SimSun"/>
          <w:sz w:val="21"/>
          <w:szCs w:val="21"/>
          <w:b/>
          <w:bCs/>
          <w:spacing w:val="-4"/>
        </w:rPr>
        <w:t>达标率(≥120分</w:t>
      </w:r>
      <w:r>
        <w:rPr>
          <w:rFonts w:ascii="SimSun" w:hAnsi="SimSun" w:eastAsia="SimSun" w:cs="SimSun"/>
          <w:sz w:val="21"/>
          <w:szCs w:val="21"/>
          <w:spacing w:val="7"/>
        </w:rPr>
        <w:t xml:space="preserve"> </w:t>
      </w:r>
      <w:r>
        <w:rPr>
          <w:rFonts w:ascii="SimSun" w:hAnsi="SimSun" w:eastAsia="SimSun" w:cs="SimSun"/>
          <w:sz w:val="21"/>
          <w:szCs w:val="21"/>
          <w:b/>
          <w:bCs/>
          <w:spacing w:val="-7"/>
        </w:rPr>
        <w:t>钟</w:t>
      </w:r>
      <w:r>
        <w:rPr>
          <w:rFonts w:ascii="SimSun" w:hAnsi="SimSun" w:eastAsia="SimSun" w:cs="SimSun"/>
          <w:sz w:val="21"/>
          <w:szCs w:val="21"/>
          <w:spacing w:val="-43"/>
        </w:rPr>
        <w:t xml:space="preserve"> </w:t>
      </w:r>
      <w:r>
        <w:rPr>
          <w:rFonts w:ascii="SimSun" w:hAnsi="SimSun" w:eastAsia="SimSun" w:cs="SimSun"/>
          <w:sz w:val="21"/>
          <w:szCs w:val="21"/>
          <w:b/>
          <w:bCs/>
          <w:spacing w:val="-7"/>
        </w:rPr>
        <w:t>)</w:t>
      </w:r>
    </w:p>
    <w:p>
      <w:pPr>
        <w:spacing w:before="293"/>
        <w:rPr>
          <w:rFonts w:ascii="SimSun" w:hAnsi="SimSun" w:eastAsia="SimSun" w:cs="SimSun"/>
          <w:sz w:val="21"/>
          <w:szCs w:val="21"/>
        </w:rPr>
      </w:pPr>
      <w:r>
        <w:rPr>
          <w:rFonts w:ascii="SimSun" w:hAnsi="SimSun" w:eastAsia="SimSun" w:cs="SimSun"/>
          <w:sz w:val="21"/>
          <w:szCs w:val="21"/>
          <w:spacing w:val="-3"/>
        </w:rPr>
        <w:t>65%</w:t>
      </w:r>
    </w:p>
    <w:p>
      <w:pPr>
        <w:spacing w:line="14" w:lineRule="auto"/>
        <w:rPr>
          <w:rFonts w:ascii="Arial"/>
          <w:sz w:val="2"/>
        </w:rPr>
      </w:pPr>
      <w:r>
        <w:rPr>
          <w:rFonts w:ascii="Arial" w:hAnsi="Arial" w:eastAsia="Arial" w:cs="Arial"/>
          <w:sz w:val="2"/>
          <w:szCs w:val="2"/>
        </w:rPr>
        <w:br w:type="column"/>
      </w:r>
    </w:p>
    <w:p>
      <w:pPr>
        <w:spacing w:line="380" w:lineRule="auto"/>
        <w:rPr>
          <w:rFonts w:ascii="Arial"/>
          <w:sz w:val="21"/>
        </w:rPr>
      </w:pPr>
      <w:r/>
    </w:p>
    <w:p>
      <w:pPr>
        <w:ind w:left="3"/>
        <w:spacing w:before="68" w:line="219" w:lineRule="auto"/>
        <w:rPr>
          <w:rFonts w:ascii="SimSun" w:hAnsi="SimSun" w:eastAsia="SimSun" w:cs="SimSun"/>
          <w:sz w:val="21"/>
          <w:szCs w:val="21"/>
        </w:rPr>
      </w:pPr>
      <w:r>
        <w:rPr>
          <w:rFonts w:ascii="SimSun" w:hAnsi="SimSun" w:eastAsia="SimSun" w:cs="SimSun"/>
          <w:sz w:val="21"/>
          <w:szCs w:val="21"/>
          <w:b/>
          <w:bCs/>
          <w:spacing w:val="-5"/>
        </w:rPr>
        <w:t>主要特征</w:t>
      </w:r>
      <w:r>
        <w:rPr>
          <w:rFonts w:ascii="SimSun" w:hAnsi="SimSun" w:eastAsia="SimSun" w:cs="SimSun"/>
          <w:sz w:val="21"/>
          <w:szCs w:val="21"/>
          <w:spacing w:val="2"/>
        </w:rPr>
        <w:t xml:space="preserve">            </w:t>
      </w:r>
      <w:r>
        <w:rPr>
          <w:rFonts w:ascii="SimSun" w:hAnsi="SimSun" w:eastAsia="SimSun" w:cs="SimSun"/>
          <w:sz w:val="21"/>
          <w:szCs w:val="21"/>
          <w:b/>
          <w:bCs/>
          <w:spacing w:val="-5"/>
        </w:rPr>
        <w:t>数据来源</w:t>
      </w:r>
    </w:p>
    <w:p>
      <w:pPr>
        <w:spacing w:line="284" w:lineRule="auto"/>
        <w:rPr>
          <w:rFonts w:ascii="Arial"/>
          <w:sz w:val="21"/>
        </w:rPr>
      </w:pPr>
      <w:r/>
    </w:p>
    <w:p>
      <w:pPr>
        <w:ind w:right="2571"/>
        <w:spacing w:before="68" w:line="275" w:lineRule="auto"/>
        <w:rPr>
          <w:rFonts w:ascii="SimSun" w:hAnsi="SimSun" w:eastAsia="SimSun" w:cs="SimSun"/>
          <w:sz w:val="21"/>
          <w:szCs w:val="21"/>
        </w:rPr>
      </w:pPr>
      <w:r>
        <w:pict>
          <v:shape id="_x0000_s2" style="position:absolute;margin-left:110.784pt;margin-top:6.85767pt;mso-position-vertical-relative:text;mso-position-horizontal-relative:text;width:75pt;height:14.4pt;z-index:251661312;" filled="false" stroked="false" type="#_x0000_t202">
            <v:fill on="false"/>
            <v:stroke on="false"/>
            <v:path/>
            <v:imagedata o:title=""/>
            <o:lock v:ext="edit" aspectratio="false"/>
            <v:textbox inset="0mm,0mm,0mm,0mm">
              <w:txbxContent>
                <w:p>
                  <w:pPr>
                    <w:ind w:left="20"/>
                    <w:spacing w:before="19" w:line="218" w:lineRule="auto"/>
                    <w:rPr>
                      <w:rFonts w:ascii="SimSun" w:hAnsi="SimSun" w:eastAsia="SimSun" w:cs="SimSun"/>
                      <w:sz w:val="21"/>
                      <w:szCs w:val="21"/>
                    </w:rPr>
                  </w:pPr>
                  <w:r>
                    <w:rPr>
                      <w:rFonts w:ascii="SimSun" w:hAnsi="SimSun" w:eastAsia="SimSun" w:cs="SimSun"/>
                      <w:sz w:val="21"/>
                      <w:szCs w:val="21"/>
                      <w:spacing w:val="-2"/>
                    </w:rPr>
                    <w:t>教育部监测报告</w:t>
                  </w:r>
                </w:p>
              </w:txbxContent>
            </v:textbox>
          </v:shape>
        </w:pict>
      </w:r>
      <w:r>
        <w:rPr>
          <w:rFonts w:ascii="SimSun" w:hAnsi="SimSun" w:eastAsia="SimSun" w:cs="SimSun"/>
          <w:sz w:val="21"/>
          <w:szCs w:val="21"/>
          <w:spacing w:val="-1"/>
        </w:rPr>
        <w:t>场地较好，但课业压</w:t>
      </w:r>
      <w:r>
        <w:rPr>
          <w:rFonts w:ascii="SimSun" w:hAnsi="SimSun" w:eastAsia="SimSun" w:cs="SimSun"/>
          <w:sz w:val="21"/>
          <w:szCs w:val="21"/>
        </w:rPr>
        <w:t xml:space="preserve"> </w:t>
      </w:r>
      <w:r>
        <w:rPr>
          <w:rFonts w:ascii="SimSun" w:hAnsi="SimSun" w:eastAsia="SimSun" w:cs="SimSun"/>
          <w:sz w:val="21"/>
          <w:szCs w:val="21"/>
          <w:spacing w:val="4"/>
        </w:rPr>
        <w:t>力大</w:t>
      </w:r>
    </w:p>
    <w:p>
      <w:pPr>
        <w:spacing w:line="275" w:lineRule="auto"/>
        <w:sectPr>
          <w:pgSz w:w="12240" w:h="15840"/>
          <w:pgMar w:top="1073" w:right="995" w:bottom="0" w:left="867" w:header="0" w:footer="0" w:gutter="0"/>
          <w:cols w:equalWidth="0" w:num="5">
            <w:col w:w="956" w:space="100"/>
            <w:col w:w="1398" w:space="100"/>
            <w:col w:w="1341" w:space="100"/>
            <w:col w:w="1831" w:space="100"/>
            <w:col w:w="4455" w:space="0"/>
          </w:cols>
        </w:sectPr>
        <w:rPr>
          <w:rFonts w:ascii="SimSun" w:hAnsi="SimSun" w:eastAsia="SimSun" w:cs="SimSun"/>
          <w:sz w:val="21"/>
          <w:szCs w:val="21"/>
        </w:rPr>
      </w:pPr>
    </w:p>
    <w:tbl>
      <w:tblPr>
        <w:tblStyle w:val="TableNormal"/>
        <w:tblW w:w="10190" w:type="dxa"/>
        <w:tblInd w:w="6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3"/>
        <w:gridCol w:w="1137"/>
        <w:gridCol w:w="1425"/>
        <w:gridCol w:w="1739"/>
        <w:gridCol w:w="2506"/>
        <w:gridCol w:w="2640"/>
      </w:tblGrid>
      <w:tr>
        <w:trPr>
          <w:trHeight w:val="960" w:hRule="atLeast"/>
        </w:trPr>
        <w:tc>
          <w:tcPr>
            <w:tcW w:w="743" w:type="dxa"/>
            <w:vAlign w:val="top"/>
            <w:tcBorders>
              <w:bottom w:val="single" w:color="000000" w:sz="4" w:space="0"/>
              <w:top w:val="single" w:color="000000" w:sz="4" w:space="0"/>
            </w:tcBorders>
          </w:tcPr>
          <w:p>
            <w:pPr>
              <w:spacing w:line="310" w:lineRule="auto"/>
              <w:rPr>
                <w:rFonts w:ascii="Arial"/>
                <w:sz w:val="21"/>
              </w:rPr>
            </w:pPr>
            <w:r/>
          </w:p>
          <w:p>
            <w:pPr>
              <w:ind w:left="83"/>
              <w:spacing w:before="68" w:line="219" w:lineRule="auto"/>
              <w:rPr>
                <w:rFonts w:ascii="SimSun" w:hAnsi="SimSun" w:eastAsia="SimSun" w:cs="SimSun"/>
                <w:sz w:val="21"/>
                <w:szCs w:val="21"/>
              </w:rPr>
            </w:pPr>
            <w:r>
              <w:rPr>
                <w:rFonts w:ascii="SimSun" w:hAnsi="SimSun" w:eastAsia="SimSun" w:cs="SimSun"/>
                <w:sz w:val="21"/>
                <w:szCs w:val="21"/>
                <w:b/>
                <w:bCs/>
              </w:rPr>
              <w:t>中部</w:t>
            </w:r>
          </w:p>
        </w:tc>
        <w:tc>
          <w:tcPr>
            <w:tcW w:w="1137" w:type="dxa"/>
            <w:vAlign w:val="top"/>
            <w:tcBorders>
              <w:bottom w:val="single" w:color="000000" w:sz="4" w:space="0"/>
              <w:top w:val="single" w:color="000000" w:sz="4" w:space="0"/>
            </w:tcBorders>
          </w:tcPr>
          <w:p>
            <w:pPr>
              <w:spacing w:line="333" w:lineRule="auto"/>
              <w:rPr>
                <w:rFonts w:ascii="Arial"/>
                <w:sz w:val="21"/>
              </w:rPr>
            </w:pPr>
            <w:r/>
          </w:p>
          <w:p>
            <w:pPr>
              <w:ind w:left="246"/>
              <w:spacing w:before="69"/>
              <w:rPr>
                <w:rFonts w:ascii="SimSun" w:hAnsi="SimSun" w:eastAsia="SimSun" w:cs="SimSun"/>
                <w:sz w:val="21"/>
                <w:szCs w:val="21"/>
              </w:rPr>
            </w:pPr>
            <w:r>
              <w:rPr>
                <w:rFonts w:ascii="SimSun" w:hAnsi="SimSun" w:eastAsia="SimSun" w:cs="SimSun"/>
                <w:sz w:val="21"/>
                <w:szCs w:val="21"/>
                <w:spacing w:val="-6"/>
              </w:rPr>
              <w:t>100</w:t>
            </w:r>
          </w:p>
        </w:tc>
        <w:tc>
          <w:tcPr>
            <w:tcW w:w="1425" w:type="dxa"/>
            <w:vAlign w:val="top"/>
            <w:tcBorders>
              <w:bottom w:val="single" w:color="000000" w:sz="4" w:space="0"/>
              <w:top w:val="single" w:color="000000" w:sz="4" w:space="0"/>
            </w:tcBorders>
          </w:tcPr>
          <w:p>
            <w:pPr>
              <w:spacing w:line="333" w:lineRule="auto"/>
              <w:rPr>
                <w:rFonts w:ascii="Arial"/>
                <w:sz w:val="21"/>
              </w:rPr>
            </w:pPr>
            <w:r/>
          </w:p>
          <w:p>
            <w:pPr>
              <w:ind w:left="609"/>
              <w:spacing w:before="69"/>
              <w:rPr>
                <w:rFonts w:ascii="SimSun" w:hAnsi="SimSun" w:eastAsia="SimSun" w:cs="SimSun"/>
                <w:sz w:val="21"/>
                <w:szCs w:val="21"/>
              </w:rPr>
            </w:pPr>
            <w:r>
              <w:rPr>
                <w:rFonts w:ascii="SimSun" w:hAnsi="SimSun" w:eastAsia="SimSun" w:cs="SimSun"/>
                <w:sz w:val="21"/>
                <w:szCs w:val="21"/>
                <w:spacing w:val="-3"/>
              </w:rPr>
              <w:t>85</w:t>
            </w:r>
          </w:p>
        </w:tc>
        <w:tc>
          <w:tcPr>
            <w:tcW w:w="1739" w:type="dxa"/>
            <w:vAlign w:val="top"/>
            <w:tcBorders>
              <w:bottom w:val="single" w:color="000000" w:sz="4" w:space="0"/>
              <w:top w:val="single" w:color="000000" w:sz="4" w:space="0"/>
            </w:tcBorders>
          </w:tcPr>
          <w:p>
            <w:pPr>
              <w:spacing w:line="333" w:lineRule="auto"/>
              <w:rPr>
                <w:rFonts w:ascii="Arial"/>
                <w:sz w:val="21"/>
              </w:rPr>
            </w:pPr>
            <w:r/>
          </w:p>
          <w:p>
            <w:pPr>
              <w:ind w:left="625"/>
              <w:spacing w:before="69"/>
              <w:rPr>
                <w:rFonts w:ascii="SimSun" w:hAnsi="SimSun" w:eastAsia="SimSun" w:cs="SimSun"/>
                <w:sz w:val="21"/>
                <w:szCs w:val="21"/>
              </w:rPr>
            </w:pPr>
            <w:r>
              <w:rPr>
                <w:rFonts w:ascii="SimSun" w:hAnsi="SimSun" w:eastAsia="SimSun" w:cs="SimSun"/>
                <w:sz w:val="21"/>
                <w:szCs w:val="21"/>
                <w:spacing w:val="-3"/>
              </w:rPr>
              <w:t>55%</w:t>
            </w:r>
          </w:p>
        </w:tc>
        <w:tc>
          <w:tcPr>
            <w:tcW w:w="2506" w:type="dxa"/>
            <w:vAlign w:val="top"/>
            <w:tcBorders>
              <w:bottom w:val="single" w:color="000000" w:sz="4" w:space="0"/>
              <w:top w:val="single" w:color="000000" w:sz="4" w:space="0"/>
            </w:tcBorders>
          </w:tcPr>
          <w:p>
            <w:pPr>
              <w:spacing w:line="313" w:lineRule="auto"/>
              <w:rPr>
                <w:rFonts w:ascii="Arial"/>
                <w:sz w:val="21"/>
              </w:rPr>
            </w:pPr>
            <w:r/>
          </w:p>
          <w:p>
            <w:pPr>
              <w:ind w:left="816"/>
              <w:spacing w:before="68" w:line="219" w:lineRule="auto"/>
              <w:rPr>
                <w:rFonts w:ascii="SimSun" w:hAnsi="SimSun" w:eastAsia="SimSun" w:cs="SimSun"/>
                <w:sz w:val="21"/>
                <w:szCs w:val="21"/>
              </w:rPr>
            </w:pPr>
            <w:r>
              <w:rPr>
                <w:rFonts w:ascii="SimSun" w:hAnsi="SimSun" w:eastAsia="SimSun" w:cs="SimSun"/>
                <w:sz w:val="21"/>
                <w:szCs w:val="21"/>
                <w:spacing w:val="4"/>
              </w:rPr>
              <w:t>师资短缺突出</w:t>
            </w:r>
          </w:p>
        </w:tc>
        <w:tc>
          <w:tcPr>
            <w:tcW w:w="2640" w:type="dxa"/>
            <w:vAlign w:val="top"/>
            <w:tcBorders>
              <w:bottom w:val="single" w:color="000000" w:sz="4" w:space="0"/>
              <w:top w:val="single" w:color="000000" w:sz="4" w:space="0"/>
            </w:tcBorders>
          </w:tcPr>
          <w:p>
            <w:pPr>
              <w:spacing w:line="243" w:lineRule="auto"/>
              <w:rPr>
                <w:rFonts w:ascii="Arial"/>
                <w:sz w:val="21"/>
              </w:rPr>
            </w:pPr>
            <w:r/>
          </w:p>
          <w:p>
            <w:pPr>
              <w:ind w:left="440" w:right="62"/>
              <w:spacing w:before="68" w:line="280" w:lineRule="auto"/>
              <w:rPr>
                <w:rFonts w:ascii="SimSun" w:hAnsi="SimSun" w:eastAsia="SimSun" w:cs="SimSun"/>
                <w:sz w:val="21"/>
                <w:szCs w:val="21"/>
              </w:rPr>
            </w:pPr>
            <w:r>
              <w:rPr>
                <w:rFonts w:ascii="SimSun" w:hAnsi="SimSun" w:eastAsia="SimSun" w:cs="SimSun"/>
                <w:sz w:val="21"/>
                <w:szCs w:val="21"/>
                <w:spacing w:val="3"/>
              </w:rPr>
              <w:t>中国教育科学研究院调</w:t>
            </w:r>
            <w:r>
              <w:rPr>
                <w:rFonts w:ascii="SimSun" w:hAnsi="SimSun" w:eastAsia="SimSun" w:cs="SimSun"/>
                <w:sz w:val="21"/>
                <w:szCs w:val="21"/>
                <w:spacing w:val="6"/>
              </w:rPr>
              <w:t xml:space="preserve"> </w:t>
            </w:r>
            <w:r>
              <w:rPr>
                <w:rFonts w:ascii="SimSun" w:hAnsi="SimSun" w:eastAsia="SimSun" w:cs="SimSun"/>
                <w:sz w:val="21"/>
                <w:szCs w:val="21"/>
              </w:rPr>
              <w:t>研</w:t>
            </w:r>
          </w:p>
        </w:tc>
      </w:tr>
      <w:tr>
        <w:trPr>
          <w:trHeight w:val="939" w:hRule="atLeast"/>
        </w:trPr>
        <w:tc>
          <w:tcPr>
            <w:tcW w:w="743" w:type="dxa"/>
            <w:vAlign w:val="top"/>
            <w:tcBorders>
              <w:bottom w:val="single" w:color="000000" w:sz="4" w:space="0"/>
              <w:top w:val="single" w:color="000000" w:sz="4" w:space="0"/>
            </w:tcBorders>
          </w:tcPr>
          <w:p>
            <w:pPr>
              <w:spacing w:line="300" w:lineRule="auto"/>
              <w:rPr>
                <w:rFonts w:ascii="Arial"/>
                <w:sz w:val="21"/>
              </w:rPr>
            </w:pPr>
            <w:r/>
          </w:p>
          <w:p>
            <w:pPr>
              <w:ind w:left="83"/>
              <w:spacing w:before="69" w:line="219" w:lineRule="auto"/>
              <w:rPr>
                <w:rFonts w:ascii="SimSun" w:hAnsi="SimSun" w:eastAsia="SimSun" w:cs="SimSun"/>
                <w:sz w:val="21"/>
                <w:szCs w:val="21"/>
              </w:rPr>
            </w:pPr>
            <w:r>
              <w:rPr>
                <w:rFonts w:ascii="SimSun" w:hAnsi="SimSun" w:eastAsia="SimSun" w:cs="SimSun"/>
                <w:sz w:val="21"/>
                <w:szCs w:val="21"/>
                <w:b/>
                <w:bCs/>
                <w:spacing w:val="-6"/>
              </w:rPr>
              <w:t>西部</w:t>
            </w:r>
          </w:p>
        </w:tc>
        <w:tc>
          <w:tcPr>
            <w:tcW w:w="1137" w:type="dxa"/>
            <w:vAlign w:val="top"/>
            <w:tcBorders>
              <w:bottom w:val="single" w:color="000000" w:sz="4" w:space="0"/>
              <w:top w:val="single" w:color="000000" w:sz="4" w:space="0"/>
            </w:tcBorders>
          </w:tcPr>
          <w:p>
            <w:pPr>
              <w:spacing w:line="323" w:lineRule="auto"/>
              <w:rPr>
                <w:rFonts w:ascii="Arial"/>
                <w:sz w:val="21"/>
              </w:rPr>
            </w:pPr>
            <w:r/>
          </w:p>
          <w:p>
            <w:pPr>
              <w:ind w:left="246"/>
              <w:spacing w:before="69"/>
              <w:rPr>
                <w:rFonts w:ascii="SimSun" w:hAnsi="SimSun" w:eastAsia="SimSun" w:cs="SimSun"/>
                <w:sz w:val="21"/>
                <w:szCs w:val="21"/>
              </w:rPr>
            </w:pPr>
            <w:r>
              <w:rPr>
                <w:rFonts w:ascii="SimSun" w:hAnsi="SimSun" w:eastAsia="SimSun" w:cs="SimSun"/>
                <w:sz w:val="21"/>
                <w:szCs w:val="21"/>
                <w:spacing w:val="-3"/>
              </w:rPr>
              <w:t>95</w:t>
            </w:r>
          </w:p>
        </w:tc>
        <w:tc>
          <w:tcPr>
            <w:tcW w:w="1425" w:type="dxa"/>
            <w:vAlign w:val="top"/>
            <w:tcBorders>
              <w:bottom w:val="single" w:color="000000" w:sz="4" w:space="0"/>
              <w:top w:val="single" w:color="000000" w:sz="4" w:space="0"/>
            </w:tcBorders>
          </w:tcPr>
          <w:p>
            <w:pPr>
              <w:spacing w:line="323" w:lineRule="auto"/>
              <w:rPr>
                <w:rFonts w:ascii="Arial"/>
                <w:sz w:val="21"/>
              </w:rPr>
            </w:pPr>
            <w:r/>
          </w:p>
          <w:p>
            <w:pPr>
              <w:ind w:left="609"/>
              <w:spacing w:before="69"/>
              <w:rPr>
                <w:rFonts w:ascii="SimSun" w:hAnsi="SimSun" w:eastAsia="SimSun" w:cs="SimSun"/>
                <w:sz w:val="21"/>
                <w:szCs w:val="21"/>
              </w:rPr>
            </w:pPr>
            <w:r>
              <w:rPr>
                <w:rFonts w:ascii="SimSun" w:hAnsi="SimSun" w:eastAsia="SimSun" w:cs="SimSun"/>
                <w:sz w:val="21"/>
                <w:szCs w:val="21"/>
                <w:spacing w:val="-3"/>
              </w:rPr>
              <w:t>80</w:t>
            </w:r>
          </w:p>
        </w:tc>
        <w:tc>
          <w:tcPr>
            <w:tcW w:w="1739" w:type="dxa"/>
            <w:vAlign w:val="top"/>
            <w:tcBorders>
              <w:bottom w:val="single" w:color="000000" w:sz="4" w:space="0"/>
              <w:top w:val="single" w:color="000000" w:sz="4" w:space="0"/>
            </w:tcBorders>
          </w:tcPr>
          <w:p>
            <w:pPr>
              <w:spacing w:line="323" w:lineRule="auto"/>
              <w:rPr>
                <w:rFonts w:ascii="Arial"/>
                <w:sz w:val="21"/>
              </w:rPr>
            </w:pPr>
            <w:r/>
          </w:p>
          <w:p>
            <w:pPr>
              <w:ind w:left="625"/>
              <w:spacing w:before="69"/>
              <w:rPr>
                <w:rFonts w:ascii="SimSun" w:hAnsi="SimSun" w:eastAsia="SimSun" w:cs="SimSun"/>
                <w:sz w:val="21"/>
                <w:szCs w:val="21"/>
              </w:rPr>
            </w:pPr>
            <w:r>
              <w:rPr>
                <w:rFonts w:ascii="SimSun" w:hAnsi="SimSun" w:eastAsia="SimSun" w:cs="SimSun"/>
                <w:sz w:val="21"/>
                <w:szCs w:val="21"/>
                <w:spacing w:val="-3"/>
              </w:rPr>
              <w:t>50%</w:t>
            </w:r>
          </w:p>
        </w:tc>
        <w:tc>
          <w:tcPr>
            <w:tcW w:w="2506" w:type="dxa"/>
            <w:vAlign w:val="top"/>
            <w:tcBorders>
              <w:bottom w:val="single" w:color="000000" w:sz="4" w:space="0"/>
              <w:top w:val="single" w:color="000000" w:sz="4" w:space="0"/>
            </w:tcBorders>
          </w:tcPr>
          <w:p>
            <w:pPr>
              <w:spacing w:line="304" w:lineRule="auto"/>
              <w:rPr>
                <w:rFonts w:ascii="Arial"/>
                <w:sz w:val="21"/>
              </w:rPr>
            </w:pPr>
            <w:r/>
          </w:p>
          <w:p>
            <w:pPr>
              <w:ind w:left="816"/>
              <w:spacing w:before="68" w:line="220" w:lineRule="auto"/>
              <w:rPr>
                <w:rFonts w:ascii="SimSun" w:hAnsi="SimSun" w:eastAsia="SimSun" w:cs="SimSun"/>
                <w:sz w:val="21"/>
                <w:szCs w:val="21"/>
              </w:rPr>
            </w:pPr>
            <w:r>
              <w:rPr>
                <w:rFonts w:ascii="SimSun" w:hAnsi="SimSun" w:eastAsia="SimSun" w:cs="SimSun"/>
                <w:sz w:val="21"/>
                <w:szCs w:val="21"/>
                <w:spacing w:val="2"/>
              </w:rPr>
              <w:t>基础设施滞后</w:t>
            </w:r>
          </w:p>
        </w:tc>
        <w:tc>
          <w:tcPr>
            <w:tcW w:w="2640" w:type="dxa"/>
            <w:vAlign w:val="top"/>
            <w:tcBorders>
              <w:bottom w:val="single" w:color="000000" w:sz="4" w:space="0"/>
              <w:top w:val="single" w:color="000000" w:sz="4" w:space="0"/>
            </w:tcBorders>
          </w:tcPr>
          <w:p>
            <w:pPr>
              <w:spacing w:line="263" w:lineRule="auto"/>
              <w:rPr>
                <w:rFonts w:ascii="Arial"/>
                <w:sz w:val="21"/>
              </w:rPr>
            </w:pPr>
            <w:r/>
          </w:p>
          <w:p>
            <w:pPr>
              <w:ind w:left="429" w:right="70"/>
              <w:spacing w:before="68" w:line="262" w:lineRule="auto"/>
              <w:rPr>
                <w:rFonts w:ascii="SimSun" w:hAnsi="SimSun" w:eastAsia="SimSun" w:cs="SimSun"/>
                <w:sz w:val="21"/>
                <w:szCs w:val="21"/>
              </w:rPr>
            </w:pPr>
            <w:r>
              <w:rPr>
                <w:rFonts w:ascii="SimSun" w:hAnsi="SimSun" w:eastAsia="SimSun" w:cs="SimSun"/>
                <w:sz w:val="21"/>
                <w:szCs w:val="21"/>
                <w:spacing w:val="3"/>
              </w:rPr>
              <w:t>国家学生体质健康标准</w:t>
            </w:r>
            <w:r>
              <w:rPr>
                <w:rFonts w:ascii="SimSun" w:hAnsi="SimSun" w:eastAsia="SimSun" w:cs="SimSun"/>
                <w:sz w:val="21"/>
                <w:szCs w:val="21"/>
                <w:spacing w:val="8"/>
              </w:rPr>
              <w:t xml:space="preserve"> </w:t>
            </w:r>
            <w:r>
              <w:rPr>
                <w:rFonts w:ascii="SimSun" w:hAnsi="SimSun" w:eastAsia="SimSun" w:cs="SimSun"/>
                <w:sz w:val="21"/>
                <w:szCs w:val="21"/>
                <w:spacing w:val="8"/>
              </w:rPr>
              <w:t>抽测</w:t>
            </w:r>
          </w:p>
        </w:tc>
      </w:tr>
    </w:tbl>
    <w:p>
      <w:pPr>
        <w:ind w:left="145"/>
        <w:spacing w:before="191" w:line="238" w:lineRule="auto"/>
        <w:rPr>
          <w:rFonts w:ascii="SimSun" w:hAnsi="SimSun" w:eastAsia="SimSun" w:cs="SimSun"/>
          <w:sz w:val="21"/>
          <w:szCs w:val="21"/>
        </w:rPr>
      </w:pPr>
      <w:r>
        <w:rPr>
          <w:rFonts w:ascii="SimSun" w:hAnsi="SimSun" w:eastAsia="SimSun" w:cs="SimSun"/>
          <w:sz w:val="21"/>
          <w:szCs w:val="21"/>
          <w:b/>
          <w:bCs/>
          <w:spacing w:val="-1"/>
        </w:rPr>
        <w:t>全国平</w:t>
      </w:r>
      <w:r>
        <w:rPr>
          <w:rFonts w:ascii="SimSun" w:hAnsi="SimSun" w:eastAsia="SimSun" w:cs="SimSun"/>
          <w:sz w:val="21"/>
          <w:szCs w:val="21"/>
          <w:spacing w:val="37"/>
        </w:rPr>
        <w:t xml:space="preserve">  </w:t>
      </w:r>
      <w:r>
        <w:rPr>
          <w:rFonts w:ascii="SimSun" w:hAnsi="SimSun" w:eastAsia="SimSun" w:cs="SimSun"/>
          <w:sz w:val="21"/>
          <w:szCs w:val="21"/>
          <w:spacing w:val="-1"/>
          <w:position w:val="-1"/>
        </w:rPr>
        <w:t>105</w:t>
      </w:r>
      <w:r>
        <w:rPr>
          <w:rFonts w:ascii="SimSun" w:hAnsi="SimSun" w:eastAsia="SimSun" w:cs="SimSun"/>
          <w:sz w:val="21"/>
          <w:szCs w:val="21"/>
          <w:spacing w:val="4"/>
          <w:position w:val="-1"/>
        </w:rPr>
        <w:t xml:space="preserve">           </w:t>
      </w:r>
      <w:r>
        <w:rPr>
          <w:rFonts w:ascii="SimSun" w:hAnsi="SimSun" w:eastAsia="SimSun" w:cs="SimSun"/>
          <w:sz w:val="21"/>
          <w:szCs w:val="21"/>
          <w:spacing w:val="-1"/>
          <w:position w:val="-1"/>
        </w:rPr>
        <w:t>90</w:t>
      </w:r>
      <w:r>
        <w:rPr>
          <w:rFonts w:ascii="SimSun" w:hAnsi="SimSun" w:eastAsia="SimSun" w:cs="SimSun"/>
          <w:sz w:val="21"/>
          <w:szCs w:val="21"/>
          <w:spacing w:val="8"/>
          <w:position w:val="-1"/>
        </w:rPr>
        <w:t xml:space="preserve">           </w:t>
      </w:r>
      <w:r>
        <w:rPr>
          <w:rFonts w:ascii="SimSun" w:hAnsi="SimSun" w:eastAsia="SimSun" w:cs="SimSun"/>
          <w:sz w:val="21"/>
          <w:szCs w:val="21"/>
          <w:spacing w:val="-1"/>
          <w:position w:val="-1"/>
        </w:rPr>
        <w:t>58%</w:t>
      </w:r>
      <w:r>
        <w:rPr>
          <w:rFonts w:ascii="SimSun" w:hAnsi="SimSun" w:eastAsia="SimSun" w:cs="SimSun"/>
          <w:sz w:val="21"/>
          <w:szCs w:val="21"/>
          <w:spacing w:val="3"/>
          <w:position w:val="-1"/>
        </w:rPr>
        <w:t xml:space="preserve">               </w:t>
      </w:r>
      <w:r>
        <w:rPr>
          <w:rFonts w:ascii="SimSun" w:hAnsi="SimSun" w:eastAsia="SimSun" w:cs="SimSun"/>
          <w:sz w:val="21"/>
          <w:szCs w:val="21"/>
          <w:spacing w:val="-1"/>
        </w:rPr>
        <w:t>城乡差距显著        多源整合估算</w:t>
      </w:r>
    </w:p>
    <w:p>
      <w:pPr>
        <w:pStyle w:val="BodyText"/>
        <w:ind w:left="112"/>
        <w:spacing w:before="183" w:line="224" w:lineRule="auto"/>
        <w:rPr>
          <w:sz w:val="24"/>
          <w:szCs w:val="24"/>
        </w:rPr>
      </w:pPr>
      <w:r>
        <w:rPr>
          <w:sz w:val="24"/>
          <w:szCs w:val="24"/>
        </w:rPr>
        <w:t>均</w:t>
      </w:r>
    </w:p>
    <w:p>
      <w:pPr>
        <w:spacing w:line="424" w:lineRule="auto"/>
        <w:rPr>
          <w:rFonts w:ascii="Arial"/>
          <w:sz w:val="21"/>
        </w:rPr>
      </w:pPr>
      <w:r/>
    </w:p>
    <w:p>
      <w:pPr>
        <w:pStyle w:val="BodyText"/>
        <w:ind w:left="112"/>
        <w:spacing w:before="79" w:line="213" w:lineRule="auto"/>
        <w:rPr>
          <w:sz w:val="24"/>
          <w:szCs w:val="24"/>
        </w:rPr>
      </w:pPr>
      <w:r>
        <w:rPr>
          <w:sz w:val="24"/>
          <w:szCs w:val="24"/>
        </w:rPr>
        <w:t>该表揭示时空异质性，通常而言，东部地区虽资源优越，但</w:t>
      </w:r>
      <w:r>
        <w:rPr>
          <w:sz w:val="24"/>
          <w:szCs w:val="24"/>
          <w:spacing w:val="-1"/>
        </w:rPr>
        <w:t>教育内卷化导致时间压缩。</w:t>
      </w:r>
    </w:p>
    <w:p>
      <w:pPr>
        <w:spacing w:line="305" w:lineRule="auto"/>
        <w:rPr>
          <w:rFonts w:ascii="Arial"/>
          <w:sz w:val="21"/>
        </w:rPr>
      </w:pPr>
      <w:r/>
    </w:p>
    <w:p>
      <w:pPr>
        <w:pStyle w:val="BodyText"/>
        <w:ind w:left="262"/>
        <w:spacing w:before="79" w:line="222" w:lineRule="auto"/>
        <w:rPr>
          <w:sz w:val="24"/>
          <w:szCs w:val="24"/>
        </w:rPr>
      </w:pPr>
      <w:r>
        <w:rPr>
          <w:sz w:val="24"/>
          <w:szCs w:val="24"/>
          <w:spacing w:val="9"/>
        </w:rPr>
        <w:t>(二)时空异质性分析</w:t>
      </w:r>
    </w:p>
    <w:p>
      <w:pPr>
        <w:pStyle w:val="BodyText"/>
        <w:ind w:left="112" w:right="24"/>
        <w:spacing w:before="238" w:line="340" w:lineRule="auto"/>
        <w:rPr>
          <w:sz w:val="24"/>
          <w:szCs w:val="24"/>
        </w:rPr>
      </w:pPr>
      <w:r>
        <w:rPr>
          <w:sz w:val="24"/>
          <w:szCs w:val="24"/>
          <w:spacing w:val="14"/>
        </w:rPr>
        <w:t>据世界卫生组织全球身体活动报告(2022)中国数据，青少年身体活动不足率高达84</w:t>
      </w:r>
      <w:r>
        <w:rPr>
          <w:sz w:val="24"/>
          <w:szCs w:val="24"/>
          <w:spacing w:val="13"/>
        </w:rPr>
        <w:t>.3%,在某</w:t>
      </w:r>
      <w:r>
        <w:rPr>
          <w:sz w:val="24"/>
          <w:szCs w:val="24"/>
        </w:rPr>
        <w:t xml:space="preserve"> </w:t>
      </w:r>
      <w:r>
        <w:rPr>
          <w:sz w:val="24"/>
          <w:szCs w:val="24"/>
          <w:spacing w:val="-2"/>
        </w:rPr>
        <w:t>种程度上高于全球平均。</w:t>
      </w:r>
    </w:p>
    <w:p>
      <w:pPr>
        <w:pStyle w:val="BodyText"/>
        <w:ind w:left="112"/>
        <w:spacing w:before="217" w:line="221" w:lineRule="auto"/>
        <w:rPr>
          <w:sz w:val="24"/>
          <w:szCs w:val="24"/>
        </w:rPr>
      </w:pPr>
      <w:r>
        <w:rPr>
          <w:rFonts w:ascii="SimSun" w:hAnsi="SimSun" w:eastAsia="SimSun" w:cs="SimSun"/>
          <w:sz w:val="24"/>
          <w:szCs w:val="24"/>
          <w:spacing w:val="7"/>
        </w:rPr>
        <w:t>1.</w:t>
      </w:r>
      <w:r>
        <w:rPr>
          <w:sz w:val="24"/>
          <w:szCs w:val="24"/>
          <w:spacing w:val="7"/>
        </w:rPr>
        <w:t>影响学生体育活动时间的多层次因子模型图</w:t>
      </w:r>
      <w:r>
        <w:rPr>
          <w:sz w:val="24"/>
          <w:szCs w:val="24"/>
          <w:spacing w:val="6"/>
        </w:rPr>
        <w:t>描述(图1:文字描述模型)</w:t>
      </w:r>
    </w:p>
    <w:p>
      <w:pPr>
        <w:pStyle w:val="BodyText"/>
        <w:ind w:left="482"/>
        <w:spacing w:before="251" w:line="219" w:lineRule="auto"/>
        <w:rPr>
          <w:sz w:val="24"/>
          <w:szCs w:val="24"/>
        </w:rPr>
      </w:pPr>
      <w:r>
        <w:rPr>
          <w:sz w:val="24"/>
          <w:szCs w:val="24"/>
          <w:spacing w:val="-8"/>
        </w:rPr>
        <w:t>·宏观层：政策执行效能、教育内卷化。</w:t>
      </w:r>
    </w:p>
    <w:p>
      <w:pPr>
        <w:pStyle w:val="BodyText"/>
        <w:ind w:left="482"/>
        <w:spacing w:before="267" w:line="221" w:lineRule="auto"/>
        <w:rPr>
          <w:sz w:val="24"/>
          <w:szCs w:val="24"/>
        </w:rPr>
      </w:pPr>
      <w:r>
        <w:rPr>
          <w:sz w:val="24"/>
          <w:szCs w:val="24"/>
          <w:spacing w:val="3"/>
        </w:rPr>
        <w:t>·</w:t>
      </w:r>
      <w:r>
        <w:rPr>
          <w:sz w:val="24"/>
          <w:szCs w:val="24"/>
          <w:spacing w:val="-83"/>
        </w:rPr>
        <w:t xml:space="preserve"> </w:t>
      </w:r>
      <w:r>
        <w:rPr>
          <w:sz w:val="24"/>
          <w:szCs w:val="24"/>
          <w:spacing w:val="3"/>
        </w:rPr>
        <w:t>中观层：学校管理(安全规避、课表安排)、家庭教育(</w:t>
      </w:r>
      <w:r>
        <w:rPr>
          <w:sz w:val="24"/>
          <w:szCs w:val="24"/>
          <w:spacing w:val="2"/>
        </w:rPr>
        <w:t>功利化倾向)。</w:t>
      </w:r>
    </w:p>
    <w:p>
      <w:pPr>
        <w:pStyle w:val="BodyText"/>
        <w:ind w:left="482"/>
        <w:spacing w:before="242" w:line="221" w:lineRule="auto"/>
        <w:rPr>
          <w:sz w:val="24"/>
          <w:szCs w:val="24"/>
        </w:rPr>
      </w:pPr>
      <w:r>
        <w:rPr>
          <w:sz w:val="24"/>
          <w:szCs w:val="24"/>
        </w:rPr>
        <w:t>·微观层：学生个体(兴趣缺失、屏幕时间过长)。</w:t>
      </w:r>
    </w:p>
    <w:p>
      <w:pPr>
        <w:pStyle w:val="BodyText"/>
        <w:ind w:left="112"/>
        <w:spacing w:before="303" w:line="213" w:lineRule="auto"/>
        <w:rPr>
          <w:sz w:val="24"/>
          <w:szCs w:val="24"/>
        </w:rPr>
      </w:pPr>
      <w:r>
        <w:rPr>
          <w:sz w:val="24"/>
          <w:szCs w:val="24"/>
        </w:rPr>
        <w:t>该模型显示，多层次交互形成负向循环，但潜在局限在于</w:t>
      </w:r>
      <w:r>
        <w:rPr>
          <w:sz w:val="24"/>
          <w:szCs w:val="24"/>
          <w:spacing w:val="-1"/>
        </w:rPr>
        <w:t>因子权重测度的主观性。</w:t>
      </w:r>
    </w:p>
    <w:p>
      <w:pPr>
        <w:spacing w:line="314" w:lineRule="auto"/>
        <w:rPr>
          <w:rFonts w:ascii="Arial"/>
          <w:sz w:val="21"/>
        </w:rPr>
      </w:pPr>
      <w:r/>
    </w:p>
    <w:p>
      <w:pPr>
        <w:pStyle w:val="BodyText"/>
        <w:ind w:left="262"/>
        <w:spacing w:before="78" w:line="222" w:lineRule="auto"/>
        <w:rPr>
          <w:sz w:val="24"/>
          <w:szCs w:val="24"/>
        </w:rPr>
      </w:pPr>
      <w:r>
        <w:rPr>
          <w:sz w:val="24"/>
          <w:szCs w:val="24"/>
          <w:spacing w:val="16"/>
        </w:rPr>
        <w:t>(三)辩证评估</w:t>
      </w:r>
    </w:p>
    <w:p>
      <w:pPr>
        <w:pStyle w:val="BodyText"/>
        <w:ind w:left="112"/>
        <w:spacing w:before="251" w:line="320" w:lineRule="auto"/>
        <w:rPr>
          <w:sz w:val="24"/>
          <w:szCs w:val="24"/>
        </w:rPr>
      </w:pPr>
      <w:r>
        <w:rPr>
          <w:sz w:val="24"/>
          <w:szCs w:val="24"/>
          <w:spacing w:val="10"/>
        </w:rPr>
        <w:t>一方面，部分地区(如上海、广东试点)已接近2小时目标，成效显著;另一方面</w:t>
      </w:r>
      <w:r>
        <w:rPr>
          <w:sz w:val="24"/>
          <w:szCs w:val="24"/>
          <w:spacing w:val="9"/>
        </w:rPr>
        <w:t>，其潜在局限在</w:t>
      </w:r>
      <w:r>
        <w:rPr>
          <w:sz w:val="24"/>
          <w:szCs w:val="24"/>
        </w:rPr>
        <w:t xml:space="preserve"> </w:t>
      </w:r>
      <w:r>
        <w:rPr>
          <w:sz w:val="24"/>
          <w:szCs w:val="24"/>
        </w:rPr>
        <w:t>于全国均衡性不足，面临的挑战包括资源分配不均，适用条件需以</w:t>
      </w:r>
      <w:r>
        <w:rPr>
          <w:sz w:val="24"/>
          <w:szCs w:val="24"/>
          <w:spacing w:val="-1"/>
        </w:rPr>
        <w:t>经济发达地区优先示范。</w:t>
      </w:r>
    </w:p>
    <w:p>
      <w:pPr>
        <w:pStyle w:val="BodyText"/>
        <w:ind w:left="116"/>
        <w:spacing w:before="214" w:line="221" w:lineRule="auto"/>
        <w:outlineLvl w:val="3"/>
        <w:rPr>
          <w:sz w:val="24"/>
          <w:szCs w:val="24"/>
        </w:rPr>
      </w:pPr>
      <w:r>
        <w:rPr>
          <w:sz w:val="24"/>
          <w:szCs w:val="24"/>
          <w:b/>
          <w:bCs/>
          <w:spacing w:val="-3"/>
        </w:rPr>
        <w:t>三、时间配置的影响因子谱系</w:t>
      </w:r>
    </w:p>
    <w:p>
      <w:pPr>
        <w:pStyle w:val="BodyText"/>
        <w:ind w:left="112"/>
        <w:spacing w:before="216" w:line="213" w:lineRule="auto"/>
        <w:rPr>
          <w:sz w:val="24"/>
          <w:szCs w:val="24"/>
        </w:rPr>
      </w:pPr>
      <w:r>
        <w:rPr>
          <w:sz w:val="24"/>
          <w:szCs w:val="24"/>
          <w:spacing w:val="-1"/>
        </w:rPr>
        <w:t>影响因子呈现多维交互，通常而言，课业负担与家庭教育短视是主导性因素。</w:t>
      </w:r>
    </w:p>
    <w:p>
      <w:pPr>
        <w:spacing w:line="314" w:lineRule="auto"/>
        <w:rPr>
          <w:rFonts w:ascii="Arial"/>
          <w:sz w:val="21"/>
        </w:rPr>
      </w:pPr>
      <w:r/>
    </w:p>
    <w:p>
      <w:pPr>
        <w:pStyle w:val="BodyText"/>
        <w:ind w:left="262"/>
        <w:spacing w:before="78" w:line="187" w:lineRule="auto"/>
        <w:rPr>
          <w:sz w:val="24"/>
          <w:szCs w:val="24"/>
        </w:rPr>
      </w:pPr>
      <w:r>
        <w:rPr>
          <w:sz w:val="24"/>
          <w:szCs w:val="24"/>
          <w:spacing w:val="11"/>
        </w:rPr>
        <w:t>(一)学校层面因子</w:t>
      </w:r>
    </w:p>
    <w:p>
      <w:pPr>
        <w:spacing w:line="187" w:lineRule="auto"/>
        <w:sectPr>
          <w:type w:val="continuous"/>
          <w:pgSz w:w="12240" w:h="15840"/>
          <w:pgMar w:top="1073" w:right="995" w:bottom="0" w:left="867" w:header="0" w:footer="0" w:gutter="0"/>
          <w:cols w:equalWidth="0" w:num="1">
            <w:col w:w="10378" w:space="0"/>
          </w:cols>
        </w:sectPr>
        <w:rPr>
          <w:sz w:val="24"/>
          <w:szCs w:val="24"/>
        </w:rPr>
      </w:pPr>
    </w:p>
    <w:p>
      <w:pPr>
        <w:pStyle w:val="BodyText"/>
        <w:ind w:left="15"/>
        <w:spacing w:before="44" w:line="213" w:lineRule="auto"/>
        <w:rPr>
          <w:sz w:val="22"/>
          <w:szCs w:val="22"/>
        </w:rPr>
      </w:pPr>
      <w:r>
        <w:rPr>
          <w:sz w:val="22"/>
          <w:szCs w:val="22"/>
          <w:spacing w:val="19"/>
        </w:rPr>
        <w:t>据教育部相关调研，学校管理者安全责任规避心</w:t>
      </w:r>
      <w:r>
        <w:rPr>
          <w:sz w:val="22"/>
          <w:szCs w:val="22"/>
          <w:spacing w:val="18"/>
        </w:rPr>
        <w:t>理导致活动组织保守。</w:t>
      </w:r>
    </w:p>
    <w:p>
      <w:pPr>
        <w:spacing w:line="361" w:lineRule="auto"/>
        <w:rPr>
          <w:rFonts w:ascii="Arial"/>
          <w:sz w:val="21"/>
        </w:rPr>
      </w:pPr>
      <w:r/>
    </w:p>
    <w:p>
      <w:pPr>
        <w:pStyle w:val="BodyText"/>
        <w:ind w:left="184"/>
        <w:spacing w:before="72" w:line="221" w:lineRule="auto"/>
        <w:rPr>
          <w:sz w:val="22"/>
          <w:szCs w:val="22"/>
        </w:rPr>
      </w:pPr>
      <w:r>
        <w:rPr>
          <w:sz w:val="22"/>
          <w:szCs w:val="22"/>
          <w:spacing w:val="25"/>
        </w:rPr>
        <w:t>(二)家庭与社会层面因子</w:t>
      </w:r>
    </w:p>
    <w:p>
      <w:pPr>
        <w:pStyle w:val="BodyText"/>
        <w:ind w:left="15"/>
        <w:spacing w:before="257" w:line="213" w:lineRule="auto"/>
        <w:rPr>
          <w:sz w:val="22"/>
          <w:szCs w:val="22"/>
        </w:rPr>
      </w:pPr>
      <w:r>
        <w:rPr>
          <w:sz w:val="22"/>
          <w:szCs w:val="22"/>
          <w:spacing w:val="24"/>
        </w:rPr>
        <w:t>中国教育科学研究院调查表明，家庭教育的功利化倾向(如过度补课)显著压缩活动时间。</w:t>
      </w:r>
    </w:p>
    <w:p>
      <w:pPr>
        <w:spacing w:line="332" w:lineRule="auto"/>
        <w:rPr>
          <w:rFonts w:ascii="Arial"/>
          <w:sz w:val="21"/>
        </w:rPr>
      </w:pPr>
      <w:r/>
    </w:p>
    <w:p>
      <w:pPr>
        <w:pStyle w:val="BodyText"/>
        <w:ind w:left="15"/>
        <w:spacing w:before="71" w:line="221" w:lineRule="auto"/>
        <w:rPr>
          <w:sz w:val="22"/>
          <w:szCs w:val="22"/>
        </w:rPr>
      </w:pPr>
      <w:r>
        <w:rPr>
          <w:rFonts w:ascii="SimSun" w:hAnsi="SimSun" w:eastAsia="SimSun" w:cs="SimSun"/>
          <w:sz w:val="22"/>
          <w:szCs w:val="22"/>
          <w:spacing w:val="28"/>
        </w:rPr>
        <w:t>1.</w:t>
      </w:r>
      <w:r>
        <w:rPr>
          <w:sz w:val="22"/>
          <w:szCs w:val="22"/>
          <w:spacing w:val="28"/>
        </w:rPr>
        <w:t>主要影响因子分解表(表3:因子谱系与权重估算)</w:t>
      </w:r>
    </w:p>
    <w:p>
      <w:pPr>
        <w:spacing w:before="102"/>
        <w:rPr/>
      </w:pPr>
      <w:r/>
    </w:p>
    <w:tbl>
      <w:tblPr>
        <w:tblStyle w:val="TableNormal"/>
        <w:tblW w:w="10052" w:type="dxa"/>
        <w:tblInd w:w="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5"/>
        <w:gridCol w:w="2118"/>
        <w:gridCol w:w="1916"/>
        <w:gridCol w:w="1745"/>
        <w:gridCol w:w="1497"/>
        <w:gridCol w:w="1811"/>
      </w:tblGrid>
      <w:tr>
        <w:trPr>
          <w:trHeight w:val="414" w:hRule="atLeast"/>
        </w:trPr>
        <w:tc>
          <w:tcPr>
            <w:tcW w:w="965" w:type="dxa"/>
            <w:vAlign w:val="top"/>
          </w:tcPr>
          <w:p>
            <w:pPr>
              <w:pStyle w:val="TableText"/>
              <w:ind w:left="3"/>
              <w:spacing w:before="1" w:line="220" w:lineRule="auto"/>
              <w:rPr>
                <w:sz w:val="22"/>
                <w:szCs w:val="22"/>
              </w:rPr>
            </w:pPr>
            <w:r>
              <w:rPr>
                <w:sz w:val="22"/>
                <w:szCs w:val="22"/>
                <w:b/>
                <w:bCs/>
                <w:spacing w:val="-7"/>
              </w:rPr>
              <w:t>因子类别</w:t>
            </w:r>
          </w:p>
        </w:tc>
        <w:tc>
          <w:tcPr>
            <w:tcW w:w="2118" w:type="dxa"/>
            <w:vAlign w:val="top"/>
          </w:tcPr>
          <w:p>
            <w:pPr>
              <w:pStyle w:val="TableText"/>
              <w:ind w:left="108"/>
              <w:spacing w:line="221" w:lineRule="auto"/>
              <w:rPr>
                <w:sz w:val="22"/>
                <w:szCs w:val="22"/>
              </w:rPr>
            </w:pPr>
            <w:r>
              <w:rPr>
                <w:sz w:val="22"/>
                <w:szCs w:val="22"/>
                <w:b/>
                <w:bCs/>
                <w:spacing w:val="-5"/>
              </w:rPr>
              <w:t>具体表现</w:t>
            </w:r>
          </w:p>
        </w:tc>
        <w:tc>
          <w:tcPr>
            <w:tcW w:w="1916" w:type="dxa"/>
            <w:vAlign w:val="top"/>
          </w:tcPr>
          <w:p>
            <w:pPr>
              <w:pStyle w:val="TableText"/>
              <w:ind w:left="180"/>
              <w:spacing w:before="10" w:line="222" w:lineRule="auto"/>
              <w:rPr>
                <w:sz w:val="22"/>
                <w:szCs w:val="22"/>
              </w:rPr>
            </w:pPr>
            <w:r>
              <w:rPr>
                <w:sz w:val="22"/>
                <w:szCs w:val="22"/>
                <w:b/>
                <w:bCs/>
                <w:spacing w:val="4"/>
              </w:rPr>
              <w:t>影响强度(估算)</w:t>
            </w:r>
          </w:p>
        </w:tc>
        <w:tc>
          <w:tcPr>
            <w:tcW w:w="1745" w:type="dxa"/>
            <w:vAlign w:val="top"/>
          </w:tcPr>
          <w:p>
            <w:pPr>
              <w:pStyle w:val="TableText"/>
              <w:ind w:left="153"/>
              <w:spacing w:before="10" w:line="222" w:lineRule="auto"/>
              <w:rPr>
                <w:sz w:val="22"/>
                <w:szCs w:val="22"/>
              </w:rPr>
            </w:pPr>
            <w:r>
              <w:rPr>
                <w:sz w:val="22"/>
                <w:szCs w:val="22"/>
                <w:b/>
                <w:bCs/>
                <w:spacing w:val="-11"/>
              </w:rPr>
              <w:t>优势/积极作用</w:t>
            </w:r>
          </w:p>
        </w:tc>
        <w:tc>
          <w:tcPr>
            <w:tcW w:w="1497" w:type="dxa"/>
            <w:vAlign w:val="top"/>
          </w:tcPr>
          <w:p>
            <w:pPr>
              <w:pStyle w:val="TableText"/>
              <w:ind w:left="128"/>
              <w:spacing w:before="11" w:line="222" w:lineRule="auto"/>
              <w:rPr>
                <w:sz w:val="22"/>
                <w:szCs w:val="22"/>
              </w:rPr>
            </w:pPr>
            <w:r>
              <w:rPr>
                <w:sz w:val="22"/>
                <w:szCs w:val="22"/>
                <w:b/>
                <w:bCs/>
                <w:spacing w:val="-11"/>
              </w:rPr>
              <w:t>潜在局限性</w:t>
            </w:r>
          </w:p>
        </w:tc>
        <w:tc>
          <w:tcPr>
            <w:tcW w:w="1811" w:type="dxa"/>
            <w:vAlign w:val="top"/>
          </w:tcPr>
          <w:p>
            <w:pPr>
              <w:pStyle w:val="TableText"/>
              <w:ind w:left="131"/>
              <w:spacing w:before="10" w:line="223" w:lineRule="auto"/>
              <w:rPr>
                <w:sz w:val="22"/>
                <w:szCs w:val="22"/>
              </w:rPr>
            </w:pPr>
            <w:r>
              <w:rPr>
                <w:sz w:val="22"/>
                <w:szCs w:val="22"/>
                <w:b/>
                <w:bCs/>
                <w:spacing w:val="-11"/>
              </w:rPr>
              <w:t>适用条件</w:t>
            </w:r>
          </w:p>
        </w:tc>
      </w:tr>
      <w:tr>
        <w:trPr>
          <w:trHeight w:val="422" w:hRule="atLeast"/>
        </w:trPr>
        <w:tc>
          <w:tcPr>
            <w:tcW w:w="965" w:type="dxa"/>
            <w:vAlign w:val="top"/>
          </w:tcPr>
          <w:p>
            <w:pPr>
              <w:pStyle w:val="TableText"/>
              <w:spacing w:before="198" w:line="179" w:lineRule="auto"/>
              <w:rPr>
                <w:sz w:val="22"/>
                <w:szCs w:val="22"/>
              </w:rPr>
            </w:pPr>
            <w:r>
              <w:rPr>
                <w:sz w:val="22"/>
                <w:szCs w:val="22"/>
                <w:spacing w:val="-8"/>
              </w:rPr>
              <w:t>课业负担</w:t>
            </w:r>
          </w:p>
        </w:tc>
        <w:tc>
          <w:tcPr>
            <w:tcW w:w="2118" w:type="dxa"/>
            <w:vAlign w:val="top"/>
          </w:tcPr>
          <w:p>
            <w:pPr>
              <w:pStyle w:val="TableText"/>
              <w:ind w:left="104"/>
              <w:spacing w:before="198" w:line="179" w:lineRule="auto"/>
              <w:rPr>
                <w:sz w:val="22"/>
                <w:szCs w:val="22"/>
              </w:rPr>
            </w:pPr>
            <w:r>
              <w:rPr>
                <w:sz w:val="22"/>
                <w:szCs w:val="22"/>
                <w:spacing w:val="-10"/>
              </w:rPr>
              <w:t>作业量大、补课普遍</w:t>
            </w:r>
          </w:p>
        </w:tc>
        <w:tc>
          <w:tcPr>
            <w:tcW w:w="1916" w:type="dxa"/>
            <w:vAlign w:val="top"/>
          </w:tcPr>
          <w:p>
            <w:pPr>
              <w:pStyle w:val="TableText"/>
              <w:ind w:left="126"/>
              <w:spacing w:before="198" w:line="179" w:lineRule="auto"/>
              <w:rPr>
                <w:sz w:val="22"/>
                <w:szCs w:val="22"/>
              </w:rPr>
            </w:pPr>
            <w:r>
              <w:rPr>
                <w:sz w:val="22"/>
                <w:szCs w:val="22"/>
              </w:rPr>
              <w:t>高</w:t>
            </w:r>
          </w:p>
        </w:tc>
        <w:tc>
          <w:tcPr>
            <w:tcW w:w="1745" w:type="dxa"/>
            <w:vAlign w:val="top"/>
          </w:tcPr>
          <w:p>
            <w:pPr>
              <w:pStyle w:val="TableText"/>
              <w:ind w:left="140"/>
              <w:spacing w:before="198" w:line="179" w:lineRule="auto"/>
              <w:rPr>
                <w:sz w:val="22"/>
                <w:szCs w:val="22"/>
              </w:rPr>
            </w:pPr>
            <w:r>
              <w:rPr>
                <w:sz w:val="22"/>
                <w:szCs w:val="22"/>
                <w:spacing w:val="-8"/>
              </w:rPr>
              <w:t>提升学业竞争力</w:t>
            </w:r>
          </w:p>
        </w:tc>
        <w:tc>
          <w:tcPr>
            <w:tcW w:w="1497" w:type="dxa"/>
            <w:vAlign w:val="top"/>
          </w:tcPr>
          <w:p>
            <w:pPr>
              <w:pStyle w:val="TableText"/>
              <w:ind w:left="125"/>
              <w:spacing w:before="179" w:line="195" w:lineRule="auto"/>
              <w:rPr>
                <w:sz w:val="22"/>
                <w:szCs w:val="22"/>
              </w:rPr>
            </w:pPr>
            <w:r>
              <w:rPr>
                <w:sz w:val="22"/>
                <w:szCs w:val="22"/>
                <w:spacing w:val="-8"/>
              </w:rPr>
              <w:t>时间挤占严重</w:t>
            </w:r>
          </w:p>
        </w:tc>
        <w:tc>
          <w:tcPr>
            <w:tcW w:w="1811" w:type="dxa"/>
            <w:vAlign w:val="top"/>
          </w:tcPr>
          <w:p>
            <w:pPr>
              <w:pStyle w:val="TableText"/>
              <w:spacing w:before="179" w:line="195" w:lineRule="auto"/>
              <w:jc w:val="right"/>
              <w:rPr>
                <w:sz w:val="22"/>
                <w:szCs w:val="22"/>
              </w:rPr>
            </w:pPr>
            <w:r>
              <w:rPr>
                <w:sz w:val="22"/>
                <w:szCs w:val="22"/>
                <w:spacing w:val="-8"/>
              </w:rPr>
              <w:t>双减政策深化地区</w:t>
            </w:r>
          </w:p>
        </w:tc>
      </w:tr>
    </w:tbl>
    <w:p>
      <w:pPr>
        <w:spacing w:line="79" w:lineRule="exact"/>
        <w:rPr/>
      </w:pPr>
      <w:r/>
    </w:p>
    <w:tbl>
      <w:tblPr>
        <w:tblStyle w:val="TableNormal"/>
        <w:tblW w:w="1008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4"/>
        <w:gridCol w:w="2136"/>
        <w:gridCol w:w="1097"/>
        <w:gridCol w:w="2318"/>
        <w:gridCol w:w="1745"/>
        <w:gridCol w:w="1825"/>
      </w:tblGrid>
      <w:tr>
        <w:trPr>
          <w:trHeight w:val="515" w:hRule="atLeast"/>
        </w:trPr>
        <w:tc>
          <w:tcPr>
            <w:tcW w:w="964" w:type="dxa"/>
            <w:vAlign w:val="top"/>
            <w:tcBorders>
              <w:bottom w:val="single" w:color="000000" w:sz="4" w:space="0"/>
              <w:top w:val="single" w:color="000000" w:sz="2" w:space="0"/>
            </w:tcBorders>
          </w:tcPr>
          <w:p>
            <w:pPr>
              <w:pStyle w:val="TableText"/>
              <w:ind w:left="15"/>
              <w:spacing w:before="303" w:line="169" w:lineRule="auto"/>
              <w:rPr>
                <w:sz w:val="22"/>
                <w:szCs w:val="22"/>
              </w:rPr>
            </w:pPr>
            <w:r>
              <w:rPr>
                <w:sz w:val="22"/>
                <w:szCs w:val="22"/>
                <w:spacing w:val="-7"/>
              </w:rPr>
              <w:t>家庭教育</w:t>
            </w:r>
          </w:p>
        </w:tc>
        <w:tc>
          <w:tcPr>
            <w:tcW w:w="2136" w:type="dxa"/>
            <w:vAlign w:val="top"/>
            <w:tcBorders>
              <w:bottom w:val="single" w:color="000000" w:sz="4" w:space="0"/>
              <w:top w:val="single" w:color="000000" w:sz="2" w:space="0"/>
            </w:tcBorders>
          </w:tcPr>
          <w:p>
            <w:pPr>
              <w:pStyle w:val="TableText"/>
              <w:ind w:left="123"/>
              <w:spacing w:before="303" w:line="169" w:lineRule="auto"/>
              <w:rPr>
                <w:sz w:val="22"/>
                <w:szCs w:val="22"/>
              </w:rPr>
            </w:pPr>
            <w:r>
              <w:rPr>
                <w:sz w:val="22"/>
                <w:szCs w:val="22"/>
                <w:spacing w:val="-6"/>
              </w:rPr>
              <w:t>功利化、屏幕依赖</w:t>
            </w:r>
          </w:p>
        </w:tc>
        <w:tc>
          <w:tcPr>
            <w:tcW w:w="1097" w:type="dxa"/>
            <w:vAlign w:val="top"/>
            <w:tcBorders>
              <w:bottom w:val="single" w:color="000000" w:sz="4" w:space="0"/>
              <w:top w:val="single" w:color="000000" w:sz="2" w:space="0"/>
            </w:tcBorders>
          </w:tcPr>
          <w:p>
            <w:pPr>
              <w:pStyle w:val="TableText"/>
              <w:ind w:left="138"/>
              <w:spacing w:before="303" w:line="169" w:lineRule="auto"/>
              <w:rPr>
                <w:sz w:val="22"/>
                <w:szCs w:val="22"/>
              </w:rPr>
            </w:pPr>
            <w:r>
              <w:rPr>
                <w:sz w:val="22"/>
                <w:szCs w:val="22"/>
              </w:rPr>
              <w:t>高</w:t>
            </w:r>
          </w:p>
        </w:tc>
        <w:tc>
          <w:tcPr>
            <w:tcW w:w="2318" w:type="dxa"/>
            <w:vAlign w:val="top"/>
            <w:tcBorders>
              <w:bottom w:val="single" w:color="000000" w:sz="4" w:space="0"/>
              <w:top w:val="single" w:color="000000" w:sz="2" w:space="0"/>
            </w:tcBorders>
          </w:tcPr>
          <w:p>
            <w:pPr>
              <w:pStyle w:val="TableText"/>
              <w:ind w:left="541"/>
              <w:spacing w:before="302" w:line="170" w:lineRule="auto"/>
              <w:rPr>
                <w:sz w:val="22"/>
                <w:szCs w:val="22"/>
              </w:rPr>
            </w:pPr>
            <w:r>
              <w:rPr>
                <w:sz w:val="22"/>
                <w:szCs w:val="22"/>
                <w:spacing w:val="-6"/>
              </w:rPr>
              <w:t>家</w:t>
            </w:r>
            <w:r>
              <w:rPr>
                <w:sz w:val="22"/>
                <w:szCs w:val="22"/>
                <w:spacing w:val="-6"/>
              </w:rPr>
              <w:t xml:space="preserve"> </w:t>
            </w:r>
            <w:r>
              <w:rPr>
                <w:sz w:val="22"/>
                <w:szCs w:val="22"/>
                <w:spacing w:val="-6"/>
              </w:rPr>
              <w:t>长</w:t>
            </w:r>
            <w:r>
              <w:rPr>
                <w:sz w:val="22"/>
                <w:szCs w:val="22"/>
                <w:spacing w:val="-6"/>
              </w:rPr>
              <w:t xml:space="preserve"> </w:t>
            </w:r>
            <w:r>
              <w:rPr>
                <w:sz w:val="22"/>
                <w:szCs w:val="22"/>
                <w:spacing w:val="-6"/>
              </w:rPr>
              <w:t>监</w:t>
            </w:r>
            <w:r>
              <w:rPr>
                <w:sz w:val="22"/>
                <w:szCs w:val="22"/>
                <w:spacing w:val="-6"/>
              </w:rPr>
              <w:t xml:space="preserve"> </w:t>
            </w:r>
            <w:r>
              <w:rPr>
                <w:sz w:val="22"/>
                <w:szCs w:val="22"/>
                <w:spacing w:val="-6"/>
              </w:rPr>
              <w:t>督</w:t>
            </w:r>
            <w:r>
              <w:rPr>
                <w:sz w:val="22"/>
                <w:szCs w:val="22"/>
                <w:spacing w:val="5"/>
              </w:rPr>
              <w:t xml:space="preserve"> </w:t>
            </w:r>
            <w:r>
              <w:rPr>
                <w:sz w:val="22"/>
                <w:szCs w:val="22"/>
                <w:spacing w:val="-6"/>
              </w:rPr>
              <w:t>强</w:t>
            </w:r>
          </w:p>
        </w:tc>
        <w:tc>
          <w:tcPr>
            <w:tcW w:w="1745" w:type="dxa"/>
            <w:vAlign w:val="top"/>
            <w:tcBorders>
              <w:bottom w:val="single" w:color="000000" w:sz="4" w:space="0"/>
              <w:top w:val="single" w:color="000000" w:sz="2" w:space="0"/>
            </w:tcBorders>
          </w:tcPr>
          <w:p>
            <w:pPr>
              <w:pStyle w:val="TableText"/>
              <w:ind w:left="214"/>
              <w:spacing w:before="302" w:line="170" w:lineRule="auto"/>
              <w:rPr>
                <w:sz w:val="22"/>
                <w:szCs w:val="22"/>
              </w:rPr>
            </w:pPr>
            <w:r>
              <w:rPr>
                <w:sz w:val="22"/>
                <w:szCs w:val="22"/>
                <w:spacing w:val="-6"/>
              </w:rPr>
              <w:t>短</w:t>
            </w:r>
            <w:r>
              <w:rPr>
                <w:sz w:val="22"/>
                <w:szCs w:val="22"/>
                <w:spacing w:val="20"/>
              </w:rPr>
              <w:t xml:space="preserve"> </w:t>
            </w:r>
            <w:r>
              <w:rPr>
                <w:sz w:val="22"/>
                <w:szCs w:val="22"/>
                <w:spacing w:val="-6"/>
              </w:rPr>
              <w:t>视</w:t>
            </w:r>
            <w:r>
              <w:rPr>
                <w:sz w:val="22"/>
                <w:szCs w:val="22"/>
                <w:spacing w:val="22"/>
              </w:rPr>
              <w:t xml:space="preserve"> </w:t>
            </w:r>
            <w:r>
              <w:rPr>
                <w:sz w:val="22"/>
                <w:szCs w:val="22"/>
                <w:spacing w:val="-6"/>
              </w:rPr>
              <w:t>倾</w:t>
            </w:r>
            <w:r>
              <w:rPr>
                <w:sz w:val="22"/>
                <w:szCs w:val="22"/>
                <w:spacing w:val="38"/>
              </w:rPr>
              <w:t xml:space="preserve"> </w:t>
            </w:r>
            <w:r>
              <w:rPr>
                <w:sz w:val="22"/>
                <w:szCs w:val="22"/>
                <w:spacing w:val="-6"/>
              </w:rPr>
              <w:t>向</w:t>
            </w:r>
          </w:p>
        </w:tc>
        <w:tc>
          <w:tcPr>
            <w:tcW w:w="1825" w:type="dxa"/>
            <w:vAlign w:val="top"/>
            <w:tcBorders>
              <w:bottom w:val="single" w:color="000000" w:sz="4" w:space="0"/>
              <w:top w:val="single" w:color="000000" w:sz="2" w:space="0"/>
            </w:tcBorders>
          </w:tcPr>
          <w:p>
            <w:pPr>
              <w:pStyle w:val="TableText"/>
              <w:ind w:right="10"/>
              <w:spacing w:before="302" w:line="170" w:lineRule="auto"/>
              <w:jc w:val="right"/>
              <w:rPr>
                <w:sz w:val="22"/>
                <w:szCs w:val="22"/>
              </w:rPr>
            </w:pPr>
            <w:r>
              <w:rPr>
                <w:sz w:val="22"/>
                <w:szCs w:val="22"/>
                <w:spacing w:val="-9"/>
              </w:rPr>
              <w:t>健康教育普及家庭</w:t>
            </w:r>
          </w:p>
        </w:tc>
      </w:tr>
      <w:tr>
        <w:trPr>
          <w:trHeight w:val="598" w:hRule="atLeast"/>
        </w:trPr>
        <w:tc>
          <w:tcPr>
            <w:tcW w:w="964" w:type="dxa"/>
            <w:vAlign w:val="top"/>
            <w:tcBorders>
              <w:bottom w:val="single" w:color="000000" w:sz="4" w:space="0"/>
              <w:top w:val="single" w:color="000000" w:sz="4" w:space="0"/>
            </w:tcBorders>
          </w:tcPr>
          <w:p>
            <w:pPr>
              <w:spacing w:line="314" w:lineRule="auto"/>
              <w:rPr>
                <w:rFonts w:ascii="Arial"/>
                <w:sz w:val="21"/>
              </w:rPr>
            </w:pPr>
            <w:r/>
          </w:p>
          <w:p>
            <w:pPr>
              <w:pStyle w:val="TableText"/>
              <w:ind w:left="15"/>
              <w:spacing w:before="71" w:line="168" w:lineRule="auto"/>
              <w:rPr>
                <w:sz w:val="22"/>
                <w:szCs w:val="22"/>
              </w:rPr>
            </w:pPr>
            <w:r>
              <w:rPr>
                <w:sz w:val="22"/>
                <w:szCs w:val="22"/>
                <w:spacing w:val="-7"/>
              </w:rPr>
              <w:t>学校管理</w:t>
            </w:r>
          </w:p>
        </w:tc>
        <w:tc>
          <w:tcPr>
            <w:tcW w:w="2136" w:type="dxa"/>
            <w:vAlign w:val="top"/>
            <w:tcBorders>
              <w:bottom w:val="single" w:color="000000" w:sz="4" w:space="0"/>
              <w:top w:val="single" w:color="000000" w:sz="4" w:space="0"/>
            </w:tcBorders>
          </w:tcPr>
          <w:p>
            <w:pPr>
              <w:spacing w:line="314" w:lineRule="auto"/>
              <w:rPr>
                <w:rFonts w:ascii="Arial"/>
                <w:sz w:val="21"/>
              </w:rPr>
            </w:pPr>
            <w:r/>
          </w:p>
          <w:p>
            <w:pPr>
              <w:pStyle w:val="TableText"/>
              <w:ind w:left="130"/>
              <w:spacing w:before="71" w:line="168" w:lineRule="auto"/>
              <w:rPr>
                <w:sz w:val="22"/>
                <w:szCs w:val="22"/>
              </w:rPr>
            </w:pPr>
            <w:r>
              <w:rPr>
                <w:sz w:val="22"/>
                <w:szCs w:val="22"/>
                <w:spacing w:val="-6"/>
              </w:rPr>
              <w:t>安全规避、场地不足</w:t>
            </w:r>
          </w:p>
        </w:tc>
        <w:tc>
          <w:tcPr>
            <w:tcW w:w="1097" w:type="dxa"/>
            <w:vAlign w:val="top"/>
            <w:tcBorders>
              <w:bottom w:val="single" w:color="000000" w:sz="4" w:space="0"/>
              <w:top w:val="single" w:color="000000" w:sz="4" w:space="0"/>
            </w:tcBorders>
          </w:tcPr>
          <w:p>
            <w:pPr>
              <w:spacing w:line="314" w:lineRule="auto"/>
              <w:rPr>
                <w:rFonts w:ascii="Arial"/>
                <w:sz w:val="21"/>
              </w:rPr>
            </w:pPr>
            <w:r/>
          </w:p>
          <w:p>
            <w:pPr>
              <w:pStyle w:val="TableText"/>
              <w:ind w:left="158"/>
              <w:spacing w:before="71" w:line="168" w:lineRule="auto"/>
              <w:rPr>
                <w:sz w:val="22"/>
                <w:szCs w:val="22"/>
              </w:rPr>
            </w:pPr>
            <w:r>
              <w:rPr>
                <w:sz w:val="22"/>
                <w:szCs w:val="22"/>
                <w:spacing w:val="-9"/>
              </w:rPr>
              <w:t>中等</w:t>
            </w:r>
          </w:p>
        </w:tc>
        <w:tc>
          <w:tcPr>
            <w:tcW w:w="2318" w:type="dxa"/>
            <w:vAlign w:val="top"/>
            <w:tcBorders>
              <w:bottom w:val="single" w:color="000000" w:sz="4" w:space="0"/>
              <w:top w:val="single" w:color="000000" w:sz="4" w:space="0"/>
            </w:tcBorders>
          </w:tcPr>
          <w:p>
            <w:pPr>
              <w:spacing w:line="314" w:lineRule="auto"/>
              <w:rPr>
                <w:rFonts w:ascii="Arial"/>
                <w:sz w:val="21"/>
              </w:rPr>
            </w:pPr>
            <w:r/>
          </w:p>
          <w:p>
            <w:pPr>
              <w:pStyle w:val="TableText"/>
              <w:ind w:left="879"/>
              <w:spacing w:before="71" w:line="168" w:lineRule="auto"/>
              <w:rPr>
                <w:sz w:val="22"/>
                <w:szCs w:val="22"/>
              </w:rPr>
            </w:pPr>
            <w:r>
              <w:rPr>
                <w:sz w:val="22"/>
                <w:szCs w:val="22"/>
                <w:spacing w:val="-9"/>
              </w:rPr>
              <w:t>风</w:t>
            </w:r>
            <w:r>
              <w:rPr>
                <w:sz w:val="22"/>
                <w:szCs w:val="22"/>
                <w:spacing w:val="31"/>
              </w:rPr>
              <w:t xml:space="preserve"> </w:t>
            </w:r>
            <w:r>
              <w:rPr>
                <w:sz w:val="22"/>
                <w:szCs w:val="22"/>
                <w:spacing w:val="-9"/>
              </w:rPr>
              <w:t>险</w:t>
            </w:r>
            <w:r>
              <w:rPr>
                <w:sz w:val="22"/>
                <w:szCs w:val="22"/>
                <w:spacing w:val="21"/>
              </w:rPr>
              <w:t xml:space="preserve"> </w:t>
            </w:r>
            <w:r>
              <w:rPr>
                <w:sz w:val="22"/>
                <w:szCs w:val="22"/>
                <w:spacing w:val="-9"/>
              </w:rPr>
              <w:t>控</w:t>
            </w:r>
            <w:r>
              <w:rPr>
                <w:sz w:val="22"/>
                <w:szCs w:val="22"/>
                <w:spacing w:val="22"/>
              </w:rPr>
              <w:t xml:space="preserve"> </w:t>
            </w:r>
            <w:r>
              <w:rPr>
                <w:sz w:val="22"/>
                <w:szCs w:val="22"/>
                <w:spacing w:val="-9"/>
              </w:rPr>
              <w:t>制</w:t>
            </w:r>
          </w:p>
        </w:tc>
        <w:tc>
          <w:tcPr>
            <w:tcW w:w="1745" w:type="dxa"/>
            <w:vAlign w:val="top"/>
            <w:tcBorders>
              <w:bottom w:val="single" w:color="000000" w:sz="4" w:space="0"/>
              <w:top w:val="single" w:color="000000" w:sz="4" w:space="0"/>
            </w:tcBorders>
          </w:tcPr>
          <w:p>
            <w:pPr>
              <w:spacing w:line="314" w:lineRule="auto"/>
              <w:rPr>
                <w:rFonts w:ascii="Arial"/>
                <w:sz w:val="21"/>
              </w:rPr>
            </w:pPr>
            <w:r/>
          </w:p>
          <w:p>
            <w:pPr>
              <w:pStyle w:val="TableText"/>
              <w:ind w:left="370"/>
              <w:spacing w:before="71" w:line="168" w:lineRule="auto"/>
              <w:rPr>
                <w:sz w:val="22"/>
                <w:szCs w:val="22"/>
              </w:rPr>
            </w:pPr>
            <w:r>
              <w:rPr>
                <w:sz w:val="22"/>
                <w:szCs w:val="22"/>
                <w:spacing w:val="-7"/>
              </w:rPr>
              <w:t>活动形式单一</w:t>
            </w:r>
          </w:p>
        </w:tc>
        <w:tc>
          <w:tcPr>
            <w:tcW w:w="1825" w:type="dxa"/>
            <w:vAlign w:val="top"/>
            <w:tcBorders>
              <w:bottom w:val="single" w:color="000000" w:sz="4" w:space="0"/>
              <w:top w:val="single" w:color="000000" w:sz="4" w:space="0"/>
            </w:tcBorders>
          </w:tcPr>
          <w:p>
            <w:pPr>
              <w:spacing w:line="314" w:lineRule="auto"/>
              <w:rPr>
                <w:rFonts w:ascii="Arial"/>
                <w:sz w:val="21"/>
              </w:rPr>
            </w:pPr>
            <w:r/>
          </w:p>
          <w:p>
            <w:pPr>
              <w:pStyle w:val="TableText"/>
              <w:spacing w:before="71" w:line="168" w:lineRule="auto"/>
              <w:jc w:val="right"/>
              <w:rPr>
                <w:sz w:val="22"/>
                <w:szCs w:val="22"/>
              </w:rPr>
            </w:pPr>
            <w:r>
              <w:rPr>
                <w:sz w:val="22"/>
                <w:szCs w:val="22"/>
                <w:spacing w:val="-11"/>
              </w:rPr>
              <w:t>师资场</w:t>
            </w:r>
            <w:r>
              <w:rPr>
                <w:sz w:val="22"/>
                <w:szCs w:val="22"/>
                <w:spacing w:val="-10"/>
              </w:rPr>
              <w:t>地配套学</w:t>
            </w:r>
            <w:r>
              <w:rPr>
                <w:sz w:val="22"/>
                <w:szCs w:val="22"/>
                <w:spacing w:val="-7"/>
              </w:rPr>
              <w:t>校</w:t>
            </w:r>
          </w:p>
        </w:tc>
      </w:tr>
      <w:tr>
        <w:trPr>
          <w:trHeight w:val="696" w:hRule="atLeast"/>
        </w:trPr>
        <w:tc>
          <w:tcPr>
            <w:tcW w:w="964" w:type="dxa"/>
            <w:vAlign w:val="top"/>
            <w:tcBorders>
              <w:top w:val="single" w:color="000000" w:sz="4" w:space="0"/>
              <w:bottom w:val="single" w:color="000000" w:sz="2" w:space="0"/>
            </w:tcBorders>
          </w:tcPr>
          <w:p>
            <w:pPr>
              <w:spacing w:line="305" w:lineRule="auto"/>
              <w:rPr>
                <w:rFonts w:ascii="Arial"/>
                <w:sz w:val="21"/>
              </w:rPr>
            </w:pPr>
            <w:r/>
          </w:p>
          <w:p>
            <w:pPr>
              <w:pStyle w:val="TableText"/>
              <w:ind w:left="15"/>
              <w:spacing w:before="72" w:line="221" w:lineRule="auto"/>
              <w:rPr>
                <w:sz w:val="22"/>
                <w:szCs w:val="22"/>
              </w:rPr>
            </w:pPr>
            <w:r>
              <w:rPr>
                <w:sz w:val="22"/>
                <w:szCs w:val="22"/>
                <w:spacing w:val="-9"/>
              </w:rPr>
              <w:t>学生个体</w:t>
            </w:r>
          </w:p>
        </w:tc>
        <w:tc>
          <w:tcPr>
            <w:tcW w:w="2136" w:type="dxa"/>
            <w:vAlign w:val="top"/>
            <w:tcBorders>
              <w:top w:val="single" w:color="000000" w:sz="4" w:space="0"/>
              <w:bottom w:val="single" w:color="000000" w:sz="2" w:space="0"/>
            </w:tcBorders>
          </w:tcPr>
          <w:p>
            <w:pPr>
              <w:spacing w:line="305" w:lineRule="auto"/>
              <w:rPr>
                <w:rFonts w:ascii="Arial"/>
                <w:sz w:val="21"/>
              </w:rPr>
            </w:pPr>
            <w:r/>
          </w:p>
          <w:p>
            <w:pPr>
              <w:pStyle w:val="TableText"/>
              <w:ind w:left="111"/>
              <w:spacing w:before="71" w:line="222" w:lineRule="auto"/>
              <w:rPr>
                <w:sz w:val="22"/>
                <w:szCs w:val="22"/>
              </w:rPr>
            </w:pPr>
            <w:r>
              <w:rPr>
                <w:sz w:val="22"/>
                <w:szCs w:val="22"/>
                <w:spacing w:val="-9"/>
              </w:rPr>
              <w:t>兴趣缺失、久坐习惯</w:t>
            </w:r>
          </w:p>
        </w:tc>
        <w:tc>
          <w:tcPr>
            <w:tcW w:w="1097" w:type="dxa"/>
            <w:vAlign w:val="top"/>
            <w:tcBorders>
              <w:top w:val="single" w:color="000000" w:sz="4" w:space="0"/>
              <w:bottom w:val="single" w:color="000000" w:sz="2" w:space="0"/>
            </w:tcBorders>
          </w:tcPr>
          <w:p>
            <w:pPr>
              <w:spacing w:line="305" w:lineRule="auto"/>
              <w:rPr>
                <w:rFonts w:ascii="Arial"/>
                <w:sz w:val="21"/>
              </w:rPr>
            </w:pPr>
            <w:r/>
          </w:p>
          <w:p>
            <w:pPr>
              <w:pStyle w:val="TableText"/>
              <w:ind w:left="95"/>
              <w:spacing w:before="72" w:line="223" w:lineRule="auto"/>
              <w:rPr>
                <w:sz w:val="22"/>
                <w:szCs w:val="22"/>
              </w:rPr>
            </w:pPr>
            <w:r>
              <w:rPr>
                <w:sz w:val="22"/>
                <w:szCs w:val="22"/>
                <w:spacing w:val="4"/>
              </w:rPr>
              <w:t>中等</w:t>
            </w:r>
          </w:p>
        </w:tc>
        <w:tc>
          <w:tcPr>
            <w:tcW w:w="2318" w:type="dxa"/>
            <w:vAlign w:val="top"/>
            <w:tcBorders>
              <w:top w:val="single" w:color="000000" w:sz="4" w:space="0"/>
              <w:bottom w:val="single" w:color="000000" w:sz="2" w:space="0"/>
            </w:tcBorders>
          </w:tcPr>
          <w:p>
            <w:pPr>
              <w:spacing w:line="307" w:lineRule="auto"/>
              <w:rPr>
                <w:rFonts w:ascii="Arial"/>
                <w:sz w:val="21"/>
              </w:rPr>
            </w:pPr>
            <w:r/>
          </w:p>
          <w:p>
            <w:pPr>
              <w:pStyle w:val="TableText"/>
              <w:ind w:left="958"/>
              <w:spacing w:before="72" w:line="222" w:lineRule="auto"/>
              <w:rPr>
                <w:sz w:val="22"/>
                <w:szCs w:val="22"/>
              </w:rPr>
            </w:pPr>
            <w:r>
              <w:rPr>
                <w:sz w:val="22"/>
                <w:szCs w:val="22"/>
              </w:rPr>
              <w:t>无</w:t>
            </w:r>
          </w:p>
        </w:tc>
        <w:tc>
          <w:tcPr>
            <w:tcW w:w="1745" w:type="dxa"/>
            <w:vAlign w:val="top"/>
            <w:tcBorders>
              <w:top w:val="single" w:color="000000" w:sz="4" w:space="0"/>
              <w:bottom w:val="single" w:color="000000" w:sz="2" w:space="0"/>
            </w:tcBorders>
          </w:tcPr>
          <w:p>
            <w:pPr>
              <w:spacing w:line="297" w:lineRule="auto"/>
              <w:rPr>
                <w:rFonts w:ascii="Arial"/>
                <w:sz w:val="21"/>
              </w:rPr>
            </w:pPr>
            <w:r/>
          </w:p>
          <w:p>
            <w:pPr>
              <w:pStyle w:val="TableText"/>
              <w:ind w:left="370"/>
              <w:spacing w:before="72" w:line="222" w:lineRule="auto"/>
              <w:rPr>
                <w:sz w:val="22"/>
                <w:szCs w:val="22"/>
              </w:rPr>
            </w:pPr>
            <w:r>
              <w:rPr>
                <w:sz w:val="22"/>
                <w:szCs w:val="22"/>
                <w:spacing w:val="-6"/>
              </w:rPr>
              <w:t>习惯固化</w:t>
            </w:r>
          </w:p>
        </w:tc>
        <w:tc>
          <w:tcPr>
            <w:tcW w:w="1825" w:type="dxa"/>
            <w:vAlign w:val="top"/>
            <w:tcBorders>
              <w:top w:val="single" w:color="000000" w:sz="4" w:space="0"/>
              <w:bottom w:val="single" w:color="000000" w:sz="2" w:space="0"/>
            </w:tcBorders>
          </w:tcPr>
          <w:p>
            <w:pPr>
              <w:spacing w:line="296" w:lineRule="auto"/>
              <w:rPr>
                <w:rFonts w:ascii="Arial"/>
                <w:sz w:val="21"/>
              </w:rPr>
            </w:pPr>
            <w:r/>
          </w:p>
          <w:p>
            <w:pPr>
              <w:pStyle w:val="TableText"/>
              <w:ind w:left="125"/>
              <w:spacing w:before="71" w:line="222" w:lineRule="auto"/>
              <w:rPr>
                <w:sz w:val="22"/>
                <w:szCs w:val="22"/>
              </w:rPr>
            </w:pPr>
            <w:r>
              <w:rPr>
                <w:sz w:val="22"/>
                <w:szCs w:val="22"/>
                <w:spacing w:val="-8"/>
              </w:rPr>
              <w:t>早期干预阶段</w:t>
            </w:r>
          </w:p>
        </w:tc>
      </w:tr>
    </w:tbl>
    <w:p>
      <w:pPr>
        <w:pStyle w:val="BodyText"/>
        <w:ind w:left="15"/>
        <w:spacing w:before="275" w:line="223" w:lineRule="auto"/>
        <w:rPr>
          <w:sz w:val="22"/>
          <w:szCs w:val="22"/>
        </w:rPr>
      </w:pPr>
      <w:r>
        <w:rPr>
          <w:sz w:val="22"/>
          <w:szCs w:val="22"/>
          <w:spacing w:val="-6"/>
        </w:rPr>
        <w:t>政策执行</w:t>
      </w:r>
      <w:r>
        <w:rPr>
          <w:sz w:val="22"/>
          <w:szCs w:val="22"/>
          <w:spacing w:val="-6"/>
        </w:rPr>
        <w:t xml:space="preserve">  </w:t>
      </w:r>
      <w:r>
        <w:rPr>
          <w:sz w:val="22"/>
          <w:szCs w:val="22"/>
          <w:spacing w:val="-6"/>
        </w:rPr>
        <w:t>监测不严</w:t>
      </w:r>
      <w:r>
        <w:rPr>
          <w:sz w:val="22"/>
          <w:szCs w:val="22"/>
          <w:spacing w:val="8"/>
        </w:rPr>
        <w:t xml:space="preserve">           </w:t>
      </w:r>
      <w:r>
        <w:rPr>
          <w:sz w:val="22"/>
          <w:szCs w:val="22"/>
          <w:spacing w:val="-6"/>
        </w:rPr>
        <w:t>中等</w:t>
      </w:r>
      <w:r>
        <w:rPr>
          <w:sz w:val="22"/>
          <w:szCs w:val="22"/>
          <w:spacing w:val="-6"/>
        </w:rPr>
        <w:t xml:space="preserve">              </w:t>
      </w:r>
      <w:r>
        <w:rPr>
          <w:sz w:val="22"/>
          <w:szCs w:val="22"/>
          <w:spacing w:val="-6"/>
        </w:rPr>
        <w:t>无</w:t>
      </w:r>
      <w:r>
        <w:rPr>
          <w:sz w:val="22"/>
          <w:szCs w:val="22"/>
          <w:spacing w:val="7"/>
        </w:rPr>
        <w:t xml:space="preserve">             </w:t>
      </w:r>
      <w:r>
        <w:rPr>
          <w:sz w:val="22"/>
          <w:szCs w:val="22"/>
          <w:spacing w:val="-6"/>
        </w:rPr>
        <w:t>执行偏</w:t>
      </w:r>
      <w:r>
        <w:rPr>
          <w:sz w:val="22"/>
          <w:szCs w:val="22"/>
          <w:spacing w:val="-7"/>
        </w:rPr>
        <w:t>差</w:t>
      </w:r>
      <w:r>
        <w:rPr>
          <w:sz w:val="22"/>
          <w:szCs w:val="22"/>
          <w:spacing w:val="23"/>
        </w:rPr>
        <w:t xml:space="preserve">     </w:t>
      </w:r>
      <w:r>
        <w:rPr>
          <w:sz w:val="22"/>
          <w:szCs w:val="22"/>
          <w:spacing w:val="-7"/>
        </w:rPr>
        <w:t>督导机制完善地区</w:t>
      </w:r>
    </w:p>
    <w:p>
      <w:pPr>
        <w:spacing w:line="462" w:lineRule="auto"/>
        <w:rPr>
          <w:rFonts w:ascii="Arial"/>
          <w:sz w:val="21"/>
        </w:rPr>
      </w:pPr>
      <w:r/>
    </w:p>
    <w:p>
      <w:pPr>
        <w:pStyle w:val="BodyText"/>
        <w:ind w:left="15"/>
        <w:spacing w:before="73" w:line="380" w:lineRule="auto"/>
        <w:rPr>
          <w:sz w:val="22"/>
          <w:szCs w:val="22"/>
        </w:rPr>
      </w:pPr>
      <w:r>
        <w:rPr>
          <w:sz w:val="22"/>
          <w:szCs w:val="22"/>
          <w:spacing w:val="21"/>
        </w:rPr>
        <w:t>该表显示，课业负担与家庭因子主导，但辩证而言</w:t>
      </w:r>
      <w:r>
        <w:rPr>
          <w:sz w:val="22"/>
          <w:szCs w:val="22"/>
          <w:spacing w:val="20"/>
        </w:rPr>
        <w:t>，其积极作用在于学业驱动，潜在风险是体质</w:t>
      </w:r>
      <w:r>
        <w:rPr>
          <w:sz w:val="22"/>
          <w:szCs w:val="22"/>
        </w:rPr>
        <w:t xml:space="preserve"> </w:t>
      </w:r>
      <w:r>
        <w:rPr>
          <w:sz w:val="22"/>
          <w:szCs w:val="22"/>
          <w:spacing w:val="15"/>
        </w:rPr>
        <w:t>健康牺牲。</w:t>
      </w:r>
    </w:p>
    <w:p>
      <w:pPr>
        <w:pStyle w:val="BodyText"/>
        <w:ind w:left="184"/>
        <w:spacing w:before="203" w:line="222" w:lineRule="auto"/>
        <w:rPr>
          <w:sz w:val="22"/>
          <w:szCs w:val="22"/>
        </w:rPr>
      </w:pPr>
      <w:r>
        <w:rPr>
          <w:sz w:val="22"/>
          <w:szCs w:val="22"/>
          <w:spacing w:val="30"/>
        </w:rPr>
        <w:t>(三)辩证评估</w:t>
      </w:r>
    </w:p>
    <w:p>
      <w:pPr>
        <w:pStyle w:val="BodyText"/>
        <w:ind w:left="15" w:right="44"/>
        <w:spacing w:before="245" w:line="370" w:lineRule="auto"/>
        <w:rPr>
          <w:sz w:val="22"/>
          <w:szCs w:val="22"/>
        </w:rPr>
      </w:pPr>
      <w:r>
        <w:rPr>
          <w:sz w:val="22"/>
          <w:szCs w:val="22"/>
          <w:spacing w:val="20"/>
        </w:rPr>
        <w:t>一方面，这些因子反映教育生态复杂性；另一</w:t>
      </w:r>
      <w:r>
        <w:rPr>
          <w:sz w:val="22"/>
          <w:szCs w:val="22"/>
          <w:spacing w:val="19"/>
        </w:rPr>
        <w:t>方面，过度强调家庭责任可能弱化学校主体作用，</w:t>
      </w:r>
      <w:r>
        <w:rPr>
          <w:sz w:val="22"/>
          <w:szCs w:val="22"/>
        </w:rPr>
        <w:t xml:space="preserve"> </w:t>
      </w:r>
      <w:r>
        <w:rPr>
          <w:sz w:val="22"/>
          <w:szCs w:val="22"/>
          <w:spacing w:val="15"/>
        </w:rPr>
        <w:t>建议考量系统性干预。</w:t>
      </w:r>
    </w:p>
    <w:p>
      <w:pPr>
        <w:pStyle w:val="BodyText"/>
        <w:ind w:left="18"/>
        <w:spacing w:before="186" w:line="222" w:lineRule="auto"/>
        <w:outlineLvl w:val="4"/>
        <w:rPr>
          <w:sz w:val="22"/>
          <w:szCs w:val="22"/>
        </w:rPr>
      </w:pPr>
      <w:r>
        <w:rPr>
          <w:sz w:val="22"/>
          <w:szCs w:val="22"/>
          <w:b/>
          <w:bCs/>
          <w:spacing w:val="4"/>
        </w:rPr>
        <w:t>四</w:t>
      </w:r>
      <w:r>
        <w:rPr>
          <w:sz w:val="22"/>
          <w:szCs w:val="22"/>
          <w:spacing w:val="-35"/>
        </w:rPr>
        <w:t xml:space="preserve"> </w:t>
      </w:r>
      <w:r>
        <w:rPr>
          <w:sz w:val="22"/>
          <w:szCs w:val="22"/>
          <w:b/>
          <w:bCs/>
          <w:spacing w:val="4"/>
        </w:rPr>
        <w:t>、保障“日均2小时”目标达成的政策杠杆体系</w:t>
      </w:r>
    </w:p>
    <w:p>
      <w:pPr>
        <w:pStyle w:val="BodyText"/>
        <w:ind w:left="15"/>
        <w:spacing w:before="238" w:line="213" w:lineRule="auto"/>
        <w:rPr>
          <w:sz w:val="22"/>
          <w:szCs w:val="22"/>
        </w:rPr>
      </w:pPr>
      <w:r>
        <w:rPr>
          <w:sz w:val="22"/>
          <w:szCs w:val="22"/>
          <w:spacing w:val="14"/>
        </w:rPr>
        <w:t>政策杠杆需构建多元协同治理框架，通常而言，</w:t>
      </w:r>
      <w:r>
        <w:rPr>
          <w:sz w:val="22"/>
          <w:szCs w:val="22"/>
          <w:spacing w:val="96"/>
        </w:rPr>
        <w:t xml:space="preserve"> </w:t>
      </w:r>
      <w:r>
        <w:rPr>
          <w:sz w:val="22"/>
          <w:szCs w:val="22"/>
          <w:spacing w:val="14"/>
        </w:rPr>
        <w:t>一种可能的路径是工具箱式组合施策。</w:t>
      </w:r>
    </w:p>
    <w:p>
      <w:pPr>
        <w:spacing w:line="332" w:lineRule="auto"/>
        <w:rPr>
          <w:rFonts w:ascii="Arial"/>
          <w:sz w:val="21"/>
        </w:rPr>
      </w:pPr>
      <w:r/>
    </w:p>
    <w:p>
      <w:pPr>
        <w:pStyle w:val="BodyText"/>
        <w:ind w:left="184"/>
        <w:spacing w:before="72" w:line="222" w:lineRule="auto"/>
        <w:rPr>
          <w:sz w:val="22"/>
          <w:szCs w:val="22"/>
        </w:rPr>
      </w:pPr>
      <w:r>
        <w:rPr>
          <w:sz w:val="22"/>
          <w:szCs w:val="22"/>
          <w:spacing w:val="21"/>
        </w:rPr>
        <w:t>(</w:t>
      </w:r>
      <w:r>
        <w:rPr>
          <w:sz w:val="22"/>
          <w:szCs w:val="22"/>
          <w:spacing w:val="-61"/>
        </w:rPr>
        <w:t xml:space="preserve"> </w:t>
      </w:r>
      <w:r>
        <w:rPr>
          <w:sz w:val="22"/>
          <w:szCs w:val="22"/>
          <w:spacing w:val="21"/>
        </w:rPr>
        <w:t>一)核心政策工具设计</w:t>
      </w:r>
    </w:p>
    <w:p>
      <w:pPr>
        <w:pStyle w:val="BodyText"/>
        <w:ind w:left="15" w:right="2"/>
        <w:spacing w:before="265" w:line="363" w:lineRule="auto"/>
        <w:rPr>
          <w:sz w:val="22"/>
          <w:szCs w:val="22"/>
        </w:rPr>
      </w:pPr>
      <w:r>
        <w:rPr>
          <w:sz w:val="22"/>
          <w:szCs w:val="22"/>
          <w:spacing w:val="28"/>
        </w:rPr>
        <w:t>据教育部等五部门《关于实施学生体质强健计划的意见》2025</w:t>
      </w:r>
      <w:r>
        <w:rPr>
          <w:sz w:val="22"/>
          <w:szCs w:val="22"/>
          <w:spacing w:val="27"/>
        </w:rPr>
        <w:t>)显示，强调课时保障与家庭作</w:t>
      </w:r>
      <w:r>
        <w:rPr>
          <w:sz w:val="22"/>
          <w:szCs w:val="22"/>
        </w:rPr>
        <w:t xml:space="preserve"> </w:t>
      </w:r>
      <w:r>
        <w:rPr>
          <w:sz w:val="22"/>
          <w:szCs w:val="22"/>
          <w:spacing w:val="14"/>
        </w:rPr>
        <w:t>业制度。</w:t>
      </w:r>
    </w:p>
    <w:p>
      <w:pPr>
        <w:pStyle w:val="BodyText"/>
        <w:ind w:left="15"/>
        <w:spacing w:before="235" w:line="221" w:lineRule="auto"/>
        <w:rPr>
          <w:sz w:val="22"/>
          <w:szCs w:val="22"/>
        </w:rPr>
      </w:pPr>
      <w:r>
        <w:rPr>
          <w:rFonts w:ascii="SimSun" w:hAnsi="SimSun" w:eastAsia="SimSun" w:cs="SimSun"/>
          <w:sz w:val="22"/>
          <w:szCs w:val="22"/>
          <w:spacing w:val="23"/>
        </w:rPr>
        <w:t>1.</w:t>
      </w:r>
      <w:r>
        <w:rPr>
          <w:sz w:val="22"/>
          <w:szCs w:val="22"/>
          <w:spacing w:val="23"/>
        </w:rPr>
        <w:t>政策工具箱：措施、责任主体与预期效能矩阵(表4)</w:t>
      </w:r>
    </w:p>
    <w:p>
      <w:pPr>
        <w:spacing w:line="221" w:lineRule="auto"/>
        <w:sectPr>
          <w:pgSz w:w="12240" w:h="15840"/>
          <w:pgMar w:top="1213" w:right="1156" w:bottom="0" w:left="964" w:header="0" w:footer="0" w:gutter="0"/>
        </w:sectPr>
        <w:rPr>
          <w:sz w:val="22"/>
          <w:szCs w:val="22"/>
        </w:rPr>
      </w:pPr>
    </w:p>
    <w:tbl>
      <w:tblPr>
        <w:tblStyle w:val="TableNormal"/>
        <w:tblW w:w="1011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4"/>
        <w:gridCol w:w="1650"/>
        <w:gridCol w:w="1251"/>
        <w:gridCol w:w="1066"/>
        <w:gridCol w:w="1203"/>
        <w:gridCol w:w="1157"/>
        <w:gridCol w:w="784"/>
        <w:gridCol w:w="981"/>
        <w:gridCol w:w="1232"/>
      </w:tblGrid>
      <w:tr>
        <w:trPr>
          <w:trHeight w:val="289" w:hRule="atLeast"/>
        </w:trPr>
        <w:tc>
          <w:tcPr>
            <w:tcW w:w="794" w:type="dxa"/>
            <w:vAlign w:val="top"/>
          </w:tcPr>
          <w:p>
            <w:pPr>
              <w:rPr>
                <w:rFonts w:ascii="Arial"/>
                <w:sz w:val="21"/>
              </w:rPr>
            </w:pPr>
            <w:r/>
          </w:p>
        </w:tc>
        <w:tc>
          <w:tcPr>
            <w:tcW w:w="1650" w:type="dxa"/>
            <w:vAlign w:val="top"/>
          </w:tcPr>
          <w:p>
            <w:pPr>
              <w:rPr>
                <w:rFonts w:ascii="Arial"/>
                <w:sz w:val="21"/>
              </w:rPr>
            </w:pPr>
            <w:r/>
          </w:p>
        </w:tc>
        <w:tc>
          <w:tcPr>
            <w:tcW w:w="1251" w:type="dxa"/>
            <w:vAlign w:val="top"/>
          </w:tcPr>
          <w:p>
            <w:pPr>
              <w:rPr>
                <w:rFonts w:ascii="Arial"/>
                <w:sz w:val="21"/>
              </w:rPr>
            </w:pPr>
            <w:r/>
          </w:p>
        </w:tc>
        <w:tc>
          <w:tcPr>
            <w:tcW w:w="1066" w:type="dxa"/>
            <w:vAlign w:val="top"/>
          </w:tcPr>
          <w:p>
            <w:pPr>
              <w:pStyle w:val="TableText"/>
              <w:ind w:left="216"/>
              <w:spacing w:before="2" w:line="224" w:lineRule="auto"/>
              <w:rPr/>
            </w:pPr>
            <w:r>
              <w:rPr>
                <w:b/>
                <w:bCs/>
                <w:spacing w:val="-6"/>
              </w:rPr>
              <w:t>具体工</w:t>
            </w:r>
          </w:p>
        </w:tc>
        <w:tc>
          <w:tcPr>
            <w:tcW w:w="1203" w:type="dxa"/>
            <w:vAlign w:val="top"/>
          </w:tcPr>
          <w:p>
            <w:pPr>
              <w:rPr>
                <w:rFonts w:ascii="Arial"/>
                <w:sz w:val="21"/>
              </w:rPr>
            </w:pPr>
            <w:r/>
          </w:p>
        </w:tc>
        <w:tc>
          <w:tcPr>
            <w:tcW w:w="1157" w:type="dxa"/>
            <w:vAlign w:val="top"/>
          </w:tcPr>
          <w:p>
            <w:pPr>
              <w:rPr>
                <w:rFonts w:ascii="Arial"/>
                <w:sz w:val="21"/>
              </w:rPr>
            </w:pPr>
            <w:r/>
          </w:p>
        </w:tc>
        <w:tc>
          <w:tcPr>
            <w:tcW w:w="784" w:type="dxa"/>
            <w:vAlign w:val="top"/>
          </w:tcPr>
          <w:p>
            <w:pPr>
              <w:pStyle w:val="TableText"/>
              <w:ind w:left="170"/>
              <w:spacing w:line="221" w:lineRule="auto"/>
              <w:rPr/>
            </w:pPr>
            <w:r>
              <w:rPr>
                <w:b/>
                <w:bCs/>
                <w:spacing w:val="-6"/>
              </w:rPr>
              <w:t>预期</w:t>
            </w:r>
          </w:p>
        </w:tc>
        <w:tc>
          <w:tcPr>
            <w:tcW w:w="981" w:type="dxa"/>
            <w:vAlign w:val="top"/>
          </w:tcPr>
          <w:p>
            <w:pPr>
              <w:pStyle w:val="TableText"/>
              <w:ind w:left="206"/>
              <w:spacing w:line="222" w:lineRule="auto"/>
              <w:rPr/>
            </w:pPr>
            <w:r>
              <w:rPr>
                <w:b/>
                <w:bCs/>
                <w:spacing w:val="-4"/>
              </w:rPr>
              <w:t>潜在局</w:t>
            </w:r>
          </w:p>
        </w:tc>
        <w:tc>
          <w:tcPr>
            <w:tcW w:w="1232" w:type="dxa"/>
            <w:vAlign w:val="top"/>
          </w:tcPr>
          <w:p>
            <w:pPr>
              <w:pStyle w:val="TableText"/>
              <w:ind w:left="152"/>
              <w:spacing w:before="17" w:line="225" w:lineRule="auto"/>
              <w:rPr/>
            </w:pPr>
            <w:r>
              <w:rPr>
                <w:spacing w:val="9"/>
              </w:rPr>
              <w:t>适用</w:t>
            </w:r>
          </w:p>
        </w:tc>
      </w:tr>
      <w:tr>
        <w:trPr>
          <w:trHeight w:val="489" w:hRule="atLeast"/>
        </w:trPr>
        <w:tc>
          <w:tcPr>
            <w:tcW w:w="794" w:type="dxa"/>
            <w:vAlign w:val="top"/>
          </w:tcPr>
          <w:p>
            <w:pPr>
              <w:rPr>
                <w:rFonts w:ascii="Arial"/>
                <w:sz w:val="21"/>
              </w:rPr>
            </w:pPr>
            <w:r/>
          </w:p>
        </w:tc>
        <w:tc>
          <w:tcPr>
            <w:tcW w:w="1650" w:type="dxa"/>
            <w:vAlign w:val="top"/>
          </w:tcPr>
          <w:p>
            <w:pPr>
              <w:pStyle w:val="TableText"/>
              <w:ind w:left="317"/>
              <w:spacing w:before="80" w:line="221" w:lineRule="auto"/>
              <w:rPr/>
            </w:pPr>
            <w:r>
              <w:rPr>
                <w:b/>
                <w:bCs/>
                <w:spacing w:val="3"/>
              </w:rPr>
              <w:t>措施类别</w:t>
            </w:r>
          </w:p>
        </w:tc>
        <w:tc>
          <w:tcPr>
            <w:tcW w:w="1251" w:type="dxa"/>
            <w:vAlign w:val="top"/>
          </w:tcPr>
          <w:p>
            <w:pPr>
              <w:rPr>
                <w:rFonts w:ascii="Arial"/>
                <w:sz w:val="21"/>
              </w:rPr>
            </w:pPr>
            <w:r/>
          </w:p>
        </w:tc>
        <w:tc>
          <w:tcPr>
            <w:tcW w:w="1066" w:type="dxa"/>
            <w:vAlign w:val="top"/>
          </w:tcPr>
          <w:p>
            <w:pPr>
              <w:pStyle w:val="TableText"/>
              <w:ind w:left="213"/>
              <w:spacing w:before="57" w:line="224" w:lineRule="auto"/>
              <w:rPr>
                <w:sz w:val="24"/>
                <w:szCs w:val="24"/>
              </w:rPr>
            </w:pPr>
            <w:r>
              <w:rPr>
                <w:sz w:val="24"/>
                <w:szCs w:val="24"/>
              </w:rPr>
              <w:t>具</w:t>
            </w:r>
          </w:p>
        </w:tc>
        <w:tc>
          <w:tcPr>
            <w:tcW w:w="1203" w:type="dxa"/>
            <w:vAlign w:val="top"/>
          </w:tcPr>
          <w:p>
            <w:pPr>
              <w:rPr>
                <w:rFonts w:ascii="Arial"/>
                <w:sz w:val="21"/>
              </w:rPr>
            </w:pPr>
            <w:r/>
          </w:p>
        </w:tc>
        <w:tc>
          <w:tcPr>
            <w:tcW w:w="1157" w:type="dxa"/>
            <w:vAlign w:val="top"/>
          </w:tcPr>
          <w:p>
            <w:pPr>
              <w:pStyle w:val="TableText"/>
              <w:ind w:left="197"/>
              <w:spacing w:before="80" w:line="221" w:lineRule="auto"/>
              <w:rPr/>
            </w:pPr>
            <w:r>
              <w:rPr>
                <w:b/>
                <w:bCs/>
                <w:spacing w:val="-5"/>
              </w:rPr>
              <w:t>责任主体</w:t>
            </w:r>
          </w:p>
        </w:tc>
        <w:tc>
          <w:tcPr>
            <w:tcW w:w="784" w:type="dxa"/>
            <w:vAlign w:val="top"/>
          </w:tcPr>
          <w:p>
            <w:pPr>
              <w:pStyle w:val="TableText"/>
              <w:ind w:left="129"/>
              <w:spacing w:before="80" w:line="221" w:lineRule="auto"/>
              <w:rPr/>
            </w:pPr>
            <w:r>
              <w:rPr>
                <w:b/>
                <w:bCs/>
                <w:spacing w:val="5"/>
              </w:rPr>
              <w:t>效能</w:t>
            </w:r>
          </w:p>
        </w:tc>
        <w:tc>
          <w:tcPr>
            <w:tcW w:w="981" w:type="dxa"/>
            <w:vAlign w:val="top"/>
          </w:tcPr>
          <w:p>
            <w:pPr>
              <w:pStyle w:val="TableText"/>
              <w:ind w:left="206"/>
              <w:spacing w:before="82" w:line="223" w:lineRule="auto"/>
              <w:rPr/>
            </w:pPr>
            <w:r>
              <w:rPr>
                <w:b/>
                <w:bCs/>
              </w:rPr>
              <w:t>限性</w:t>
            </w:r>
          </w:p>
        </w:tc>
        <w:tc>
          <w:tcPr>
            <w:tcW w:w="1232" w:type="dxa"/>
            <w:vAlign w:val="top"/>
          </w:tcPr>
          <w:p>
            <w:pPr>
              <w:pStyle w:val="TableText"/>
              <w:ind w:left="165"/>
              <w:spacing w:before="82" w:line="223" w:lineRule="auto"/>
              <w:rPr/>
            </w:pPr>
            <w:r>
              <w:rPr>
                <w:b/>
                <w:bCs/>
                <w:spacing w:val="-5"/>
              </w:rPr>
              <w:t>条件</w:t>
            </w:r>
          </w:p>
        </w:tc>
      </w:tr>
      <w:tr>
        <w:trPr>
          <w:trHeight w:val="861" w:hRule="atLeast"/>
        </w:trPr>
        <w:tc>
          <w:tcPr>
            <w:tcW w:w="794" w:type="dxa"/>
            <w:vAlign w:val="top"/>
            <w:tcBorders>
              <w:bottom w:val="single" w:color="000000" w:sz="2" w:space="0"/>
            </w:tcBorders>
          </w:tcPr>
          <w:p>
            <w:pPr>
              <w:pStyle w:val="TableText"/>
              <w:ind w:left="18" w:right="152"/>
              <w:spacing w:before="184" w:line="293" w:lineRule="auto"/>
              <w:rPr/>
            </w:pPr>
            <w:r>
              <w:rPr>
                <w:spacing w:val="-3"/>
              </w:rPr>
              <w:t>课时保</w:t>
            </w:r>
            <w:r>
              <w:rPr>
                <w:spacing w:val="1"/>
              </w:rPr>
              <w:t xml:space="preserve"> </w:t>
            </w:r>
            <w:r>
              <w:rPr/>
              <w:t>障</w:t>
            </w:r>
          </w:p>
        </w:tc>
        <w:tc>
          <w:tcPr>
            <w:tcW w:w="1650" w:type="dxa"/>
            <w:vAlign w:val="top"/>
            <w:tcBorders>
              <w:bottom w:val="single" w:color="000000" w:sz="2" w:space="0"/>
            </w:tcBorders>
          </w:tcPr>
          <w:p>
            <w:pPr>
              <w:pStyle w:val="TableText"/>
              <w:ind w:left="314" w:right="297"/>
              <w:spacing w:before="184" w:line="293" w:lineRule="auto"/>
              <w:rPr/>
            </w:pPr>
            <w:r>
              <w:rPr>
                <w:spacing w:val="-3"/>
              </w:rPr>
              <w:t>每日体育课</w:t>
            </w:r>
            <w:r>
              <w:rPr>
                <w:spacing w:val="2"/>
              </w:rPr>
              <w:t xml:space="preserve"> </w:t>
            </w:r>
            <w:r>
              <w:rPr>
                <w:spacing w:val="8"/>
              </w:rPr>
              <w:t>+大课间</w:t>
            </w:r>
          </w:p>
        </w:tc>
        <w:tc>
          <w:tcPr>
            <w:tcW w:w="1251" w:type="dxa"/>
            <w:vAlign w:val="top"/>
            <w:tcBorders>
              <w:bottom w:val="single" w:color="000000" w:sz="2" w:space="0"/>
            </w:tcBorders>
          </w:tcPr>
          <w:p>
            <w:pPr>
              <w:pStyle w:val="TableText"/>
              <w:ind w:left="183" w:right="219"/>
              <w:spacing w:before="184" w:line="293" w:lineRule="auto"/>
              <w:rPr/>
            </w:pPr>
            <w:r>
              <w:rPr>
                <w:spacing w:val="1"/>
              </w:rPr>
              <w:t>学校、教</w:t>
            </w:r>
            <w:r>
              <w:rPr>
                <w:spacing w:val="2"/>
              </w:rPr>
              <w:t xml:space="preserve"> </w:t>
            </w:r>
            <w:r>
              <w:rPr>
                <w:spacing w:val="6"/>
              </w:rPr>
              <w:t>育部门</w:t>
            </w:r>
          </w:p>
        </w:tc>
        <w:tc>
          <w:tcPr>
            <w:tcW w:w="1066" w:type="dxa"/>
            <w:vAlign w:val="top"/>
            <w:tcBorders>
              <w:bottom w:val="single" w:color="000000" w:sz="2" w:space="0"/>
            </w:tcBorders>
          </w:tcPr>
          <w:p>
            <w:pPr>
              <w:pStyle w:val="TableText"/>
              <w:ind w:left="213" w:right="205"/>
              <w:spacing w:before="186" w:line="292" w:lineRule="auto"/>
              <w:rPr/>
            </w:pPr>
            <w:r>
              <w:rPr>
                <w:spacing w:val="5"/>
              </w:rPr>
              <w:t>时间刚</w:t>
            </w:r>
            <w:r>
              <w:rPr>
                <w:spacing w:val="1"/>
              </w:rPr>
              <w:t xml:space="preserve"> </w:t>
            </w:r>
            <w:r>
              <w:rPr>
                <w:spacing w:val="-2"/>
              </w:rPr>
              <w:t>性保证</w:t>
            </w:r>
          </w:p>
        </w:tc>
        <w:tc>
          <w:tcPr>
            <w:tcW w:w="1203" w:type="dxa"/>
            <w:vAlign w:val="top"/>
            <w:tcBorders>
              <w:bottom w:val="single" w:color="000000" w:sz="2" w:space="0"/>
            </w:tcBorders>
          </w:tcPr>
          <w:p>
            <w:pPr>
              <w:pStyle w:val="TableText"/>
              <w:ind w:left="207" w:right="164"/>
              <w:spacing w:before="184" w:line="293" w:lineRule="auto"/>
              <w:rPr/>
            </w:pPr>
            <w:r>
              <w:rPr>
                <w:spacing w:val="-3"/>
              </w:rPr>
              <w:t>师资短缺</w:t>
            </w:r>
            <w:r>
              <w:rPr>
                <w:spacing w:val="1"/>
              </w:rPr>
              <w:t xml:space="preserve"> </w:t>
            </w:r>
            <w:r>
              <w:rPr>
                <w:spacing w:val="-3"/>
              </w:rPr>
              <w:t>加剧</w:t>
            </w:r>
          </w:p>
        </w:tc>
        <w:tc>
          <w:tcPr>
            <w:tcW w:w="1157" w:type="dxa"/>
            <w:vAlign w:val="top"/>
            <w:tcBorders>
              <w:bottom w:val="single" w:color="000000" w:sz="2" w:space="0"/>
            </w:tcBorders>
          </w:tcPr>
          <w:p>
            <w:pPr>
              <w:pStyle w:val="TableText"/>
              <w:ind w:left="194" w:right="129"/>
              <w:spacing w:before="184" w:line="293" w:lineRule="auto"/>
              <w:rPr/>
            </w:pPr>
            <w:r>
              <w:rPr>
                <w:spacing w:val="-2"/>
              </w:rPr>
              <w:t>编制扩充</w:t>
            </w:r>
            <w:r>
              <w:rPr/>
              <w:t xml:space="preserve"> </w:t>
            </w:r>
            <w:r>
              <w:rPr>
                <w:spacing w:val="6"/>
              </w:rPr>
              <w:t>地区</w:t>
            </w:r>
          </w:p>
        </w:tc>
        <w:tc>
          <w:tcPr>
            <w:tcW w:w="784" w:type="dxa"/>
            <w:vAlign w:val="top"/>
            <w:tcBorders>
              <w:bottom w:val="single" w:color="000000" w:sz="2" w:space="0"/>
            </w:tcBorders>
          </w:tcPr>
          <w:p>
            <w:pPr>
              <w:rPr>
                <w:rFonts w:ascii="Arial"/>
                <w:sz w:val="21"/>
              </w:rPr>
            </w:pPr>
            <w:r/>
          </w:p>
        </w:tc>
        <w:tc>
          <w:tcPr>
            <w:tcW w:w="981" w:type="dxa"/>
            <w:vAlign w:val="top"/>
            <w:tcBorders>
              <w:bottom w:val="single" w:color="000000" w:sz="2" w:space="0"/>
            </w:tcBorders>
          </w:tcPr>
          <w:p>
            <w:pPr>
              <w:rPr>
                <w:rFonts w:ascii="Arial"/>
                <w:sz w:val="21"/>
              </w:rPr>
            </w:pPr>
            <w:r/>
          </w:p>
        </w:tc>
        <w:tc>
          <w:tcPr>
            <w:tcW w:w="1232" w:type="dxa"/>
            <w:vAlign w:val="top"/>
            <w:tcBorders>
              <w:bottom w:val="single" w:color="000000" w:sz="2" w:space="0"/>
            </w:tcBorders>
          </w:tcPr>
          <w:p>
            <w:pPr>
              <w:rPr>
                <w:rFonts w:ascii="Arial"/>
                <w:sz w:val="21"/>
              </w:rPr>
            </w:pPr>
            <w:r/>
          </w:p>
        </w:tc>
      </w:tr>
      <w:tr>
        <w:trPr>
          <w:trHeight w:val="862" w:hRule="atLeast"/>
        </w:trPr>
        <w:tc>
          <w:tcPr>
            <w:tcW w:w="794" w:type="dxa"/>
            <w:vAlign w:val="top"/>
            <w:tcBorders>
              <w:top w:val="single" w:color="000000" w:sz="2" w:space="0"/>
              <w:bottom w:val="single" w:color="000000" w:sz="4" w:space="0"/>
            </w:tcBorders>
          </w:tcPr>
          <w:p>
            <w:pPr>
              <w:pStyle w:val="TableText"/>
              <w:ind w:left="18"/>
              <w:spacing w:before="308" w:line="222" w:lineRule="auto"/>
              <w:rPr/>
            </w:pPr>
            <w:r>
              <w:rPr>
                <w:spacing w:val="-3"/>
              </w:rPr>
              <w:t>家庭体</w:t>
            </w:r>
          </w:p>
          <w:p>
            <w:pPr>
              <w:pStyle w:val="TableText"/>
              <w:ind w:left="18"/>
              <w:spacing w:before="99" w:line="168" w:lineRule="auto"/>
              <w:rPr/>
            </w:pPr>
            <w:r>
              <w:rPr>
                <w:spacing w:val="-5"/>
              </w:rPr>
              <w:t>育推广</w:t>
            </w:r>
          </w:p>
        </w:tc>
        <w:tc>
          <w:tcPr>
            <w:tcW w:w="1650" w:type="dxa"/>
            <w:vAlign w:val="top"/>
            <w:tcBorders>
              <w:top w:val="single" w:color="000000" w:sz="2" w:space="0"/>
              <w:bottom w:val="single" w:color="000000" w:sz="4" w:space="0"/>
            </w:tcBorders>
          </w:tcPr>
          <w:p>
            <w:pPr>
              <w:pStyle w:val="TableText"/>
              <w:ind w:left="133" w:right="83" w:firstLine="180"/>
              <w:spacing w:before="308" w:line="239" w:lineRule="auto"/>
              <w:rPr/>
            </w:pPr>
            <w:r>
              <w:rPr>
                <w:spacing w:val="-2"/>
              </w:rPr>
              <w:t>体育家庭作业</w:t>
            </w:r>
            <w:r>
              <w:rPr>
                <w:spacing w:val="3"/>
              </w:rPr>
              <w:t xml:space="preserve"> </w:t>
            </w:r>
            <w:r>
              <w:rPr>
                <w:spacing w:val="-4"/>
              </w:rPr>
              <w:t>制</w:t>
            </w:r>
            <w:r>
              <w:rPr>
                <w:spacing w:val="60"/>
              </w:rPr>
              <w:t xml:space="preserve"> </w:t>
            </w:r>
            <w:r>
              <w:rPr>
                <w:spacing w:val="-4"/>
              </w:rPr>
              <w:t>度</w:t>
            </w:r>
          </w:p>
        </w:tc>
        <w:tc>
          <w:tcPr>
            <w:tcW w:w="1251" w:type="dxa"/>
            <w:vAlign w:val="top"/>
            <w:tcBorders>
              <w:top w:val="single" w:color="000000" w:sz="2" w:space="0"/>
              <w:bottom w:val="single" w:color="000000" w:sz="4" w:space="0"/>
            </w:tcBorders>
          </w:tcPr>
          <w:p>
            <w:pPr>
              <w:pStyle w:val="TableText"/>
              <w:ind w:left="157" w:right="211" w:firstLine="26"/>
              <w:spacing w:before="308" w:line="239" w:lineRule="auto"/>
              <w:rPr/>
            </w:pPr>
            <w:r>
              <w:rPr>
                <w:spacing w:val="3"/>
              </w:rPr>
              <w:t>家庭、学</w:t>
            </w:r>
            <w:r>
              <w:rPr>
                <w:spacing w:val="2"/>
              </w:rPr>
              <w:t xml:space="preserve"> </w:t>
            </w:r>
            <w:r>
              <w:rPr/>
              <w:t>校</w:t>
            </w:r>
          </w:p>
        </w:tc>
        <w:tc>
          <w:tcPr>
            <w:tcW w:w="1066" w:type="dxa"/>
            <w:vAlign w:val="top"/>
            <w:tcBorders>
              <w:top w:val="single" w:color="000000" w:sz="2" w:space="0"/>
              <w:bottom w:val="single" w:color="000000" w:sz="4" w:space="0"/>
            </w:tcBorders>
          </w:tcPr>
          <w:p>
            <w:pPr>
              <w:pStyle w:val="TableText"/>
              <w:ind w:left="243" w:right="229" w:hanging="30"/>
              <w:spacing w:before="288" w:line="260" w:lineRule="auto"/>
              <w:rPr>
                <w:sz w:val="19"/>
                <w:szCs w:val="19"/>
              </w:rPr>
            </w:pPr>
            <w:r>
              <w:rPr>
                <w:spacing w:val="-3"/>
              </w:rPr>
              <w:t>校外延</w:t>
            </w:r>
            <w:r>
              <w:rPr>
                <w:spacing w:val="1"/>
              </w:rPr>
              <w:t xml:space="preserve"> </w:t>
            </w:r>
            <w:r>
              <w:rPr>
                <w:sz w:val="19"/>
                <w:szCs w:val="19"/>
              </w:rPr>
              <w:t>伸</w:t>
            </w:r>
          </w:p>
        </w:tc>
        <w:tc>
          <w:tcPr>
            <w:tcW w:w="1203" w:type="dxa"/>
            <w:vAlign w:val="top"/>
            <w:tcBorders>
              <w:top w:val="single" w:color="000000" w:sz="2" w:space="0"/>
              <w:bottom w:val="single" w:color="000000" w:sz="4" w:space="0"/>
            </w:tcBorders>
          </w:tcPr>
          <w:p>
            <w:pPr>
              <w:pStyle w:val="TableText"/>
              <w:ind w:left="226" w:right="163" w:hanging="19"/>
              <w:spacing w:before="287" w:line="248" w:lineRule="auto"/>
              <w:rPr/>
            </w:pPr>
            <w:r>
              <w:rPr>
                <w:spacing w:val="-2"/>
              </w:rPr>
              <w:t>监督难度</w:t>
            </w:r>
            <w:r>
              <w:rPr/>
              <w:t xml:space="preserve"> </w:t>
            </w:r>
            <w:r>
              <w:rPr/>
              <w:t>大</w:t>
            </w:r>
          </w:p>
        </w:tc>
        <w:tc>
          <w:tcPr>
            <w:tcW w:w="4154" w:type="dxa"/>
            <w:vAlign w:val="top"/>
            <w:gridSpan w:val="4"/>
            <w:tcBorders>
              <w:top w:val="single" w:color="000000" w:sz="2" w:space="0"/>
              <w:bottom w:val="single" w:color="000000" w:sz="4" w:space="0"/>
            </w:tcBorders>
          </w:tcPr>
          <w:p>
            <w:pPr>
              <w:pStyle w:val="TableText"/>
              <w:ind w:left="163" w:right="3104" w:firstLine="30"/>
              <w:spacing w:before="308" w:line="239" w:lineRule="auto"/>
              <w:rPr/>
            </w:pPr>
            <w:r>
              <w:rPr>
                <w:spacing w:val="3"/>
              </w:rPr>
              <w:t>家长教育</w:t>
            </w:r>
            <w:r>
              <w:rPr>
                <w:spacing w:val="2"/>
              </w:rPr>
              <w:t xml:space="preserve"> </w:t>
            </w:r>
            <w:r>
              <w:rPr>
                <w:spacing w:val="-6"/>
              </w:rPr>
              <w:t>普</w:t>
            </w:r>
            <w:r>
              <w:rPr>
                <w:spacing w:val="28"/>
              </w:rPr>
              <w:t xml:space="preserve"> </w:t>
            </w:r>
            <w:r>
              <w:rPr>
                <w:spacing w:val="-6"/>
              </w:rPr>
              <w:t>及</w:t>
            </w:r>
          </w:p>
        </w:tc>
      </w:tr>
      <w:tr>
        <w:trPr>
          <w:trHeight w:val="683" w:hRule="atLeast"/>
        </w:trPr>
        <w:tc>
          <w:tcPr>
            <w:tcW w:w="794" w:type="dxa"/>
            <w:vAlign w:val="top"/>
            <w:tcBorders>
              <w:top w:val="single" w:color="000000" w:sz="4" w:space="0"/>
            </w:tcBorders>
          </w:tcPr>
          <w:p>
            <w:pPr>
              <w:spacing w:line="328" w:lineRule="auto"/>
              <w:rPr>
                <w:rFonts w:ascii="Arial"/>
                <w:sz w:val="21"/>
              </w:rPr>
            </w:pPr>
            <w:r/>
          </w:p>
          <w:p>
            <w:pPr>
              <w:pStyle w:val="TableText"/>
              <w:ind w:left="18"/>
              <w:spacing w:before="68" w:line="223" w:lineRule="auto"/>
              <w:rPr/>
            </w:pPr>
            <w:r>
              <w:rPr>
                <w:spacing w:val="-2"/>
              </w:rPr>
              <w:t>场地师</w:t>
            </w:r>
          </w:p>
        </w:tc>
        <w:tc>
          <w:tcPr>
            <w:tcW w:w="1650" w:type="dxa"/>
            <w:vAlign w:val="top"/>
            <w:tcBorders>
              <w:top w:val="single" w:color="000000" w:sz="4" w:space="0"/>
            </w:tcBorders>
          </w:tcPr>
          <w:p>
            <w:pPr>
              <w:spacing w:line="326" w:lineRule="auto"/>
              <w:rPr>
                <w:rFonts w:ascii="Arial"/>
                <w:sz w:val="21"/>
              </w:rPr>
            </w:pPr>
            <w:r/>
          </w:p>
          <w:p>
            <w:pPr>
              <w:pStyle w:val="TableText"/>
              <w:ind w:left="314"/>
              <w:spacing w:before="68" w:line="222" w:lineRule="auto"/>
              <w:rPr/>
            </w:pPr>
            <w:r>
              <w:rPr>
                <w:spacing w:val="-2"/>
              </w:rPr>
              <w:t>设施建设、教</w:t>
            </w:r>
          </w:p>
        </w:tc>
        <w:tc>
          <w:tcPr>
            <w:tcW w:w="1251" w:type="dxa"/>
            <w:vAlign w:val="top"/>
            <w:tcBorders>
              <w:top w:val="single" w:color="000000" w:sz="4" w:space="0"/>
            </w:tcBorders>
          </w:tcPr>
          <w:p>
            <w:pPr>
              <w:spacing w:line="328" w:lineRule="auto"/>
              <w:rPr>
                <w:rFonts w:ascii="Arial"/>
                <w:sz w:val="21"/>
              </w:rPr>
            </w:pPr>
            <w:r/>
          </w:p>
          <w:p>
            <w:pPr>
              <w:pStyle w:val="TableText"/>
              <w:ind w:left="183"/>
              <w:spacing w:before="68" w:line="223" w:lineRule="auto"/>
              <w:rPr/>
            </w:pPr>
            <w:r>
              <w:rPr>
                <w:spacing w:val="-2"/>
              </w:rPr>
              <w:t>财政、体</w:t>
            </w:r>
          </w:p>
        </w:tc>
        <w:tc>
          <w:tcPr>
            <w:tcW w:w="1066" w:type="dxa"/>
            <w:vAlign w:val="top"/>
            <w:tcBorders>
              <w:top w:val="single" w:color="000000" w:sz="4" w:space="0"/>
            </w:tcBorders>
          </w:tcPr>
          <w:p>
            <w:pPr>
              <w:spacing w:line="328" w:lineRule="auto"/>
              <w:rPr>
                <w:rFonts w:ascii="Arial"/>
                <w:sz w:val="21"/>
              </w:rPr>
            </w:pPr>
            <w:r/>
          </w:p>
          <w:p>
            <w:pPr>
              <w:pStyle w:val="TableText"/>
              <w:ind w:left="213"/>
              <w:spacing w:before="68" w:line="223" w:lineRule="auto"/>
              <w:rPr/>
            </w:pPr>
            <w:r>
              <w:rPr>
                <w:spacing w:val="4"/>
              </w:rPr>
              <w:t>条件支</w:t>
            </w:r>
          </w:p>
        </w:tc>
        <w:tc>
          <w:tcPr>
            <w:tcW w:w="1203" w:type="dxa"/>
            <w:vAlign w:val="top"/>
            <w:tcBorders>
              <w:top w:val="single" w:color="000000" w:sz="4" w:space="0"/>
            </w:tcBorders>
          </w:tcPr>
          <w:p>
            <w:pPr>
              <w:spacing w:line="327" w:lineRule="auto"/>
              <w:rPr>
                <w:rFonts w:ascii="Arial"/>
                <w:sz w:val="21"/>
              </w:rPr>
            </w:pPr>
            <w:r/>
          </w:p>
          <w:p>
            <w:pPr>
              <w:pStyle w:val="TableText"/>
              <w:ind w:left="207"/>
              <w:spacing w:before="68" w:line="222" w:lineRule="auto"/>
              <w:rPr/>
            </w:pPr>
            <w:r>
              <w:rPr>
                <w:spacing w:val="-2"/>
              </w:rPr>
              <w:t>成本高</w:t>
            </w:r>
          </w:p>
        </w:tc>
        <w:tc>
          <w:tcPr>
            <w:tcW w:w="4154" w:type="dxa"/>
            <w:vAlign w:val="top"/>
            <w:gridSpan w:val="4"/>
            <w:tcBorders>
              <w:top w:val="single" w:color="000000" w:sz="4" w:space="0"/>
            </w:tcBorders>
          </w:tcPr>
          <w:p>
            <w:pPr>
              <w:spacing w:line="325" w:lineRule="auto"/>
              <w:rPr>
                <w:rFonts w:ascii="Arial"/>
                <w:sz w:val="21"/>
              </w:rPr>
            </w:pPr>
            <w:r/>
          </w:p>
          <w:p>
            <w:pPr>
              <w:pStyle w:val="TableText"/>
              <w:ind w:left="194"/>
              <w:spacing w:before="68" w:line="221" w:lineRule="auto"/>
              <w:rPr/>
            </w:pPr>
            <w:r>
              <w:rPr>
                <w:spacing w:val="-2"/>
              </w:rPr>
              <w:t>财政倾斜</w:t>
            </w:r>
          </w:p>
        </w:tc>
      </w:tr>
      <w:tr>
        <w:trPr>
          <w:trHeight w:val="287" w:hRule="atLeast"/>
        </w:trPr>
        <w:tc>
          <w:tcPr>
            <w:tcW w:w="794" w:type="dxa"/>
            <w:vAlign w:val="top"/>
            <w:tcBorders>
              <w:bottom w:val="single" w:color="000000" w:sz="4" w:space="0"/>
            </w:tcBorders>
          </w:tcPr>
          <w:p>
            <w:pPr>
              <w:pStyle w:val="TableText"/>
              <w:ind w:left="18"/>
              <w:spacing w:before="83" w:line="170" w:lineRule="auto"/>
              <w:rPr/>
            </w:pPr>
            <w:r>
              <w:rPr>
                <w:spacing w:val="2"/>
              </w:rPr>
              <w:t>资提升</w:t>
            </w:r>
          </w:p>
        </w:tc>
        <w:tc>
          <w:tcPr>
            <w:tcW w:w="1650" w:type="dxa"/>
            <w:vAlign w:val="top"/>
            <w:tcBorders>
              <w:bottom w:val="single" w:color="000000" w:sz="4" w:space="0"/>
            </w:tcBorders>
          </w:tcPr>
          <w:p>
            <w:pPr>
              <w:pStyle w:val="TableText"/>
              <w:ind w:left="119"/>
              <w:spacing w:before="75" w:line="169" w:lineRule="auto"/>
              <w:rPr>
                <w:sz w:val="22"/>
                <w:szCs w:val="22"/>
              </w:rPr>
            </w:pPr>
            <w:r>
              <w:rPr>
                <w:sz w:val="22"/>
                <w:szCs w:val="22"/>
                <w:spacing w:val="-6"/>
              </w:rPr>
              <w:t>师</w:t>
            </w:r>
            <w:r>
              <w:rPr>
                <w:sz w:val="22"/>
                <w:szCs w:val="22"/>
                <w:spacing w:val="-6"/>
              </w:rPr>
              <w:t xml:space="preserve"> </w:t>
            </w:r>
            <w:r>
              <w:rPr>
                <w:sz w:val="22"/>
                <w:szCs w:val="22"/>
                <w:spacing w:val="-6"/>
              </w:rPr>
              <w:t>培</w:t>
            </w:r>
            <w:r>
              <w:rPr>
                <w:sz w:val="22"/>
                <w:szCs w:val="22"/>
                <w:spacing w:val="-6"/>
              </w:rPr>
              <w:t xml:space="preserve"> </w:t>
            </w:r>
            <w:r>
              <w:rPr>
                <w:sz w:val="22"/>
                <w:szCs w:val="22"/>
                <w:spacing w:val="-6"/>
              </w:rPr>
              <w:t>训</w:t>
            </w:r>
          </w:p>
        </w:tc>
        <w:tc>
          <w:tcPr>
            <w:tcW w:w="1251" w:type="dxa"/>
            <w:vAlign w:val="top"/>
            <w:tcBorders>
              <w:bottom w:val="single" w:color="000000" w:sz="4" w:space="0"/>
            </w:tcBorders>
          </w:tcPr>
          <w:p>
            <w:pPr>
              <w:pStyle w:val="TableText"/>
              <w:ind w:left="77"/>
              <w:spacing w:before="94" w:line="168" w:lineRule="auto"/>
              <w:rPr>
                <w:sz w:val="20"/>
                <w:szCs w:val="20"/>
              </w:rPr>
            </w:pPr>
            <w:r>
              <w:rPr>
                <w:sz w:val="20"/>
                <w:szCs w:val="20"/>
                <w:spacing w:val="-8"/>
              </w:rPr>
              <w:t>育</w:t>
            </w:r>
            <w:r>
              <w:rPr>
                <w:sz w:val="20"/>
                <w:szCs w:val="20"/>
                <w:spacing w:val="-8"/>
              </w:rPr>
              <w:t xml:space="preserve"> </w:t>
            </w:r>
            <w:r>
              <w:rPr>
                <w:sz w:val="20"/>
                <w:szCs w:val="20"/>
                <w:spacing w:val="-8"/>
              </w:rPr>
              <w:t>部</w:t>
            </w:r>
            <w:r>
              <w:rPr>
                <w:sz w:val="20"/>
                <w:szCs w:val="20"/>
                <w:spacing w:val="5"/>
              </w:rPr>
              <w:t xml:space="preserve"> </w:t>
            </w:r>
            <w:r>
              <w:rPr>
                <w:sz w:val="20"/>
                <w:szCs w:val="20"/>
                <w:spacing w:val="-8"/>
              </w:rPr>
              <w:t>门</w:t>
            </w:r>
          </w:p>
        </w:tc>
        <w:tc>
          <w:tcPr>
            <w:tcW w:w="1066" w:type="dxa"/>
            <w:vAlign w:val="top"/>
            <w:tcBorders>
              <w:bottom w:val="single" w:color="000000" w:sz="4" w:space="0"/>
            </w:tcBorders>
          </w:tcPr>
          <w:p>
            <w:pPr>
              <w:pStyle w:val="TableText"/>
              <w:ind w:left="230"/>
              <w:spacing w:before="93" w:line="169" w:lineRule="auto"/>
              <w:rPr>
                <w:sz w:val="20"/>
                <w:szCs w:val="20"/>
              </w:rPr>
            </w:pPr>
            <w:r>
              <w:rPr>
                <w:sz w:val="20"/>
                <w:szCs w:val="20"/>
              </w:rPr>
              <w:t>撑</w:t>
            </w:r>
          </w:p>
        </w:tc>
        <w:tc>
          <w:tcPr>
            <w:tcW w:w="1203" w:type="dxa"/>
            <w:vAlign w:val="top"/>
            <w:tcBorders>
              <w:bottom w:val="single" w:color="000000" w:sz="4" w:space="0"/>
            </w:tcBorders>
          </w:tcPr>
          <w:p>
            <w:pPr>
              <w:rPr>
                <w:rFonts w:ascii="Arial"/>
                <w:sz w:val="21"/>
              </w:rPr>
            </w:pPr>
            <w:r/>
          </w:p>
        </w:tc>
        <w:tc>
          <w:tcPr>
            <w:tcW w:w="4154" w:type="dxa"/>
            <w:vAlign w:val="top"/>
            <w:gridSpan w:val="4"/>
            <w:tcBorders>
              <w:bottom w:val="single" w:color="000000" w:sz="4" w:space="0"/>
            </w:tcBorders>
          </w:tcPr>
          <w:p>
            <w:pPr>
              <w:pStyle w:val="TableText"/>
              <w:ind w:left="223"/>
              <w:spacing w:before="99" w:line="164" w:lineRule="auto"/>
              <w:rPr>
                <w:sz w:val="20"/>
                <w:szCs w:val="20"/>
              </w:rPr>
            </w:pPr>
            <w:r>
              <w:rPr>
                <w:sz w:val="20"/>
                <w:szCs w:val="20"/>
                <w:spacing w:val="-5"/>
              </w:rPr>
              <w:t>地</w:t>
            </w:r>
            <w:r>
              <w:rPr>
                <w:sz w:val="20"/>
                <w:szCs w:val="20"/>
                <w:spacing w:val="46"/>
              </w:rPr>
              <w:t xml:space="preserve"> </w:t>
            </w:r>
            <w:r>
              <w:rPr>
                <w:sz w:val="20"/>
                <w:szCs w:val="20"/>
                <w:spacing w:val="-5"/>
              </w:rPr>
              <w:t>区</w:t>
            </w:r>
          </w:p>
        </w:tc>
      </w:tr>
      <w:tr>
        <w:trPr>
          <w:trHeight w:val="669" w:hRule="atLeast"/>
        </w:trPr>
        <w:tc>
          <w:tcPr>
            <w:tcW w:w="794" w:type="dxa"/>
            <w:vAlign w:val="top"/>
            <w:tcBorders>
              <w:top w:val="single" w:color="000000" w:sz="4" w:space="0"/>
            </w:tcBorders>
          </w:tcPr>
          <w:p>
            <w:pPr>
              <w:spacing w:line="326" w:lineRule="auto"/>
              <w:rPr>
                <w:rFonts w:ascii="Arial"/>
                <w:sz w:val="21"/>
              </w:rPr>
            </w:pPr>
            <w:r/>
          </w:p>
          <w:p>
            <w:pPr>
              <w:pStyle w:val="TableText"/>
              <w:ind w:left="18"/>
              <w:spacing w:before="68" w:line="222" w:lineRule="auto"/>
              <w:rPr/>
            </w:pPr>
            <w:r>
              <w:rPr>
                <w:spacing w:val="9"/>
              </w:rPr>
              <w:t>监测评</w:t>
            </w:r>
          </w:p>
        </w:tc>
        <w:tc>
          <w:tcPr>
            <w:tcW w:w="1650" w:type="dxa"/>
            <w:vAlign w:val="top"/>
            <w:tcBorders>
              <w:top w:val="single" w:color="000000" w:sz="4" w:space="0"/>
            </w:tcBorders>
          </w:tcPr>
          <w:p>
            <w:pPr>
              <w:spacing w:line="326" w:lineRule="auto"/>
              <w:rPr>
                <w:rFonts w:ascii="Arial"/>
                <w:sz w:val="21"/>
              </w:rPr>
            </w:pPr>
            <w:r/>
          </w:p>
          <w:p>
            <w:pPr>
              <w:pStyle w:val="TableText"/>
              <w:ind w:left="314"/>
              <w:spacing w:before="68" w:line="222" w:lineRule="auto"/>
              <w:rPr/>
            </w:pPr>
            <w:r>
              <w:rPr>
                <w:spacing w:val="-2"/>
              </w:rPr>
              <w:t>体质健康数字</w:t>
            </w:r>
          </w:p>
        </w:tc>
        <w:tc>
          <w:tcPr>
            <w:tcW w:w="1251" w:type="dxa"/>
            <w:vAlign w:val="top"/>
            <w:tcBorders>
              <w:top w:val="single" w:color="000000" w:sz="4" w:space="0"/>
            </w:tcBorders>
          </w:tcPr>
          <w:p>
            <w:pPr>
              <w:spacing w:line="327" w:lineRule="auto"/>
              <w:rPr>
                <w:rFonts w:ascii="Arial"/>
                <w:sz w:val="21"/>
              </w:rPr>
            </w:pPr>
            <w:r/>
          </w:p>
          <w:p>
            <w:pPr>
              <w:pStyle w:val="TableText"/>
              <w:ind w:left="183"/>
              <w:spacing w:before="68" w:line="222" w:lineRule="auto"/>
              <w:rPr/>
            </w:pPr>
            <w:r>
              <w:rPr>
                <w:spacing w:val="-2"/>
              </w:rPr>
              <w:t>教育、科</w:t>
            </w:r>
          </w:p>
        </w:tc>
        <w:tc>
          <w:tcPr>
            <w:tcW w:w="1066" w:type="dxa"/>
            <w:vAlign w:val="top"/>
            <w:tcBorders>
              <w:top w:val="single" w:color="000000" w:sz="4" w:space="0"/>
            </w:tcBorders>
          </w:tcPr>
          <w:p>
            <w:pPr>
              <w:spacing w:line="326" w:lineRule="auto"/>
              <w:rPr>
                <w:rFonts w:ascii="Arial"/>
                <w:sz w:val="21"/>
              </w:rPr>
            </w:pPr>
            <w:r/>
          </w:p>
          <w:p>
            <w:pPr>
              <w:pStyle w:val="TableText"/>
              <w:ind w:left="213"/>
              <w:spacing w:before="68" w:line="222" w:lineRule="auto"/>
              <w:rPr/>
            </w:pPr>
            <w:r>
              <w:rPr>
                <w:spacing w:val="-3"/>
              </w:rPr>
              <w:t>数据精</w:t>
            </w:r>
          </w:p>
        </w:tc>
        <w:tc>
          <w:tcPr>
            <w:tcW w:w="1203" w:type="dxa"/>
            <w:vAlign w:val="top"/>
            <w:tcBorders>
              <w:top w:val="single" w:color="000000" w:sz="4" w:space="0"/>
            </w:tcBorders>
          </w:tcPr>
          <w:p>
            <w:pPr>
              <w:spacing w:line="327" w:lineRule="auto"/>
              <w:rPr>
                <w:rFonts w:ascii="Arial"/>
                <w:sz w:val="21"/>
              </w:rPr>
            </w:pPr>
            <w:r/>
          </w:p>
          <w:p>
            <w:pPr>
              <w:pStyle w:val="TableText"/>
              <w:ind w:left="207"/>
              <w:spacing w:before="68" w:line="222" w:lineRule="auto"/>
              <w:rPr/>
            </w:pPr>
            <w:r>
              <w:rPr>
                <w:spacing w:val="-3"/>
              </w:rPr>
              <w:t>隐私与技</w:t>
            </w:r>
          </w:p>
        </w:tc>
        <w:tc>
          <w:tcPr>
            <w:tcW w:w="4154" w:type="dxa"/>
            <w:vAlign w:val="top"/>
            <w:gridSpan w:val="4"/>
            <w:tcBorders>
              <w:top w:val="single" w:color="000000" w:sz="4" w:space="0"/>
            </w:tcBorders>
          </w:tcPr>
          <w:p>
            <w:pPr>
              <w:spacing w:line="326" w:lineRule="auto"/>
              <w:rPr>
                <w:rFonts w:ascii="Arial"/>
                <w:sz w:val="21"/>
              </w:rPr>
            </w:pPr>
            <w:r/>
          </w:p>
          <w:p>
            <w:pPr>
              <w:pStyle w:val="TableText"/>
              <w:ind w:left="194"/>
              <w:spacing w:before="68" w:line="222" w:lineRule="auto"/>
              <w:rPr/>
            </w:pPr>
            <w:r>
              <w:rPr>
                <w:spacing w:val="-2"/>
              </w:rPr>
              <w:t>数字化成</w:t>
            </w:r>
          </w:p>
        </w:tc>
      </w:tr>
      <w:tr>
        <w:trPr>
          <w:trHeight w:val="397" w:hRule="atLeast"/>
        </w:trPr>
        <w:tc>
          <w:tcPr>
            <w:tcW w:w="794" w:type="dxa"/>
            <w:vAlign w:val="top"/>
            <w:tcBorders>
              <w:bottom w:val="single" w:color="000000" w:sz="2" w:space="0"/>
            </w:tcBorders>
          </w:tcPr>
          <w:p>
            <w:pPr>
              <w:pStyle w:val="TableText"/>
              <w:ind w:left="18"/>
              <w:spacing w:before="77" w:line="222" w:lineRule="auto"/>
              <w:rPr/>
            </w:pPr>
            <w:r>
              <w:rPr/>
              <w:t>价</w:t>
            </w:r>
          </w:p>
        </w:tc>
        <w:tc>
          <w:tcPr>
            <w:tcW w:w="1650" w:type="dxa"/>
            <w:vAlign w:val="top"/>
            <w:tcBorders>
              <w:bottom w:val="single" w:color="000000" w:sz="2" w:space="0"/>
            </w:tcBorders>
          </w:tcPr>
          <w:p>
            <w:pPr>
              <w:pStyle w:val="TableText"/>
              <w:ind w:left="314"/>
              <w:spacing w:before="79" w:line="223" w:lineRule="auto"/>
              <w:rPr/>
            </w:pPr>
            <w:r>
              <w:rPr>
                <w:spacing w:val="-2"/>
              </w:rPr>
              <w:t>档案</w:t>
            </w:r>
          </w:p>
        </w:tc>
        <w:tc>
          <w:tcPr>
            <w:tcW w:w="1251" w:type="dxa"/>
            <w:vAlign w:val="top"/>
            <w:tcBorders>
              <w:bottom w:val="single" w:color="000000" w:sz="2" w:space="0"/>
            </w:tcBorders>
          </w:tcPr>
          <w:p>
            <w:pPr>
              <w:pStyle w:val="TableText"/>
              <w:ind w:left="183"/>
              <w:spacing w:before="79" w:line="222" w:lineRule="auto"/>
              <w:rPr/>
            </w:pPr>
            <w:r>
              <w:rPr>
                <w:spacing w:val="6"/>
              </w:rPr>
              <w:t>技部门</w:t>
            </w:r>
          </w:p>
        </w:tc>
        <w:tc>
          <w:tcPr>
            <w:tcW w:w="1066" w:type="dxa"/>
            <w:vAlign w:val="top"/>
            <w:tcBorders>
              <w:bottom w:val="single" w:color="000000" w:sz="2" w:space="0"/>
            </w:tcBorders>
          </w:tcPr>
          <w:p>
            <w:pPr>
              <w:pStyle w:val="TableText"/>
              <w:ind w:left="213"/>
              <w:spacing w:before="70" w:line="224" w:lineRule="auto"/>
              <w:rPr/>
            </w:pPr>
            <w:r>
              <w:rPr/>
              <w:t>准</w:t>
            </w:r>
          </w:p>
        </w:tc>
        <w:tc>
          <w:tcPr>
            <w:tcW w:w="1203" w:type="dxa"/>
            <w:vAlign w:val="top"/>
            <w:tcBorders>
              <w:bottom w:val="single" w:color="000000" w:sz="2" w:space="0"/>
            </w:tcBorders>
          </w:tcPr>
          <w:p>
            <w:pPr>
              <w:pStyle w:val="TableText"/>
              <w:ind w:left="207"/>
              <w:spacing w:before="77" w:line="222" w:lineRule="auto"/>
              <w:rPr/>
            </w:pPr>
            <w:r>
              <w:rPr>
                <w:spacing w:val="-2"/>
              </w:rPr>
              <w:t>术风险</w:t>
            </w:r>
          </w:p>
        </w:tc>
        <w:tc>
          <w:tcPr>
            <w:tcW w:w="4154" w:type="dxa"/>
            <w:vAlign w:val="top"/>
            <w:gridSpan w:val="4"/>
            <w:tcBorders>
              <w:bottom w:val="single" w:color="000000" w:sz="2" w:space="0"/>
            </w:tcBorders>
          </w:tcPr>
          <w:p>
            <w:pPr>
              <w:pStyle w:val="TableText"/>
              <w:ind w:left="194"/>
              <w:spacing w:before="67" w:line="221" w:lineRule="auto"/>
              <w:rPr/>
            </w:pPr>
            <w:r>
              <w:rPr>
                <w:spacing w:val="-2"/>
              </w:rPr>
              <w:t>熟地区</w:t>
            </w:r>
          </w:p>
        </w:tc>
      </w:tr>
      <w:tr>
        <w:trPr>
          <w:trHeight w:val="854" w:hRule="atLeast"/>
        </w:trPr>
        <w:tc>
          <w:tcPr>
            <w:tcW w:w="794" w:type="dxa"/>
            <w:vAlign w:val="top"/>
            <w:tcBorders>
              <w:top w:val="single" w:color="000000" w:sz="2" w:space="0"/>
            </w:tcBorders>
          </w:tcPr>
          <w:p>
            <w:pPr>
              <w:pStyle w:val="TableText"/>
              <w:ind w:left="18" w:right="152"/>
              <w:spacing w:before="284" w:line="246" w:lineRule="auto"/>
              <w:rPr/>
            </w:pPr>
            <w:r>
              <w:rPr>
                <w:spacing w:val="-3"/>
              </w:rPr>
              <w:t>创新探</w:t>
            </w:r>
            <w:r>
              <w:rPr>
                <w:spacing w:val="1"/>
              </w:rPr>
              <w:t xml:space="preserve"> </w:t>
            </w:r>
            <w:r>
              <w:rPr/>
              <w:t>索</w:t>
            </w:r>
          </w:p>
        </w:tc>
        <w:tc>
          <w:tcPr>
            <w:tcW w:w="1650" w:type="dxa"/>
            <w:vAlign w:val="top"/>
            <w:tcBorders>
              <w:top w:val="single" w:color="000000" w:sz="2" w:space="0"/>
            </w:tcBorders>
          </w:tcPr>
          <w:p>
            <w:pPr>
              <w:pStyle w:val="TableText"/>
              <w:ind w:left="314" w:right="75"/>
              <w:spacing w:before="284" w:line="246" w:lineRule="auto"/>
              <w:rPr/>
            </w:pPr>
            <w:r>
              <w:rPr/>
              <w:t>区块链学生活</w:t>
            </w:r>
            <w:r>
              <w:rPr/>
              <w:t xml:space="preserve"> </w:t>
            </w:r>
            <w:r>
              <w:rPr>
                <w:spacing w:val="-3"/>
              </w:rPr>
              <w:t>动档案</w:t>
            </w:r>
          </w:p>
        </w:tc>
        <w:tc>
          <w:tcPr>
            <w:tcW w:w="1251" w:type="dxa"/>
            <w:vAlign w:val="top"/>
            <w:tcBorders>
              <w:top w:val="single" w:color="000000" w:sz="2" w:space="0"/>
            </w:tcBorders>
          </w:tcPr>
          <w:p>
            <w:pPr>
              <w:pStyle w:val="TableText"/>
              <w:ind w:left="183" w:right="236"/>
              <w:spacing w:before="286" w:line="245" w:lineRule="auto"/>
              <w:rPr/>
            </w:pPr>
            <w:r>
              <w:rPr>
                <w:spacing w:val="-3"/>
              </w:rPr>
              <w:t>科技、教</w:t>
            </w:r>
            <w:r>
              <w:rPr>
                <w:spacing w:val="1"/>
              </w:rPr>
              <w:t xml:space="preserve"> </w:t>
            </w:r>
            <w:r>
              <w:rPr>
                <w:spacing w:val="6"/>
              </w:rPr>
              <w:t>育部门</w:t>
            </w:r>
          </w:p>
        </w:tc>
        <w:tc>
          <w:tcPr>
            <w:tcW w:w="1066" w:type="dxa"/>
            <w:vAlign w:val="top"/>
            <w:tcBorders>
              <w:top w:val="single" w:color="000000" w:sz="2" w:space="0"/>
            </w:tcBorders>
          </w:tcPr>
          <w:p>
            <w:pPr>
              <w:pStyle w:val="TableText"/>
              <w:ind w:left="213"/>
              <w:spacing w:before="285" w:line="222" w:lineRule="auto"/>
              <w:rPr/>
            </w:pPr>
            <w:r>
              <w:rPr>
                <w:spacing w:val="-3"/>
              </w:rPr>
              <w:t>不可篡</w:t>
            </w:r>
          </w:p>
          <w:p>
            <w:pPr>
              <w:pStyle w:val="TableText"/>
              <w:ind w:left="213"/>
              <w:spacing w:before="97" w:line="183" w:lineRule="auto"/>
              <w:rPr/>
            </w:pPr>
            <w:r>
              <w:rPr>
                <w:spacing w:val="2"/>
              </w:rPr>
              <w:t>改追踪</w:t>
            </w:r>
          </w:p>
        </w:tc>
        <w:tc>
          <w:tcPr>
            <w:tcW w:w="1203" w:type="dxa"/>
            <w:vAlign w:val="top"/>
            <w:tcBorders>
              <w:top w:val="single" w:color="000000" w:sz="2" w:space="0"/>
            </w:tcBorders>
          </w:tcPr>
          <w:p>
            <w:pPr>
              <w:pStyle w:val="TableText"/>
              <w:ind w:left="207" w:right="169"/>
              <w:spacing w:before="284" w:line="246" w:lineRule="auto"/>
              <w:rPr/>
            </w:pPr>
            <w:r>
              <w:rPr>
                <w:spacing w:val="-4"/>
              </w:rPr>
              <w:t>实施复杂</w:t>
            </w:r>
            <w:r>
              <w:rPr>
                <w:spacing w:val="1"/>
              </w:rPr>
              <w:t xml:space="preserve"> </w:t>
            </w:r>
            <w:r>
              <w:rPr>
                <w:spacing w:val="-3"/>
              </w:rPr>
              <w:t>度高</w:t>
            </w:r>
          </w:p>
        </w:tc>
        <w:tc>
          <w:tcPr>
            <w:tcW w:w="1157" w:type="dxa"/>
            <w:vAlign w:val="top"/>
            <w:tcBorders>
              <w:top w:val="single" w:color="000000" w:sz="2" w:space="0"/>
            </w:tcBorders>
          </w:tcPr>
          <w:p>
            <w:pPr>
              <w:pStyle w:val="TableText"/>
              <w:ind w:left="194" w:right="132"/>
              <w:spacing w:before="284" w:line="246" w:lineRule="auto"/>
              <w:rPr/>
            </w:pPr>
            <w:r>
              <w:rPr>
                <w:spacing w:val="-3"/>
              </w:rPr>
              <w:t>试点前沿</w:t>
            </w:r>
            <w:r>
              <w:rPr>
                <w:spacing w:val="1"/>
              </w:rPr>
              <w:t xml:space="preserve"> </w:t>
            </w:r>
            <w:r>
              <w:rPr>
                <w:spacing w:val="6"/>
              </w:rPr>
              <w:t>地区</w:t>
            </w:r>
          </w:p>
        </w:tc>
        <w:tc>
          <w:tcPr>
            <w:tcW w:w="784" w:type="dxa"/>
            <w:vAlign w:val="top"/>
            <w:tcBorders>
              <w:top w:val="single" w:color="000000" w:sz="2" w:space="0"/>
            </w:tcBorders>
          </w:tcPr>
          <w:p>
            <w:pPr>
              <w:rPr>
                <w:rFonts w:ascii="Arial"/>
                <w:sz w:val="21"/>
              </w:rPr>
            </w:pPr>
            <w:r/>
          </w:p>
        </w:tc>
        <w:tc>
          <w:tcPr>
            <w:tcW w:w="981" w:type="dxa"/>
            <w:vAlign w:val="top"/>
            <w:tcBorders>
              <w:top w:val="single" w:color="000000" w:sz="2" w:space="0"/>
            </w:tcBorders>
          </w:tcPr>
          <w:p>
            <w:pPr>
              <w:rPr>
                <w:rFonts w:ascii="Arial"/>
                <w:sz w:val="21"/>
              </w:rPr>
            </w:pPr>
            <w:r/>
          </w:p>
        </w:tc>
        <w:tc>
          <w:tcPr>
            <w:tcW w:w="1232" w:type="dxa"/>
            <w:vAlign w:val="top"/>
            <w:tcBorders>
              <w:top w:val="single" w:color="000000" w:sz="2" w:space="0"/>
            </w:tcBorders>
          </w:tcPr>
          <w:p>
            <w:pPr>
              <w:rPr>
                <w:rFonts w:ascii="Arial"/>
                <w:sz w:val="21"/>
              </w:rPr>
            </w:pPr>
            <w:r/>
          </w:p>
        </w:tc>
      </w:tr>
    </w:tbl>
    <w:p>
      <w:pPr>
        <w:spacing w:line="244" w:lineRule="auto"/>
        <w:rPr>
          <w:rFonts w:ascii="Arial"/>
          <w:sz w:val="21"/>
        </w:rPr>
      </w:pPr>
      <w:r/>
    </w:p>
    <w:p>
      <w:pPr>
        <w:spacing w:line="245" w:lineRule="auto"/>
        <w:rPr>
          <w:rFonts w:ascii="Arial"/>
          <w:sz w:val="21"/>
        </w:rPr>
      </w:pPr>
      <w:r/>
    </w:p>
    <w:p>
      <w:pPr>
        <w:pStyle w:val="BodyText"/>
        <w:ind w:left="18"/>
        <w:spacing w:before="78" w:line="213" w:lineRule="auto"/>
        <w:rPr>
          <w:sz w:val="24"/>
          <w:szCs w:val="24"/>
        </w:rPr>
      </w:pPr>
      <w:r>
        <w:rPr>
          <w:sz w:val="24"/>
          <w:szCs w:val="24"/>
          <w:spacing w:val="-1"/>
        </w:rPr>
        <w:t>该矩阵涵盖多维工具，但潜在局限在于高成本创新方案的推广难度。</w:t>
      </w:r>
    </w:p>
    <w:p>
      <w:pPr>
        <w:spacing w:line="303" w:lineRule="auto"/>
        <w:rPr>
          <w:rFonts w:ascii="Arial"/>
          <w:sz w:val="21"/>
        </w:rPr>
      </w:pPr>
      <w:r/>
    </w:p>
    <w:p>
      <w:pPr>
        <w:pStyle w:val="BodyText"/>
        <w:ind w:left="197"/>
        <w:spacing w:before="78" w:line="221" w:lineRule="auto"/>
        <w:rPr>
          <w:sz w:val="24"/>
          <w:szCs w:val="24"/>
        </w:rPr>
      </w:pPr>
      <w:r>
        <w:rPr>
          <w:sz w:val="24"/>
          <w:szCs w:val="24"/>
          <w:spacing w:val="6"/>
        </w:rPr>
        <w:t>(二)创新方案探讨：数字赋能路径</w:t>
      </w:r>
    </w:p>
    <w:p>
      <w:pPr>
        <w:pStyle w:val="BodyText"/>
        <w:ind w:left="18" w:right="109"/>
        <w:spacing w:before="242" w:line="393" w:lineRule="auto"/>
        <w:rPr>
          <w:sz w:val="21"/>
          <w:szCs w:val="21"/>
        </w:rPr>
      </w:pPr>
      <w:r>
        <w:rPr>
          <w:sz w:val="21"/>
          <w:szCs w:val="21"/>
          <w:spacing w:val="30"/>
        </w:rPr>
        <w:t>一种可能的路径是依托区块链技术建立不可篡改的学生体育活动时间数字档案，在某种程度上提</w:t>
      </w:r>
      <w:r>
        <w:rPr>
          <w:sz w:val="21"/>
          <w:szCs w:val="21"/>
          <w:spacing w:val="17"/>
        </w:rPr>
        <w:t xml:space="preserve"> </w:t>
      </w:r>
      <w:r>
        <w:rPr>
          <w:sz w:val="21"/>
          <w:szCs w:val="21"/>
          <w:spacing w:val="29"/>
        </w:rPr>
        <w:t>升监测透明度，但需考虑技术门槛与数据安全</w:t>
      </w:r>
      <w:r>
        <w:rPr>
          <w:sz w:val="21"/>
          <w:szCs w:val="21"/>
          <w:spacing w:val="28"/>
        </w:rPr>
        <w:t>挑战。</w:t>
      </w:r>
    </w:p>
    <w:p>
      <w:pPr>
        <w:pStyle w:val="BodyText"/>
        <w:ind w:left="178"/>
        <w:spacing w:before="196" w:line="222" w:lineRule="auto"/>
        <w:rPr>
          <w:sz w:val="24"/>
          <w:szCs w:val="24"/>
        </w:rPr>
      </w:pPr>
      <w:r>
        <w:rPr>
          <w:sz w:val="24"/>
          <w:szCs w:val="24"/>
          <w:spacing w:val="16"/>
        </w:rPr>
        <w:t>(三)辩证评估</w:t>
      </w:r>
    </w:p>
    <w:p>
      <w:pPr>
        <w:pStyle w:val="BodyText"/>
        <w:ind w:left="18" w:right="100"/>
        <w:spacing w:before="271" w:line="299" w:lineRule="auto"/>
        <w:rPr>
          <w:sz w:val="21"/>
          <w:szCs w:val="21"/>
        </w:rPr>
      </w:pPr>
      <w:r>
        <w:rPr>
          <w:sz w:val="21"/>
          <w:szCs w:val="21"/>
          <w:spacing w:val="28"/>
        </w:rPr>
        <w:t>一</w:t>
      </w:r>
      <w:r>
        <w:rPr>
          <w:sz w:val="21"/>
          <w:szCs w:val="21"/>
          <w:spacing w:val="-61"/>
        </w:rPr>
        <w:t xml:space="preserve"> </w:t>
      </w:r>
      <w:r>
        <w:rPr>
          <w:sz w:val="21"/>
          <w:szCs w:val="21"/>
          <w:spacing w:val="28"/>
        </w:rPr>
        <w:t>方面，杠杆体系可显著提升执行效能；另</w:t>
      </w:r>
      <w:r>
        <w:rPr>
          <w:sz w:val="21"/>
          <w:szCs w:val="21"/>
          <w:spacing w:val="-62"/>
        </w:rPr>
        <w:t xml:space="preserve"> </w:t>
      </w:r>
      <w:r>
        <w:rPr>
          <w:sz w:val="21"/>
          <w:szCs w:val="21"/>
          <w:spacing w:val="28"/>
        </w:rPr>
        <w:t>一</w:t>
      </w:r>
      <w:r>
        <w:rPr>
          <w:sz w:val="21"/>
          <w:szCs w:val="21"/>
          <w:spacing w:val="-61"/>
        </w:rPr>
        <w:t xml:space="preserve"> </w:t>
      </w:r>
      <w:r>
        <w:rPr>
          <w:sz w:val="21"/>
          <w:szCs w:val="21"/>
          <w:spacing w:val="27"/>
        </w:rPr>
        <w:t>方面，其局限在于区域资源差异，适用条件需分层</w:t>
      </w:r>
      <w:r>
        <w:rPr>
          <w:sz w:val="21"/>
          <w:szCs w:val="21"/>
        </w:rPr>
        <w:t xml:space="preserve"> </w:t>
      </w:r>
      <w:r>
        <w:rPr>
          <w:sz w:val="21"/>
          <w:szCs w:val="21"/>
          <w:spacing w:val="25"/>
        </w:rPr>
        <w:t>分类推进。</w:t>
      </w:r>
    </w:p>
    <w:p>
      <w:pPr>
        <w:spacing w:line="267" w:lineRule="auto"/>
        <w:rPr>
          <w:rFonts w:ascii="Arial"/>
          <w:sz w:val="21"/>
        </w:rPr>
      </w:pPr>
      <w:r/>
    </w:p>
    <w:p>
      <w:pPr>
        <w:pStyle w:val="BodyText"/>
        <w:ind w:left="21"/>
        <w:spacing w:before="78" w:line="222" w:lineRule="auto"/>
        <w:rPr>
          <w:sz w:val="24"/>
          <w:szCs w:val="24"/>
        </w:rPr>
      </w:pPr>
      <w:r>
        <w:rPr>
          <w:sz w:val="24"/>
          <w:szCs w:val="24"/>
          <w:b/>
          <w:bCs/>
          <w:spacing w:val="-3"/>
        </w:rPr>
        <w:t>五、结论与战略建议</w:t>
      </w:r>
    </w:p>
    <w:p>
      <w:pPr>
        <w:pStyle w:val="BodyText"/>
        <w:ind w:left="18"/>
        <w:spacing w:before="194" w:line="213" w:lineRule="auto"/>
        <w:rPr>
          <w:sz w:val="24"/>
          <w:szCs w:val="24"/>
        </w:rPr>
      </w:pPr>
      <w:r>
        <w:rPr>
          <w:sz w:val="24"/>
          <w:szCs w:val="24"/>
          <w:spacing w:val="1"/>
        </w:rPr>
        <w:t>学生体质强健计划实施现状显示，目标达</w:t>
      </w:r>
      <w:r>
        <w:rPr>
          <w:sz w:val="24"/>
          <w:szCs w:val="24"/>
        </w:rPr>
        <w:t>成仍需努力，通常而言，这一计划不仅是教育改革举</w:t>
      </w:r>
    </w:p>
    <w:p>
      <w:pPr>
        <w:pStyle w:val="BodyText"/>
        <w:ind w:left="18"/>
        <w:spacing w:before="164" w:line="319" w:lineRule="auto"/>
        <w:rPr>
          <w:sz w:val="24"/>
          <w:szCs w:val="24"/>
        </w:rPr>
      </w:pPr>
      <w:r>
        <w:rPr>
          <w:sz w:val="24"/>
          <w:szCs w:val="24"/>
          <w:spacing w:val="-2"/>
        </w:rPr>
        <w:t>措，更是服务“健康中国2030”与人才培养</w:t>
      </w:r>
      <w:r>
        <w:rPr>
          <w:sz w:val="24"/>
          <w:szCs w:val="24"/>
          <w:spacing w:val="-3"/>
        </w:rPr>
        <w:t>强国战略的战略支点。据世界卫生组织指南，充足身体</w:t>
      </w:r>
      <w:r>
        <w:rPr>
          <w:sz w:val="24"/>
          <w:szCs w:val="24"/>
        </w:rPr>
        <w:t xml:space="preserve"> </w:t>
      </w:r>
      <w:r>
        <w:rPr>
          <w:sz w:val="24"/>
          <w:szCs w:val="24"/>
          <w:spacing w:val="2"/>
        </w:rPr>
        <w:t>活动对可持续发展目标</w:t>
      </w:r>
      <w:r>
        <w:rPr>
          <w:sz w:val="24"/>
          <w:szCs w:val="24"/>
          <w:spacing w:val="2"/>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SDGs</w:t>
      </w:r>
      <w:r>
        <w:rPr>
          <w:rFonts w:ascii="Times New Roman" w:hAnsi="Times New Roman" w:eastAsia="Times New Roman" w:cs="Times New Roman"/>
          <w:sz w:val="24"/>
          <w:szCs w:val="24"/>
          <w:spacing w:val="2"/>
        </w:rPr>
        <w:t>)    </w:t>
      </w:r>
      <w:r>
        <w:rPr>
          <w:sz w:val="24"/>
          <w:szCs w:val="24"/>
          <w:spacing w:val="2"/>
        </w:rPr>
        <w:t>贡献显著。建议考量：1)强化多元协同治理，完善督导机制；</w:t>
      </w:r>
    </w:p>
    <w:p>
      <w:pPr>
        <w:pStyle w:val="BodyText"/>
        <w:ind w:left="18" w:right="41"/>
        <w:spacing w:before="1" w:line="321" w:lineRule="auto"/>
        <w:rPr>
          <w:sz w:val="24"/>
          <w:szCs w:val="24"/>
        </w:rPr>
      </w:pPr>
      <w:r>
        <w:rPr>
          <w:sz w:val="24"/>
          <w:szCs w:val="24"/>
          <w:spacing w:val="8"/>
        </w:rPr>
        <w:t>2)优先师资场地配套，渐进推广创新数字工具；3)</w:t>
      </w:r>
      <w:r>
        <w:rPr>
          <w:sz w:val="24"/>
          <w:szCs w:val="24"/>
          <w:spacing w:val="7"/>
        </w:rPr>
        <w:t>深化家校社联动，培育终身体育习惯。这些</w:t>
      </w:r>
      <w:r>
        <w:rPr>
          <w:sz w:val="24"/>
          <w:szCs w:val="24"/>
        </w:rPr>
        <w:t xml:space="preserve"> </w:t>
      </w:r>
      <w:r>
        <w:rPr>
          <w:sz w:val="24"/>
          <w:szCs w:val="24"/>
        </w:rPr>
        <w:t>措施可能在教育数字化转型中发挥前沿作用，但需审慎评估潜在局限，如资源均衡与执行偏差。</w:t>
      </w:r>
      <w:r>
        <w:rPr>
          <w:sz w:val="24"/>
          <w:szCs w:val="24"/>
        </w:rPr>
        <w:t xml:space="preserve"> </w:t>
      </w:r>
      <w:r>
        <w:rPr>
          <w:sz w:val="24"/>
          <w:szCs w:val="24"/>
          <w:spacing w:val="-1"/>
        </w:rPr>
        <w:t>一旦全面落实，将为构建人类命运共同体下的全</w:t>
      </w:r>
      <w:r>
        <w:rPr>
          <w:sz w:val="24"/>
          <w:szCs w:val="24"/>
          <w:spacing w:val="-2"/>
        </w:rPr>
        <w:t>球健康治理提供中国方案。</w:t>
      </w:r>
    </w:p>
    <w:p>
      <w:pPr>
        <w:pStyle w:val="BodyText"/>
        <w:ind w:left="21"/>
        <w:spacing w:before="237" w:line="223" w:lineRule="auto"/>
        <w:rPr>
          <w:sz w:val="24"/>
          <w:szCs w:val="24"/>
        </w:rPr>
      </w:pPr>
      <w:r>
        <w:rPr>
          <w:sz w:val="24"/>
          <w:szCs w:val="24"/>
          <w:b/>
          <w:bCs/>
          <w:spacing w:val="4"/>
        </w:rPr>
        <w:t>关键引用</w:t>
      </w:r>
    </w:p>
    <w:p>
      <w:pPr>
        <w:spacing w:line="223" w:lineRule="auto"/>
        <w:sectPr>
          <w:pgSz w:w="12240" w:h="15840"/>
          <w:pgMar w:top="1094" w:right="1062" w:bottom="0" w:left="951" w:header="0" w:footer="0" w:gutter="0"/>
        </w:sectPr>
        <w:rPr>
          <w:sz w:val="24"/>
          <w:szCs w:val="24"/>
        </w:rPr>
      </w:pPr>
    </w:p>
    <w:p>
      <w:pPr>
        <w:pStyle w:val="BodyText"/>
        <w:spacing w:before="48" w:line="221" w:lineRule="auto"/>
        <w:rPr>
          <w:sz w:val="24"/>
          <w:szCs w:val="24"/>
        </w:rPr>
      </w:pPr>
      <w:r>
        <w:rPr>
          <w:sz w:val="24"/>
          <w:szCs w:val="24"/>
          <w:spacing w:val="10"/>
        </w:rPr>
        <w:t>·</w:t>
      </w:r>
      <w:r>
        <w:rPr>
          <w:sz w:val="24"/>
          <w:szCs w:val="24"/>
          <w:spacing w:val="-78"/>
        </w:rPr>
        <w:t xml:space="preserve"> </w:t>
      </w:r>
      <w:r>
        <w:rPr>
          <w:sz w:val="24"/>
          <w:szCs w:val="24"/>
          <w:spacing w:val="10"/>
        </w:rPr>
        <w:t>中共中央、国务院《教育强国建设规划纲</w:t>
      </w:r>
      <w:r>
        <w:rPr>
          <w:sz w:val="24"/>
          <w:szCs w:val="24"/>
          <w:spacing w:val="9"/>
        </w:rPr>
        <w:t>要(2024-2035年)》</w:t>
      </w:r>
    </w:p>
    <w:p>
      <w:pPr>
        <w:pStyle w:val="BodyText"/>
        <w:spacing w:before="252" w:line="221" w:lineRule="auto"/>
        <w:rPr>
          <w:sz w:val="24"/>
          <w:szCs w:val="24"/>
        </w:rPr>
      </w:pPr>
      <w:r>
        <w:rPr>
          <w:sz w:val="24"/>
          <w:szCs w:val="24"/>
          <w:spacing w:val="5"/>
        </w:rPr>
        <w:t>·教育部等五部门《关于实施学生体质强健计划的意见》2025)</w:t>
      </w:r>
    </w:p>
    <w:p>
      <w:pPr>
        <w:pStyle w:val="BodyText"/>
        <w:spacing w:before="262" w:line="221" w:lineRule="auto"/>
        <w:rPr>
          <w:sz w:val="24"/>
          <w:szCs w:val="24"/>
        </w:rPr>
      </w:pPr>
      <w:r>
        <w:rPr>
          <w:sz w:val="24"/>
          <w:szCs w:val="24"/>
          <w:spacing w:val="5"/>
        </w:rPr>
        <w:t>·</w:t>
      </w:r>
      <w:r>
        <w:rPr>
          <w:sz w:val="24"/>
          <w:szCs w:val="24"/>
          <w:spacing w:val="-94"/>
        </w:rPr>
        <w:t xml:space="preserve"> </w:t>
      </w:r>
      <w:r>
        <w:rPr>
          <w:sz w:val="24"/>
          <w:szCs w:val="24"/>
          <w:spacing w:val="5"/>
        </w:rPr>
        <w:t>世界卫生组织《关于身体活动和久坐行为的指南》2020)</w:t>
      </w:r>
    </w:p>
    <w:p>
      <w:pPr>
        <w:pStyle w:val="BodyText"/>
        <w:spacing w:before="252" w:line="221" w:lineRule="auto"/>
        <w:rPr>
          <w:sz w:val="24"/>
          <w:szCs w:val="24"/>
        </w:rPr>
      </w:pPr>
      <w:r>
        <w:rPr>
          <w:sz w:val="24"/>
          <w:szCs w:val="24"/>
          <w:spacing w:val="7"/>
        </w:rPr>
        <w:t>·</w:t>
      </w:r>
      <w:r>
        <w:rPr>
          <w:sz w:val="24"/>
          <w:szCs w:val="24"/>
          <w:spacing w:val="-77"/>
        </w:rPr>
        <w:t xml:space="preserve"> </w:t>
      </w:r>
      <w:r>
        <w:rPr>
          <w:sz w:val="24"/>
          <w:szCs w:val="24"/>
          <w:spacing w:val="7"/>
        </w:rPr>
        <w:t>中国教育科学研究院学生体质健康调研报告(2023-2025系列)</w:t>
      </w:r>
    </w:p>
    <w:p>
      <w:pPr>
        <w:pStyle w:val="BodyText"/>
        <w:ind w:right="4086"/>
        <w:spacing w:before="242" w:line="323" w:lineRule="auto"/>
        <w:rPr>
          <w:sz w:val="24"/>
          <w:szCs w:val="24"/>
        </w:rPr>
      </w:pPr>
      <w:r>
        <w:rPr>
          <w:sz w:val="24"/>
          <w:szCs w:val="24"/>
          <w:spacing w:val="5"/>
        </w:rPr>
        <w:t>·</w:t>
      </w:r>
      <w:r>
        <w:rPr>
          <w:sz w:val="24"/>
          <w:szCs w:val="24"/>
          <w:spacing w:val="-69"/>
        </w:rPr>
        <w:t xml:space="preserve"> </w:t>
      </w:r>
      <w:r>
        <w:rPr>
          <w:sz w:val="24"/>
          <w:szCs w:val="24"/>
          <w:spacing w:val="5"/>
        </w:rPr>
        <w:t>国家学生体质健康标准监测报告(2023抽测)</w:t>
      </w:r>
      <w:r>
        <w:rPr>
          <w:sz w:val="24"/>
          <w:szCs w:val="24"/>
        </w:rPr>
        <w:t xml:space="preserve"> </w:t>
      </w:r>
      <w:r>
        <w:rPr>
          <w:sz w:val="24"/>
          <w:szCs w:val="24"/>
          <w:spacing w:val="-7"/>
        </w:rPr>
        <w:t>·《健康中国2030”规划纲要》</w:t>
      </w:r>
    </w:p>
    <w:sectPr>
      <w:pgSz w:w="12240" w:h="15840"/>
      <w:pgMar w:top="1179" w:right="1836" w:bottom="0" w:left="134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 w:type="paragraph" w:styleId="TableText">
    <w:name w:val="Table Text"/>
    <w:basedOn w:val="Normal"/>
    <w:semiHidden/>
    <w:qFormat/>
    <w:pPr/>
    <w:rPr>
      <w:rFonts w:ascii="SimHei" w:hAnsi="SimHei" w:eastAsia="SimHei" w:cs="SimHei"/>
      <w:sz w:val="21"/>
      <w:szCs w:val="21"/>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2026-03-15T23:57:52Z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2026-03-15T23:57:52</vt:filetime>
  </property>
  <property fmtid="{D5CDD505-2E9C-101B-9397-08002B2CF9AE}" pid="4" name="UsrData">
    <vt:lpwstr>69b6d6fe115626001f4cb1d0wl</vt:lpwstr>
  </property>
</Properties>
</file>