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6" w:line="221" w:lineRule="auto"/>
        <w:rPr/>
      </w:pPr>
      <w:r>
        <w:rPr>
          <w:b/>
          <w:bCs/>
          <w:spacing w:val="7"/>
        </w:rPr>
        <w:t>中国中小学生每天综合体育活动时间现状、影响因素及政策保障实施报告</w:t>
      </w:r>
    </w:p>
    <w:p>
      <w:pPr>
        <w:pStyle w:val="BodyText"/>
        <w:spacing w:before="277" w:line="221" w:lineRule="auto"/>
        <w:rPr/>
      </w:pPr>
      <w:r>
        <w:rPr>
          <w:spacing w:val="20"/>
        </w:rPr>
        <w:t>报告编制日期：2026年2月</w:t>
      </w:r>
    </w:p>
    <w:p>
      <w:pPr>
        <w:pStyle w:val="BodyText"/>
        <w:spacing w:before="154" w:line="221" w:lineRule="auto"/>
        <w:rPr/>
      </w:pPr>
      <w:r>
        <w:rPr>
          <w:spacing w:val="18"/>
        </w:rPr>
        <w:t>数据基准：教育部、</w:t>
      </w:r>
      <w:r>
        <w:rPr>
          <w:spacing w:val="5"/>
        </w:rPr>
        <w:t xml:space="preserve">  </w:t>
      </w:r>
      <w:r>
        <w:rPr>
          <w:spacing w:val="18"/>
        </w:rPr>
        <w:t>教育强国建设规划纲要(2024-2035年)》、地方教育厅文</w:t>
      </w:r>
      <w:r>
        <w:rPr>
          <w:spacing w:val="17"/>
        </w:rPr>
        <w:t>件及2025-</w:t>
      </w:r>
    </w:p>
    <w:p>
      <w:pPr>
        <w:pStyle w:val="BodyText"/>
        <w:spacing w:before="134" w:line="221" w:lineRule="auto"/>
        <w:rPr/>
      </w:pPr>
      <w:r>
        <w:rPr>
          <w:spacing w:val="20"/>
        </w:rPr>
        <w:t>2026年最新落实动态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一、当前政策要求与现状概述</w:t>
      </w:r>
    </w:p>
    <w:p>
      <w:pPr>
        <w:pStyle w:val="BodyText"/>
        <w:ind w:left="153"/>
        <w:spacing w:before="239" w:line="221" w:lineRule="auto"/>
        <w:outlineLvl w:val="4"/>
        <w:rPr/>
      </w:pPr>
      <w:r>
        <w:rPr>
          <w:b/>
          <w:bCs/>
          <w:spacing w:val="16"/>
        </w:rPr>
        <w:t>(一)国家最新政策要求</w:t>
      </w:r>
    </w:p>
    <w:p>
      <w:pPr>
        <w:pStyle w:val="BodyText"/>
        <w:spacing w:before="129" w:line="335" w:lineRule="auto"/>
        <w:jc w:val="both"/>
        <w:rPr/>
      </w:pPr>
      <w:r>
        <w:rPr>
          <w:spacing w:val="21"/>
        </w:rPr>
        <w:t>根据《教育强国建设规划纲要(2024-2035年)》及教育部</w:t>
      </w:r>
      <w:r>
        <w:rPr>
          <w:spacing w:val="20"/>
        </w:rPr>
        <w:t>2025年系列文件，中小学生每天综</w:t>
      </w:r>
      <w:r>
        <w:rPr/>
        <w:t xml:space="preserve"> </w:t>
      </w:r>
      <w:r>
        <w:rPr>
          <w:spacing w:val="6"/>
        </w:rPr>
        <w:t>合体育活动时间不低于2小时已成为核心刚性要求。该“2小时”指校内+校外综合，中等及</w:t>
      </w:r>
      <w:r>
        <w:rPr>
          <w:spacing w:val="5"/>
        </w:rPr>
        <w:t>以上强</w:t>
      </w:r>
      <w:r>
        <w:rPr/>
        <w:t xml:space="preserve"> </w:t>
      </w:r>
      <w:r>
        <w:rPr>
          <w:spacing w:val="5"/>
        </w:rPr>
        <w:t>度活动至少1小时，包括但不限于：</w:t>
      </w:r>
    </w:p>
    <w:p>
      <w:pPr>
        <w:pStyle w:val="BodyText"/>
        <w:ind w:left="369"/>
        <w:spacing w:before="137" w:line="221" w:lineRule="auto"/>
        <w:rPr/>
      </w:pPr>
      <w:r>
        <w:rPr>
          <w:spacing w:val="-7"/>
        </w:rPr>
        <w:t>·</w:t>
      </w:r>
      <w:r>
        <w:rPr>
          <w:spacing w:val="-90"/>
        </w:rPr>
        <w:t xml:space="preserve"> </w:t>
      </w:r>
      <w:r>
        <w:rPr>
          <w:spacing w:val="-7"/>
        </w:rPr>
        <w:t>体育与健康课</w:t>
      </w:r>
    </w:p>
    <w:p>
      <w:pPr>
        <w:pStyle w:val="BodyText"/>
        <w:ind w:left="369"/>
        <w:spacing w:before="265" w:line="221" w:lineRule="auto"/>
        <w:rPr/>
      </w:pPr>
      <w:r>
        <w:rPr>
          <w:spacing w:val="12"/>
        </w:rPr>
        <w:t>·</w:t>
      </w:r>
      <w:r>
        <w:rPr>
          <w:spacing w:val="-74"/>
        </w:rPr>
        <w:t xml:space="preserve"> </w:t>
      </w:r>
      <w:r>
        <w:rPr>
          <w:spacing w:val="12"/>
        </w:rPr>
        <w:t>大课间体育活动(通常上、下午各30分钟)</w:t>
      </w:r>
    </w:p>
    <w:p>
      <w:pPr>
        <w:pStyle w:val="BodyText"/>
        <w:ind w:left="369"/>
        <w:spacing w:before="254" w:line="221" w:lineRule="auto"/>
        <w:rPr/>
      </w:pPr>
      <w:r>
        <w:rPr>
          <w:spacing w:val="8"/>
        </w:rPr>
        <w:t>·</w:t>
      </w:r>
      <w:r>
        <w:rPr>
          <w:spacing w:val="-68"/>
        </w:rPr>
        <w:t xml:space="preserve"> </w:t>
      </w:r>
      <w:r>
        <w:rPr>
          <w:spacing w:val="8"/>
        </w:rPr>
        <w:t>小课间活动(多地延长至15分钟)</w:t>
      </w:r>
    </w:p>
    <w:p>
      <w:pPr>
        <w:pStyle w:val="BodyText"/>
        <w:ind w:left="369"/>
        <w:spacing w:before="265" w:line="221" w:lineRule="auto"/>
        <w:rPr/>
      </w:pPr>
      <w:r>
        <w:rPr>
          <w:spacing w:val="-3"/>
        </w:rPr>
        <w:t>·</w:t>
      </w:r>
      <w:r>
        <w:rPr>
          <w:spacing w:val="-93"/>
        </w:rPr>
        <w:t xml:space="preserve"> </w:t>
      </w:r>
      <w:r>
        <w:rPr>
          <w:spacing w:val="-3"/>
        </w:rPr>
        <w:t>课后服务体育锻炼</w:t>
      </w:r>
    </w:p>
    <w:p>
      <w:pPr>
        <w:pStyle w:val="BodyText"/>
        <w:ind w:left="369"/>
        <w:spacing w:before="275" w:line="222" w:lineRule="auto"/>
        <w:rPr/>
      </w:pPr>
      <w:r>
        <w:rPr>
          <w:spacing w:val="-6"/>
        </w:rPr>
        <w:t>·</w:t>
      </w:r>
      <w:r>
        <w:rPr>
          <w:spacing w:val="-90"/>
        </w:rPr>
        <w:t xml:space="preserve"> </w:t>
      </w:r>
      <w:r>
        <w:rPr>
          <w:spacing w:val="-6"/>
        </w:rPr>
        <w:t>家庭/社区体育作业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2" w:lineRule="auto"/>
        <w:rPr/>
      </w:pPr>
      <w:r>
        <w:rPr>
          <w:b/>
          <w:bCs/>
          <w:spacing w:val="8"/>
        </w:rPr>
        <w:t>早期政策回顾</w:t>
      </w:r>
    </w:p>
    <w:p>
      <w:pPr>
        <w:pStyle w:val="BodyText"/>
        <w:ind w:left="369"/>
        <w:spacing w:before="257" w:line="222" w:lineRule="auto"/>
        <w:rPr/>
      </w:pPr>
      <w:r>
        <w:rPr>
          <w:spacing w:val="10"/>
        </w:rPr>
        <w:t>·2007-2020年：主要保障“每天1小</w:t>
      </w:r>
      <w:r>
        <w:rPr>
          <w:spacing w:val="9"/>
        </w:rPr>
        <w:t>时校园体育活动”校内)。</w:t>
      </w:r>
    </w:p>
    <w:p>
      <w:pPr>
        <w:pStyle w:val="BodyText"/>
        <w:ind w:left="369" w:right="166"/>
        <w:spacing w:before="262" w:line="443" w:lineRule="auto"/>
        <w:rPr/>
      </w:pPr>
      <w:r>
        <w:rPr>
          <w:spacing w:val="1"/>
        </w:rPr>
        <w:t>·2020年《关于全面加强和改进新时代学校体育工作的意见》:提出“校内、校外各1小时</w:t>
      </w:r>
      <w:r>
        <w:rPr>
          <w:spacing w:val="-70"/>
        </w:rPr>
        <w:t xml:space="preserve"> </w:t>
      </w:r>
      <w:r>
        <w:rPr>
          <w:spacing w:val="1"/>
        </w:rPr>
        <w:t>”。</w:t>
      </w:r>
      <w:r>
        <w:rPr/>
        <w:t xml:space="preserve"> </w:t>
      </w:r>
      <w:r>
        <w:rPr>
          <w:spacing w:val="11"/>
        </w:rPr>
        <w:t>·2024-2025年：升级为“每天综</w:t>
      </w:r>
      <w:r>
        <w:rPr>
          <w:spacing w:val="10"/>
        </w:rPr>
        <w:t>合不低于2小时”,并写入教育强国纲要。</w:t>
      </w:r>
    </w:p>
    <w:p>
      <w:pPr>
        <w:pStyle w:val="BodyText"/>
        <w:ind w:left="163"/>
        <w:spacing w:before="44" w:line="222" w:lineRule="auto"/>
        <w:outlineLvl w:val="4"/>
        <w:rPr/>
      </w:pPr>
      <w:r>
        <w:rPr>
          <w:b/>
          <w:bCs/>
          <w:spacing w:val="30"/>
        </w:rPr>
        <w:t>(二)2025-2026年落实现状</w:t>
      </w:r>
    </w:p>
    <w:p>
      <w:pPr>
        <w:spacing w:line="222" w:lineRule="auto"/>
        <w:sectPr>
          <w:pgSz w:w="12240" w:h="15840"/>
          <w:pgMar w:top="1147" w:right="1203" w:bottom="0" w:left="980" w:header="0" w:footer="0" w:gutter="0"/>
        </w:sectPr>
        <w:rPr/>
      </w:pPr>
    </w:p>
    <w:p>
      <w:pPr>
        <w:pStyle w:val="BodyText"/>
        <w:ind w:left="499" w:right="48" w:hanging="140"/>
        <w:spacing w:before="49" w:line="264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·全国覆盖进度：截至2026年初，所有省份已部署</w:t>
      </w:r>
      <w:r>
        <w:rPr>
          <w:sz w:val="24"/>
          <w:szCs w:val="24"/>
          <w:spacing w:val="-5"/>
        </w:rPr>
        <w:t>推行“每天2小时”。北京、上海、广东、安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徽、四川、江苏、甘肃、内蒙古等20+省份出台细则，从</w:t>
      </w:r>
      <w:r>
        <w:rPr>
          <w:sz w:val="24"/>
          <w:szCs w:val="24"/>
          <w:spacing w:val="4"/>
        </w:rPr>
        <w:t>2025春季学期起全面或分步实施。</w:t>
      </w:r>
    </w:p>
    <w:p>
      <w:pPr>
        <w:pStyle w:val="BodyText"/>
        <w:ind w:left="359"/>
        <w:spacing w:before="269" w:line="218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</w:t>
      </w:r>
      <w:r>
        <w:rPr>
          <w:sz w:val="24"/>
          <w:szCs w:val="24"/>
          <w:spacing w:val="-94"/>
        </w:rPr>
        <w:t xml:space="preserve"> </w:t>
      </w:r>
      <w:r>
        <w:rPr>
          <w:sz w:val="24"/>
          <w:szCs w:val="24"/>
          <w:spacing w:val="1"/>
        </w:rPr>
        <w:t>典型构成模式(多地实践):</w:t>
      </w:r>
    </w:p>
    <w:p>
      <w:pPr>
        <w:pStyle w:val="BodyText"/>
        <w:ind w:left="1020" w:right="154" w:hanging="150"/>
        <w:spacing w:before="270" w:line="272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·</w:t>
      </w:r>
      <w:r>
        <w:rPr>
          <w:sz w:val="24"/>
          <w:szCs w:val="24"/>
          <w:spacing w:val="-83"/>
        </w:rPr>
        <w:t xml:space="preserve"> </w:t>
      </w:r>
      <w:r>
        <w:rPr>
          <w:sz w:val="24"/>
          <w:szCs w:val="24"/>
          <w:spacing w:val="15"/>
        </w:rPr>
        <w:t>义务教育阶段：每天1节体育课(约40-45分钟)+上/下午各30分钟大课间+课间15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5"/>
        </w:rPr>
        <w:t>分钟+课后服务体育(补足至2小时)。</w:t>
      </w:r>
    </w:p>
    <w:p>
      <w:pPr>
        <w:pStyle w:val="BodyText"/>
        <w:ind w:left="870"/>
        <w:spacing w:before="242" w:line="22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·</w:t>
      </w:r>
      <w:r>
        <w:rPr>
          <w:sz w:val="24"/>
          <w:szCs w:val="24"/>
          <w:spacing w:val="-91"/>
        </w:rPr>
        <w:t xml:space="preserve"> </w:t>
      </w:r>
      <w:r>
        <w:rPr>
          <w:sz w:val="24"/>
          <w:szCs w:val="24"/>
          <w:spacing w:val="8"/>
        </w:rPr>
        <w:t>高中阶段：每周3—5节体育课+大课间+课后4</w:t>
      </w:r>
      <w:r>
        <w:rPr>
          <w:sz w:val="24"/>
          <w:szCs w:val="24"/>
          <w:spacing w:val="7"/>
        </w:rPr>
        <w:t>5分钟以上补足。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59"/>
        <w:spacing w:before="78" w:line="222" w:lineRule="auto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sz w:val="24"/>
          <w:szCs w:val="24"/>
          <w:spacing w:val="-80"/>
        </w:rPr>
        <w:t xml:space="preserve"> </w:t>
      </w:r>
      <w:r>
        <w:rPr>
          <w:sz w:val="24"/>
          <w:szCs w:val="24"/>
        </w:rPr>
        <w:t>实际达成率(部分调研与监测数据):</w:t>
      </w:r>
    </w:p>
    <w:p>
      <w:pPr>
        <w:pStyle w:val="BodyText"/>
        <w:ind w:left="870"/>
        <w:spacing w:before="241" w:line="221" w:lineRule="auto"/>
        <w:rPr>
          <w:sz w:val="24"/>
          <w:szCs w:val="24"/>
        </w:rPr>
      </w:pPr>
      <w:r>
        <w:rPr>
          <w:sz w:val="24"/>
          <w:szCs w:val="24"/>
          <w:spacing w:val="8"/>
        </w:rPr>
        <w:t>·</w:t>
      </w:r>
      <w:r>
        <w:rPr>
          <w:sz w:val="24"/>
          <w:szCs w:val="24"/>
          <w:spacing w:val="-94"/>
        </w:rPr>
        <w:t xml:space="preserve"> </w:t>
      </w:r>
      <w:r>
        <w:rPr>
          <w:sz w:val="24"/>
          <w:szCs w:val="24"/>
          <w:spacing w:val="8"/>
        </w:rPr>
        <w:t>校内1小时达成率较高(北京等地64.8%—80%以上)。</w:t>
      </w:r>
    </w:p>
    <w:p>
      <w:pPr>
        <w:pStyle w:val="BodyText"/>
        <w:ind w:left="1020" w:hanging="150"/>
        <w:spacing w:before="265" w:line="272" w:lineRule="auto"/>
        <w:rPr>
          <w:sz w:val="24"/>
          <w:szCs w:val="24"/>
        </w:rPr>
      </w:pPr>
      <w:r>
        <w:rPr>
          <w:sz w:val="24"/>
          <w:szCs w:val="24"/>
          <w:spacing w:val="17"/>
        </w:rPr>
        <w:t>·</w:t>
      </w:r>
      <w:r>
        <w:rPr>
          <w:sz w:val="24"/>
          <w:szCs w:val="24"/>
          <w:spacing w:val="-82"/>
        </w:rPr>
        <w:t xml:space="preserve"> </w:t>
      </w:r>
      <w:r>
        <w:rPr>
          <w:sz w:val="24"/>
          <w:szCs w:val="24"/>
          <w:spacing w:val="17"/>
        </w:rPr>
        <w:t>总体(校内外)≥2小时报告率较低(北京2023年数据33.1%,2025-2026年预计提升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但仍未全面达标)。</w:t>
      </w:r>
    </w:p>
    <w:p>
      <w:pPr>
        <w:pStyle w:val="BodyText"/>
        <w:ind w:left="870"/>
        <w:spacing w:before="250" w:line="213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·寄宿制学校校内“2小时”较易实现，非寄宿制学校高度依赖课后服务与家庭配</w:t>
      </w:r>
      <w:r>
        <w:rPr>
          <w:sz w:val="24"/>
          <w:szCs w:val="24"/>
          <w:spacing w:val="-10"/>
        </w:rPr>
        <w:t>合。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二、影响中小学生体育活动时间的主要因素</w:t>
      </w:r>
    </w:p>
    <w:p>
      <w:pPr>
        <w:pStyle w:val="BodyText"/>
        <w:spacing w:before="223" w:line="22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影响因素可分为结构性、制度性、环境性与个体/家庭性四大类。</w:t>
      </w:r>
    </w:p>
    <w:p>
      <w:pPr>
        <w:pStyle w:val="BodyText"/>
        <w:spacing w:before="253" w:line="221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表1</w:t>
      </w:r>
      <w:r>
        <w:rPr>
          <w:sz w:val="24"/>
          <w:szCs w:val="24"/>
          <w:spacing w:val="71"/>
        </w:rPr>
        <w:t xml:space="preserve"> </w:t>
      </w:r>
      <w:r>
        <w:rPr>
          <w:sz w:val="24"/>
          <w:szCs w:val="24"/>
          <w:spacing w:val="2"/>
        </w:rPr>
        <w:t>影响中小学生每天体育活动时间的主要</w:t>
      </w:r>
      <w:r>
        <w:rPr>
          <w:sz w:val="24"/>
          <w:szCs w:val="24"/>
          <w:spacing w:val="1"/>
        </w:rPr>
        <w:t>因素分类及作用机制</w:t>
      </w:r>
    </w:p>
    <w:p>
      <w:pPr>
        <w:spacing w:line="221" w:lineRule="auto"/>
        <w:sectPr>
          <w:pgSz w:w="12240" w:h="15840"/>
          <w:pgMar w:top="1248" w:right="1021" w:bottom="0" w:left="989" w:header="0" w:footer="0" w:gutter="0"/>
        </w:sectPr>
        <w:rPr>
          <w:sz w:val="24"/>
          <w:szCs w:val="24"/>
        </w:rPr>
      </w:pPr>
    </w:p>
    <w:tbl>
      <w:tblPr>
        <w:tblStyle w:val="TableNormal"/>
        <w:tblW w:w="102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63"/>
        <w:gridCol w:w="2045"/>
        <w:gridCol w:w="3535"/>
        <w:gridCol w:w="1648"/>
        <w:gridCol w:w="2048"/>
      </w:tblGrid>
      <w:tr>
        <w:trPr>
          <w:trHeight w:val="1593" w:hRule="atLeast"/>
        </w:trPr>
        <w:tc>
          <w:tcPr>
            <w:tcW w:w="963" w:type="dxa"/>
            <w:vAlign w:val="top"/>
            <w:tcBorders>
              <w:right w:val="nil"/>
            </w:tcBorders>
          </w:tcPr>
          <w:p>
            <w:pPr>
              <w:pStyle w:val="TableText"/>
              <w:ind w:left="145" w:right="163"/>
              <w:spacing w:before="234" w:line="249" w:lineRule="auto"/>
              <w:rPr/>
            </w:pPr>
            <w:r>
              <w:rPr>
                <w:spacing w:val="6"/>
              </w:rPr>
              <w:t>因素类</w:t>
            </w:r>
            <w:r>
              <w:rPr/>
              <w:t xml:space="preserve"> </w:t>
            </w:r>
            <w:r>
              <w:rPr/>
              <w:t>别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68" w:line="220" w:lineRule="auto"/>
              <w:rPr/>
            </w:pPr>
            <w:r>
              <w:rPr>
                <w:spacing w:val="2"/>
              </w:rPr>
              <w:t>结构性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9" w:line="219" w:lineRule="auto"/>
              <w:rPr/>
            </w:pPr>
            <w:r>
              <w:rPr>
                <w:spacing w:val="2"/>
              </w:rPr>
              <w:t>具体因素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 w:right="215"/>
              <w:spacing w:before="68" w:line="237" w:lineRule="auto"/>
              <w:rPr/>
            </w:pPr>
            <w:r>
              <w:rPr>
                <w:spacing w:val="-1"/>
              </w:rPr>
              <w:t>课业负担与学业压</w:t>
            </w:r>
            <w:r>
              <w:rPr/>
              <w:t xml:space="preserve"> </w:t>
            </w:r>
            <w:r>
              <w:rPr/>
              <w:t>力</w:t>
            </w:r>
          </w:p>
        </w:tc>
        <w:tc>
          <w:tcPr>
            <w:tcW w:w="3535" w:type="dxa"/>
            <w:vAlign w:val="top"/>
            <w:tcBorders>
              <w:left w:val="nil"/>
              <w:right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8" w:line="219" w:lineRule="auto"/>
              <w:rPr/>
            </w:pPr>
            <w:r>
              <w:rPr>
                <w:b/>
                <w:bCs/>
                <w:spacing w:val="1"/>
              </w:rPr>
              <w:t>主要作用机制(正/负向)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8" w:line="219" w:lineRule="auto"/>
              <w:rPr/>
            </w:pPr>
            <w:r>
              <w:rPr>
                <w:spacing w:val="2"/>
              </w:rPr>
              <w:t>挤占体育时间(拖堂、补课、作业)</w:t>
            </w:r>
          </w:p>
        </w:tc>
        <w:tc>
          <w:tcPr>
            <w:tcW w:w="164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47" w:right="221"/>
              <w:spacing w:before="234" w:line="233" w:lineRule="auto"/>
              <w:rPr/>
            </w:pPr>
            <w:r>
              <w:rPr>
                <w:spacing w:val="4"/>
              </w:rPr>
              <w:t>严重程度(当</w:t>
            </w:r>
            <w:r>
              <w:rPr/>
              <w:t xml:space="preserve"> </w:t>
            </w:r>
            <w:r>
              <w:rPr>
                <w:spacing w:val="-6"/>
              </w:rPr>
              <w:t>前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)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9" w:line="227" w:lineRule="auto"/>
              <w:rPr/>
            </w:pPr>
            <w:r>
              <w:rPr>
                <w:b/>
                <w:bCs/>
                <w:spacing w:val="-5"/>
              </w:rPr>
              <w:t>★★★★★</w:t>
            </w:r>
          </w:p>
        </w:tc>
        <w:tc>
          <w:tcPr>
            <w:tcW w:w="2048" w:type="dxa"/>
            <w:vAlign w:val="top"/>
            <w:tcBorders>
              <w:left w:val="nil"/>
            </w:tcBorders>
          </w:tcPr>
          <w:p>
            <w:pPr>
              <w:pStyle w:val="TableText"/>
              <w:ind w:left="229" w:right="251"/>
              <w:spacing w:before="232" w:line="231" w:lineRule="auto"/>
              <w:rPr/>
            </w:pPr>
            <w:r>
              <w:rPr>
                <w:spacing w:val="-2"/>
              </w:rPr>
              <w:t>典型表现/数据支</w:t>
            </w:r>
            <w:r>
              <w:rPr>
                <w:spacing w:val="2"/>
              </w:rPr>
              <w:t xml:space="preserve"> </w:t>
            </w:r>
            <w:r>
              <w:rPr/>
              <w:t>撑</w:t>
            </w:r>
          </w:p>
          <w:p>
            <w:pPr>
              <w:pStyle w:val="TableText"/>
              <w:ind w:left="239" w:right="316"/>
              <w:spacing w:before="285" w:line="237" w:lineRule="auto"/>
              <w:rPr/>
            </w:pPr>
            <w:r>
              <w:rPr>
                <w:spacing w:val="2"/>
              </w:rPr>
              <w:t>应试导向下体育 </w:t>
            </w:r>
            <w:r>
              <w:rPr>
                <w:spacing w:val="37"/>
              </w:rPr>
              <w:t>常被“挪用”</w:t>
            </w:r>
          </w:p>
        </w:tc>
      </w:tr>
      <w:tr>
        <w:trPr>
          <w:trHeight w:val="819" w:hRule="atLeast"/>
        </w:trPr>
        <w:tc>
          <w:tcPr>
            <w:tcW w:w="3008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135" w:right="196"/>
              <w:spacing w:before="290" w:line="228" w:lineRule="auto"/>
              <w:rPr/>
            </w:pPr>
            <w:r>
              <w:rPr>
                <w:spacing w:val="-2"/>
              </w:rPr>
              <w:t>体育课时开齐开足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程度</w:t>
            </w:r>
          </w:p>
        </w:tc>
        <w:tc>
          <w:tcPr>
            <w:tcW w:w="7231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5411" w:right="211" w:hanging="5200"/>
              <w:spacing w:before="290" w:line="216" w:lineRule="auto"/>
              <w:rPr/>
            </w:pPr>
            <w:r>
              <w:rPr/>
              <w:t>课时不足直接决定校内活动基数</w:t>
            </w:r>
            <w:r>
              <w:rPr>
                <w:spacing w:val="26"/>
              </w:rPr>
              <w:t xml:space="preserve">    </w:t>
            </w:r>
            <w:r>
              <w:rPr>
                <w:position w:val="-1"/>
              </w:rPr>
              <w:t>★★★★☆</w:t>
            </w:r>
            <w:r>
              <w:rPr>
                <w:spacing w:val="13"/>
                <w:position w:val="-1"/>
              </w:rPr>
              <w:t xml:space="preserve">      </w:t>
            </w:r>
            <w:r>
              <w:rPr>
                <w:position w:val="1"/>
              </w:rPr>
              <w:t>部分学校仍每周3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-3"/>
              </w:rPr>
              <w:t>-4节</w:t>
            </w:r>
          </w:p>
        </w:tc>
      </w:tr>
      <w:tr>
        <w:trPr>
          <w:trHeight w:val="829" w:hRule="atLeast"/>
        </w:trPr>
        <w:tc>
          <w:tcPr>
            <w:tcW w:w="963" w:type="dxa"/>
            <w:vAlign w:val="top"/>
            <w:tcBorders>
              <w:right w:val="nil"/>
            </w:tcBorders>
          </w:tcPr>
          <w:p>
            <w:pPr>
              <w:pStyle w:val="TableText"/>
              <w:ind w:left="135" w:right="145"/>
              <w:spacing w:before="270" w:line="241" w:lineRule="auto"/>
              <w:rPr/>
            </w:pPr>
            <w:r>
              <w:rPr>
                <w:spacing w:val="15"/>
              </w:rPr>
              <w:t>师资与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场地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7" w:right="226"/>
              <w:spacing w:before="282" w:line="236" w:lineRule="auto"/>
              <w:rPr/>
            </w:pPr>
            <w:r>
              <w:rPr>
                <w:spacing w:val="-2"/>
              </w:rPr>
              <w:t>体育教师数量与专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业化水平</w:t>
            </w:r>
          </w:p>
        </w:tc>
        <w:tc>
          <w:tcPr>
            <w:tcW w:w="7231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211"/>
              <w:spacing w:before="270" w:line="233" w:lineRule="auto"/>
              <w:rPr/>
            </w:pPr>
            <w:r>
              <w:rPr>
                <w:position w:val="-1"/>
              </w:rPr>
              <w:t>缺编严重，组织质量低</w:t>
            </w:r>
            <w:r>
              <w:rPr>
                <w:spacing w:val="6"/>
                <w:position w:val="-1"/>
              </w:rPr>
              <w:t xml:space="preserve">            </w:t>
            </w:r>
            <w:r>
              <w:rPr>
                <w:b/>
                <w:bCs/>
                <w:position w:val="-1"/>
              </w:rPr>
              <w:t>★★★★★</w:t>
            </w:r>
            <w:r>
              <w:rPr>
                <w:spacing w:val="17"/>
                <w:position w:val="-1"/>
              </w:rPr>
              <w:t xml:space="preserve">      </w:t>
            </w:r>
            <w:r>
              <w:rPr>
                <w:position w:val="2"/>
              </w:rPr>
              <w:t>多地体育教</w:t>
            </w:r>
            <w:r>
              <w:rPr>
                <w:spacing w:val="-1"/>
                <w:position w:val="2"/>
              </w:rPr>
              <w:t>师缺</w:t>
            </w:r>
          </w:p>
          <w:p>
            <w:pPr>
              <w:pStyle w:val="TableText"/>
              <w:ind w:left="5431"/>
              <w:spacing w:before="6" w:line="217" w:lineRule="auto"/>
              <w:rPr/>
            </w:pPr>
            <w:r>
              <w:rPr>
                <w:spacing w:val="15"/>
              </w:rPr>
              <w:t>口大</w:t>
            </w:r>
          </w:p>
        </w:tc>
      </w:tr>
      <w:tr>
        <w:trPr>
          <w:trHeight w:val="799" w:hRule="atLeast"/>
        </w:trPr>
        <w:tc>
          <w:tcPr>
            <w:tcW w:w="3008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124" w:right="206"/>
              <w:spacing w:before="261" w:line="232" w:lineRule="auto"/>
              <w:rPr/>
            </w:pPr>
            <w:r>
              <w:rPr>
                <w:spacing w:val="-2"/>
              </w:rPr>
              <w:t>运动场地、器材设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施不足</w:t>
            </w:r>
          </w:p>
        </w:tc>
        <w:tc>
          <w:tcPr>
            <w:tcW w:w="353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2" w:right="267"/>
              <w:spacing w:before="254" w:line="235" w:lineRule="auto"/>
              <w:rPr/>
            </w:pPr>
            <w:r>
              <w:rPr>
                <w:spacing w:val="-1"/>
              </w:rPr>
              <w:t>生均场地&lt;5m学校难以同时容纳全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体学生运动</w:t>
            </w:r>
          </w:p>
        </w:tc>
        <w:tc>
          <w:tcPr>
            <w:tcW w:w="3696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243"/>
              <w:spacing w:before="301" w:line="227" w:lineRule="auto"/>
              <w:rPr/>
            </w:pPr>
            <w:r>
              <w:rPr>
                <w:spacing w:val="-2"/>
              </w:rPr>
              <w:t>★★★★☆</w:t>
            </w:r>
            <w:r>
              <w:rPr>
                <w:spacing w:val="16"/>
              </w:rPr>
              <w:t xml:space="preserve">     </w:t>
            </w:r>
            <w:r>
              <w:rPr>
                <w:spacing w:val="-2"/>
              </w:rPr>
              <w:t>城市学校尤甚</w:t>
            </w:r>
          </w:p>
        </w:tc>
      </w:tr>
      <w:tr>
        <w:trPr>
          <w:trHeight w:val="819" w:hRule="atLeast"/>
        </w:trPr>
        <w:tc>
          <w:tcPr>
            <w:tcW w:w="963" w:type="dxa"/>
            <w:vAlign w:val="top"/>
            <w:tcBorders>
              <w:right w:val="nil"/>
            </w:tcBorders>
          </w:tcPr>
          <w:p>
            <w:pPr>
              <w:pStyle w:val="TableText"/>
              <w:ind w:left="145" w:right="165"/>
              <w:spacing w:before="283" w:line="231" w:lineRule="auto"/>
              <w:rPr/>
            </w:pPr>
            <w:r>
              <w:rPr>
                <w:spacing w:val="5"/>
              </w:rPr>
              <w:t>制度与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管理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7" w:right="225"/>
              <w:spacing w:before="281" w:line="232" w:lineRule="auto"/>
              <w:rPr/>
            </w:pPr>
            <w:r>
              <w:rPr>
                <w:spacing w:val="-1"/>
              </w:rPr>
              <w:t>评价导向与问责机</w:t>
            </w:r>
            <w:r>
              <w:rPr/>
              <w:t xml:space="preserve"> </w:t>
            </w:r>
            <w:r>
              <w:rPr/>
              <w:t>制</w:t>
            </w:r>
          </w:p>
        </w:tc>
        <w:tc>
          <w:tcPr>
            <w:tcW w:w="7231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5421" w:right="316" w:hanging="5315"/>
              <w:spacing w:before="285" w:line="217" w:lineRule="auto"/>
              <w:rPr/>
            </w:pPr>
            <w:r>
              <w:rPr>
                <w:spacing w:val="-1"/>
              </w:rPr>
              <w:t>“唯分数”弱化体育权重；督导不严   </w:t>
            </w:r>
            <w:r>
              <w:rPr>
                <w:spacing w:val="-1"/>
                <w:position w:val="-1"/>
              </w:rPr>
              <w:t>★★★★☆      </w:t>
            </w:r>
            <w:r>
              <w:rPr>
                <w:spacing w:val="-1"/>
                <w:position w:val="2"/>
              </w:rPr>
              <w:t>体质测试结果与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2"/>
              </w:rPr>
              <w:t>升学脱钩</w:t>
            </w:r>
          </w:p>
        </w:tc>
      </w:tr>
      <w:tr>
        <w:trPr>
          <w:trHeight w:val="819" w:hRule="atLeast"/>
        </w:trPr>
        <w:tc>
          <w:tcPr>
            <w:tcW w:w="3008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124" w:right="167"/>
              <w:spacing w:before="283" w:line="231" w:lineRule="auto"/>
              <w:rPr/>
            </w:pPr>
            <w:r>
              <w:rPr>
                <w:spacing w:val="3"/>
              </w:rPr>
              <w:t>课后服务与大课间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执行力</w:t>
            </w:r>
          </w:p>
        </w:tc>
        <w:tc>
          <w:tcPr>
            <w:tcW w:w="3535" w:type="dxa"/>
            <w:vAlign w:val="top"/>
            <w:tcBorders>
              <w:left w:val="nil"/>
              <w:right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 w:right="6"/>
              <w:spacing w:before="68" w:line="217" w:lineRule="auto"/>
              <w:rPr/>
            </w:pPr>
            <w:r>
              <w:rPr>
                <w:spacing w:val="-3"/>
              </w:rPr>
              <w:t>课后服务流于形式、大课间“掐头去</w:t>
            </w:r>
            <w:r>
              <w:rPr>
                <w:spacing w:val="3"/>
              </w:rPr>
              <w:t xml:space="preserve"> </w:t>
            </w:r>
            <w:r>
              <w:rPr>
                <w:spacing w:val="34"/>
              </w:rPr>
              <w:t>尾</w:t>
            </w:r>
            <w:r>
              <w:rPr>
                <w:spacing w:val="32"/>
              </w:rPr>
              <w:t xml:space="preserve"> </w:t>
            </w:r>
            <w:r>
              <w:rPr>
                <w:spacing w:val="34"/>
              </w:rPr>
              <w:t>”</w:t>
            </w:r>
          </w:p>
        </w:tc>
        <w:tc>
          <w:tcPr>
            <w:tcW w:w="1648" w:type="dxa"/>
            <w:vAlign w:val="top"/>
            <w:tcBorders>
              <w:left w:val="nil"/>
              <w:right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68" w:line="227" w:lineRule="auto"/>
              <w:rPr/>
            </w:pPr>
            <w:r>
              <w:rPr>
                <w:spacing w:val="-2"/>
              </w:rPr>
              <w:t>★★★☆☆</w:t>
            </w:r>
          </w:p>
        </w:tc>
        <w:tc>
          <w:tcPr>
            <w:tcW w:w="2048" w:type="dxa"/>
            <w:vAlign w:val="top"/>
            <w:tcBorders>
              <w:left w:val="nil"/>
            </w:tcBorders>
          </w:tcPr>
          <w:p>
            <w:pPr>
              <w:pStyle w:val="TableText"/>
              <w:ind w:left="239" w:right="314"/>
              <w:spacing w:before="283" w:line="231" w:lineRule="auto"/>
              <w:rPr/>
            </w:pPr>
            <w:r>
              <w:rPr>
                <w:spacing w:val="2"/>
              </w:rPr>
              <w:t>部分学校仅象征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性开展</w:t>
            </w:r>
          </w:p>
        </w:tc>
      </w:tr>
      <w:tr>
        <w:trPr>
          <w:trHeight w:val="829" w:hRule="atLeast"/>
        </w:trPr>
        <w:tc>
          <w:tcPr>
            <w:tcW w:w="963" w:type="dxa"/>
            <w:vAlign w:val="top"/>
            <w:tcBorders>
              <w:right w:val="nil"/>
            </w:tcBorders>
          </w:tcPr>
          <w:p>
            <w:pPr>
              <w:pStyle w:val="TableText"/>
              <w:ind w:left="154" w:right="145"/>
              <w:spacing w:before="275" w:line="239" w:lineRule="auto"/>
              <w:rPr/>
            </w:pPr>
            <w:r>
              <w:rPr>
                <w:spacing w:val="9"/>
              </w:rPr>
              <w:t>家庭与</w:t>
            </w:r>
            <w:r>
              <w:rPr/>
              <w:t xml:space="preserve"> </w:t>
            </w:r>
            <w:r>
              <w:rPr>
                <w:spacing w:val="-3"/>
              </w:rPr>
              <w:t>社会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7" w:right="214"/>
              <w:spacing w:before="284" w:line="235" w:lineRule="auto"/>
              <w:rPr/>
            </w:pPr>
            <w:r>
              <w:rPr>
                <w:spacing w:val="1"/>
              </w:rPr>
              <w:t>家长安全顾虑与作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业优先</w:t>
            </w:r>
          </w:p>
        </w:tc>
        <w:tc>
          <w:tcPr>
            <w:tcW w:w="353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2" w:right="266"/>
              <w:spacing w:before="304" w:line="226" w:lineRule="auto"/>
              <w:rPr/>
            </w:pPr>
            <w:r>
              <w:rPr>
                <w:spacing w:val="-1"/>
              </w:rPr>
              <w:t>86%以上家长不允许放学后户外活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动；家庭体育作业落实差</w:t>
            </w:r>
          </w:p>
        </w:tc>
        <w:tc>
          <w:tcPr>
            <w:tcW w:w="3696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896" w:right="315" w:hanging="1766"/>
              <w:spacing w:before="283" w:line="222" w:lineRule="auto"/>
              <w:rPr/>
            </w:pPr>
            <w:r>
              <w:rPr>
                <w:b/>
                <w:bCs/>
                <w:spacing w:val="-2"/>
                <w:position w:val="-2"/>
              </w:rPr>
              <w:t>★★★★★</w:t>
            </w:r>
            <w:r>
              <w:rPr>
                <w:spacing w:val="17"/>
                <w:position w:val="-2"/>
              </w:rPr>
              <w:t xml:space="preserve">      </w:t>
            </w:r>
            <w:r>
              <w:rPr>
                <w:spacing w:val="-2"/>
                <w:position w:val="1"/>
              </w:rPr>
              <w:t>中国教育科学研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2"/>
              </w:rPr>
              <w:t>究院调查</w:t>
            </w:r>
          </w:p>
        </w:tc>
      </w:tr>
      <w:tr>
        <w:trPr>
          <w:trHeight w:val="799" w:hRule="atLeast"/>
        </w:trPr>
        <w:tc>
          <w:tcPr>
            <w:tcW w:w="3008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124" w:right="179"/>
              <w:spacing w:before="277" w:line="225" w:lineRule="auto"/>
              <w:rPr/>
            </w:pPr>
            <w:r>
              <w:rPr>
                <w:spacing w:val="2"/>
              </w:rPr>
              <w:t>社区体育资源开放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程度</w:t>
            </w:r>
          </w:p>
        </w:tc>
        <w:tc>
          <w:tcPr>
            <w:tcW w:w="7231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211"/>
              <w:spacing w:before="304" w:line="224" w:lineRule="auto"/>
              <w:rPr/>
            </w:pPr>
            <w:r>
              <w:rPr/>
              <w:t>周边场馆不向学生免费/低价开放</w:t>
            </w:r>
            <w:r>
              <w:rPr>
                <w:spacing w:val="28"/>
              </w:rPr>
              <w:t xml:space="preserve">   </w:t>
            </w:r>
            <w:r>
              <w:rPr>
                <w:b/>
                <w:bCs/>
              </w:rPr>
              <w:t>★★★</w:t>
            </w:r>
            <w:r>
              <w:rPr/>
              <w:t>☆☆</w:t>
            </w:r>
            <w:r>
              <w:rPr>
                <w:spacing w:val="15"/>
              </w:rPr>
              <w:t xml:space="preserve">      </w:t>
            </w:r>
            <w:r>
              <w:rPr/>
              <w:t>校外1小时难保障</w:t>
            </w:r>
          </w:p>
        </w:tc>
      </w:tr>
      <w:tr>
        <w:trPr>
          <w:trHeight w:val="814" w:hRule="atLeast"/>
        </w:trPr>
        <w:tc>
          <w:tcPr>
            <w:tcW w:w="963" w:type="dxa"/>
            <w:vAlign w:val="top"/>
            <w:tcBorders>
              <w:right w:val="nil"/>
            </w:tcBorders>
          </w:tcPr>
          <w:p>
            <w:pPr>
              <w:pStyle w:val="TableText"/>
              <w:ind w:left="154" w:right="131"/>
              <w:spacing w:before="308" w:line="218" w:lineRule="auto"/>
              <w:rPr/>
            </w:pPr>
            <w:r>
              <w:rPr>
                <w:spacing w:val="13"/>
              </w:rPr>
              <w:t>个体因</w:t>
            </w:r>
            <w:r>
              <w:rPr>
                <w:spacing w:val="1"/>
              </w:rPr>
              <w:t xml:space="preserve"> </w:t>
            </w:r>
            <w:r>
              <w:rPr/>
              <w:t>素</w:t>
            </w:r>
          </w:p>
        </w:tc>
        <w:tc>
          <w:tcPr>
            <w:tcW w:w="2045" w:type="dxa"/>
            <w:vAlign w:val="top"/>
            <w:tcBorders>
              <w:left w:val="nil"/>
              <w:right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 w:right="205"/>
              <w:spacing w:before="68" w:line="205" w:lineRule="auto"/>
              <w:rPr/>
            </w:pPr>
            <w:r>
              <w:rPr>
                <w:spacing w:val="1"/>
              </w:rPr>
              <w:t>运动兴趣、技能掌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握与习惯养成</w:t>
            </w:r>
          </w:p>
        </w:tc>
        <w:tc>
          <w:tcPr>
            <w:tcW w:w="353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2" w:right="6"/>
              <w:spacing w:before="289" w:line="226" w:lineRule="auto"/>
              <w:rPr/>
            </w:pPr>
            <w:r>
              <w:rPr>
                <w:spacing w:val="-4"/>
              </w:rPr>
              <w:t>技能少→兴趣低→参与少，形成恶性</w:t>
            </w:r>
            <w:r>
              <w:rPr/>
              <w:t xml:space="preserve"> </w:t>
            </w:r>
            <w:r>
              <w:rPr>
                <w:spacing w:val="-3"/>
              </w:rPr>
              <w:t>循环</w:t>
            </w:r>
          </w:p>
        </w:tc>
        <w:tc>
          <w:tcPr>
            <w:tcW w:w="1648" w:type="dxa"/>
            <w:vAlign w:val="top"/>
            <w:tcBorders>
              <w:left w:val="nil"/>
              <w:right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/>
              <w:spacing w:before="68" w:line="227" w:lineRule="auto"/>
              <w:rPr/>
            </w:pPr>
            <w:r>
              <w:rPr>
                <w:spacing w:val="-2"/>
              </w:rPr>
              <w:t>★★★★☆</w:t>
            </w:r>
          </w:p>
        </w:tc>
        <w:tc>
          <w:tcPr>
            <w:tcW w:w="2048" w:type="dxa"/>
            <w:vAlign w:val="top"/>
            <w:tcBorders>
              <w:left w:val="nil"/>
            </w:tcBorders>
          </w:tcPr>
          <w:p>
            <w:pPr>
              <w:pStyle w:val="TableText"/>
              <w:ind w:left="239" w:right="315"/>
              <w:spacing w:before="287" w:line="227" w:lineRule="auto"/>
              <w:rPr/>
            </w:pPr>
            <w:r>
              <w:rPr>
                <w:spacing w:val="2"/>
              </w:rPr>
              <w:t>掌握项目数与活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动时间正相关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8" w:line="222" w:lineRule="auto"/>
        <w:rPr>
          <w:sz w:val="24"/>
          <w:szCs w:val="24"/>
        </w:rPr>
      </w:pPr>
      <w:r>
        <w:rPr>
          <w:sz w:val="24"/>
          <w:szCs w:val="24"/>
          <w:spacing w:val="23"/>
        </w:rPr>
        <w:t>核心瓶颈总结(2025-2026年视角):</w:t>
      </w:r>
    </w:p>
    <w:p>
      <w:pPr>
        <w:pStyle w:val="BodyText"/>
        <w:ind w:left="364"/>
        <w:spacing w:before="260" w:line="221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·</w:t>
      </w:r>
      <w:r>
        <w:rPr>
          <w:sz w:val="24"/>
          <w:szCs w:val="24"/>
          <w:spacing w:val="-93"/>
        </w:rPr>
        <w:t xml:space="preserve"> </w:t>
      </w:r>
      <w:r>
        <w:rPr>
          <w:sz w:val="24"/>
          <w:szCs w:val="24"/>
          <w:spacing w:val="3"/>
        </w:rPr>
        <w:t>时间结构性挤占(学业压力)与空间/师资</w:t>
      </w:r>
      <w:r>
        <w:rPr>
          <w:sz w:val="24"/>
          <w:szCs w:val="24"/>
          <w:spacing w:val="2"/>
        </w:rPr>
        <w:t>硬约束并存。</w:t>
      </w:r>
    </w:p>
    <w:p>
      <w:pPr>
        <w:pStyle w:val="BodyText"/>
        <w:ind w:left="385"/>
        <w:spacing w:before="242" w:line="213" w:lineRule="auto"/>
        <w:rPr>
          <w:sz w:val="24"/>
          <w:szCs w:val="24"/>
        </w:rPr>
      </w:pPr>
      <w:r>
        <w:rPr>
          <w:sz w:val="24"/>
          <w:szCs w:val="24"/>
          <w:spacing w:val="-12"/>
        </w:rPr>
        <w:t>·校内相对可控，校外高度依赖家庭，整体达成率“校</w:t>
      </w:r>
      <w:r>
        <w:rPr>
          <w:sz w:val="24"/>
          <w:szCs w:val="24"/>
          <w:spacing w:val="-13"/>
        </w:rPr>
        <w:t>内高、综合低”。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4" w:line="222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三、保障“每天综合体育活动不低于2小时”政策实施的关键路径与建议</w:t>
      </w:r>
    </w:p>
    <w:p>
      <w:pPr>
        <w:pStyle w:val="BodyText"/>
        <w:ind w:left="158"/>
        <w:spacing w:before="279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(一)顶层设计与刚性约束</w:t>
      </w:r>
    </w:p>
    <w:p>
      <w:pPr>
        <w:spacing w:line="221" w:lineRule="auto"/>
        <w:sectPr>
          <w:pgSz w:w="12240" w:h="15840"/>
          <w:pgMar w:top="1115" w:right="1005" w:bottom="0" w:left="984" w:header="0" w:footer="0" w:gutter="0"/>
        </w:sectPr>
        <w:rPr>
          <w:sz w:val="24"/>
          <w:szCs w:val="24"/>
        </w:rPr>
      </w:pPr>
    </w:p>
    <w:p>
      <w:pPr>
        <w:pStyle w:val="BodyText"/>
        <w:ind w:left="510" w:right="59" w:hanging="310"/>
        <w:spacing w:before="46" w:line="279" w:lineRule="auto"/>
        <w:rPr/>
      </w:pPr>
      <w:r>
        <w:rPr>
          <w:rFonts w:ascii="SimSun" w:hAnsi="SimSun" w:eastAsia="SimSun" w:cs="SimSun"/>
          <w:spacing w:val="1"/>
        </w:rPr>
        <w:t>1. </w:t>
      </w:r>
      <w:r>
        <w:rPr>
          <w:spacing w:val="1"/>
        </w:rPr>
        <w:t>纳入刚性考核：</w:t>
      </w:r>
      <w:r>
        <w:rPr>
          <w:spacing w:val="-46"/>
        </w:rPr>
        <w:t xml:space="preserve"> </w:t>
      </w:r>
      <w:r>
        <w:rPr>
          <w:spacing w:val="1"/>
        </w:rPr>
        <w:t>将“2小时”落实情况纳入地方政府履行教育职责评价、县区政府绩效考核、</w:t>
      </w:r>
      <w:r>
        <w:rPr/>
        <w:t xml:space="preserve"> </w:t>
      </w:r>
      <w:r>
        <w:rPr>
          <w:spacing w:val="7"/>
        </w:rPr>
        <w:t>学校办学质量评估、校长考核。</w:t>
      </w:r>
    </w:p>
    <w:p>
      <w:pPr>
        <w:pStyle w:val="BodyText"/>
        <w:ind w:left="510" w:right="30" w:hanging="310"/>
        <w:spacing w:before="263" w:line="283" w:lineRule="auto"/>
        <w:rPr/>
      </w:pPr>
      <w:r>
        <w:rPr>
          <w:rFonts w:ascii="SimSun" w:hAnsi="SimSun" w:eastAsia="SimSun" w:cs="SimSun"/>
          <w:spacing w:val="3"/>
        </w:rPr>
        <w:t>2. </w:t>
      </w:r>
      <w:r>
        <w:rPr>
          <w:spacing w:val="3"/>
        </w:rPr>
        <w:t>立法/规章升级：推动修订《学校体育工作条例》,明确“2小时”法律责任、问责细则与追责</w:t>
      </w:r>
      <w:r>
        <w:rPr>
          <w:spacing w:val="7"/>
        </w:rPr>
        <w:t xml:space="preserve"> </w:t>
      </w:r>
      <w:r>
        <w:rPr>
          <w:spacing w:val="1"/>
        </w:rPr>
        <w:t>机制。</w:t>
      </w:r>
    </w:p>
    <w:p>
      <w:pPr>
        <w:pStyle w:val="BodyText"/>
        <w:ind w:left="510" w:hanging="310"/>
        <w:spacing w:before="236" w:line="291" w:lineRule="auto"/>
        <w:rPr/>
      </w:pPr>
      <w:r>
        <w:rPr>
          <w:rFonts w:ascii="SimSun" w:hAnsi="SimSun" w:eastAsia="SimSun" w:cs="SimSun"/>
          <w:spacing w:val="5"/>
        </w:rPr>
        <w:t>3.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5"/>
        </w:rPr>
        <w:t>全国统一监测：建立“2小时”落实情况常态</w:t>
      </w:r>
      <w:r>
        <w:rPr>
          <w:spacing w:val="4"/>
        </w:rPr>
        <w:t>化监测系统，与学生体质健康标准测试联动，每</w:t>
      </w:r>
      <w:r>
        <w:rPr/>
        <w:t xml:space="preserve"> </w:t>
      </w:r>
      <w:r>
        <w:rPr>
          <w:spacing w:val="6"/>
        </w:rPr>
        <w:t>年公布省级达标率。</w:t>
      </w:r>
    </w:p>
    <w:p>
      <w:pPr>
        <w:pStyle w:val="BodyText"/>
        <w:ind w:left="3"/>
        <w:spacing w:before="311" w:line="221" w:lineRule="auto"/>
        <w:rPr/>
      </w:pPr>
      <w:r>
        <w:rPr>
          <w:b/>
          <w:bCs/>
          <w:spacing w:val="-3"/>
        </w:rPr>
        <w:t>(二)学校主渠道“四个一”工程</w:t>
      </w:r>
    </w:p>
    <w:p>
      <w:pPr>
        <w:pStyle w:val="BodyText"/>
        <w:ind w:left="200"/>
        <w:spacing w:before="278" w:line="221" w:lineRule="auto"/>
        <w:rPr/>
      </w:pPr>
      <w:r>
        <w:rPr>
          <w:spacing w:val="12"/>
        </w:rPr>
        <w:t>·</w:t>
      </w:r>
      <w:r>
        <w:rPr>
          <w:spacing w:val="-86"/>
        </w:rPr>
        <w:t xml:space="preserve"> </w:t>
      </w:r>
      <w:r>
        <w:rPr>
          <w:spacing w:val="12"/>
        </w:rPr>
        <w:t>每天一节：义务教育阶段全面实现每天1节体育课(高中</w:t>
      </w:r>
      <w:r>
        <w:rPr>
          <w:spacing w:val="11"/>
        </w:rPr>
        <w:t>每周4—5节),严禁挤占。</w:t>
      </w:r>
    </w:p>
    <w:p>
      <w:pPr>
        <w:pStyle w:val="BodyText"/>
        <w:ind w:left="200"/>
        <w:spacing w:before="264" w:line="221" w:lineRule="auto"/>
        <w:rPr/>
      </w:pPr>
      <w:r>
        <w:rPr>
          <w:spacing w:val="8"/>
        </w:rPr>
        <w:t>·</w:t>
      </w:r>
      <w:r>
        <w:rPr>
          <w:spacing w:val="-91"/>
        </w:rPr>
        <w:t xml:space="preserve"> </w:t>
      </w:r>
      <w:r>
        <w:rPr>
          <w:spacing w:val="8"/>
        </w:rPr>
        <w:t>每生一长：确保每位学生每天至少30-45分钟中</w:t>
      </w:r>
      <w:r>
        <w:rPr>
          <w:spacing w:val="7"/>
        </w:rPr>
        <w:t>等强度活动(“出汗、出气、出成绩”)。</w:t>
      </w:r>
    </w:p>
    <w:p>
      <w:pPr>
        <w:pStyle w:val="BodyText"/>
        <w:ind w:left="200"/>
        <w:spacing w:before="265" w:line="221" w:lineRule="auto"/>
        <w:rPr/>
      </w:pPr>
      <w:r>
        <w:rPr>
          <w:spacing w:val="-15"/>
        </w:rPr>
        <w:t>·每班一队：推动“班级赛”“年级赛”“校内联赛”,实现“人人有项目、班班有活</w:t>
      </w:r>
      <w:r>
        <w:rPr>
          <w:spacing w:val="-16"/>
        </w:rPr>
        <w:t>动”。</w:t>
      </w:r>
    </w:p>
    <w:p>
      <w:pPr>
        <w:pStyle w:val="BodyText"/>
        <w:ind w:left="200"/>
        <w:spacing w:before="264" w:line="213" w:lineRule="auto"/>
        <w:rPr/>
      </w:pPr>
      <w:r>
        <w:rPr>
          <w:spacing w:val="6"/>
        </w:rPr>
        <w:t>·</w:t>
      </w:r>
      <w:r>
        <w:rPr>
          <w:spacing w:val="-91"/>
        </w:rPr>
        <w:t xml:space="preserve"> </w:t>
      </w:r>
      <w:r>
        <w:rPr>
          <w:spacing w:val="6"/>
        </w:rPr>
        <w:t>每校一案：一校一策制定实施方案，结合场地、师资、学生兴趣差异化设计。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b/>
          <w:bCs/>
          <w:spacing w:val="15"/>
        </w:rPr>
        <w:t>(三)多方协同保障机制</w:t>
      </w:r>
    </w:p>
    <w:p>
      <w:pPr>
        <w:pStyle w:val="BodyText"/>
        <w:ind w:left="203"/>
        <w:spacing w:before="255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3"/>
        </w:rPr>
        <w:t>1.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b/>
          <w:bCs/>
          <w:spacing w:val="3"/>
        </w:rPr>
        <w:t>师资与场地双轮驱动</w:t>
      </w:r>
    </w:p>
    <w:p>
      <w:pPr>
        <w:pStyle w:val="BodyText"/>
        <w:ind w:left="900"/>
        <w:spacing w:before="266" w:line="221" w:lineRule="auto"/>
        <w:rPr/>
      </w:pPr>
      <w:r>
        <w:rPr>
          <w:spacing w:val="3"/>
        </w:rPr>
        <w:t>·3—5年内补齐体育教师缺口(可探索“体育教练员+社会体育指导员”补充模式)。</w:t>
      </w:r>
    </w:p>
    <w:p>
      <w:pPr>
        <w:pStyle w:val="BodyText"/>
        <w:ind w:left="900"/>
        <w:spacing w:before="275" w:line="221" w:lineRule="auto"/>
        <w:rPr/>
      </w:pPr>
      <w:r>
        <w:rPr>
          <w:spacing w:val="-22"/>
        </w:rPr>
        <w:t>·推广“微运动场”“楼顶操场”“地下体育馆”</w:t>
      </w:r>
      <w:r>
        <w:rPr>
          <w:spacing w:val="-23"/>
        </w:rPr>
        <w:t>“共享社区场地”等创新模式。</w:t>
      </w:r>
    </w:p>
    <w:p>
      <w:pPr>
        <w:pStyle w:val="BodyText"/>
        <w:ind w:left="203"/>
        <w:spacing w:before="312" w:line="222" w:lineRule="auto"/>
        <w:rPr/>
      </w:pPr>
      <w:r>
        <w:rPr>
          <w:rFonts w:ascii="SimSun" w:hAnsi="SimSun" w:eastAsia="SimSun" w:cs="SimSun"/>
          <w:b/>
          <w:bCs/>
          <w:spacing w:val="2"/>
        </w:rPr>
        <w:t>2.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b/>
          <w:bCs/>
          <w:spacing w:val="2"/>
        </w:rPr>
        <w:t>家庭与社区联动</w:t>
      </w:r>
    </w:p>
    <w:p>
      <w:pPr>
        <w:pStyle w:val="BodyText"/>
        <w:ind w:left="900"/>
        <w:spacing w:before="266" w:line="221" w:lineRule="auto"/>
        <w:rPr/>
      </w:pPr>
      <w:r>
        <w:rPr>
          <w:spacing w:val="-7"/>
        </w:rPr>
        <w:t>·推行“体育家庭作业”制度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7"/>
        </w:rPr>
        <w:t>(APP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spacing w:val="-7"/>
        </w:rPr>
        <w:t>打卡、亲子运动任</w:t>
      </w:r>
      <w:r>
        <w:rPr>
          <w:spacing w:val="-8"/>
        </w:rPr>
        <w:t>务)。</w:t>
      </w:r>
    </w:p>
    <w:p>
      <w:pPr>
        <w:pStyle w:val="BodyText"/>
        <w:ind w:left="900"/>
        <w:spacing w:before="275" w:line="221" w:lineRule="auto"/>
        <w:rPr/>
      </w:pPr>
      <w:r>
        <w:rPr>
          <w:spacing w:val="1"/>
        </w:rPr>
        <w:t>·</w:t>
      </w:r>
      <w:r>
        <w:rPr>
          <w:spacing w:val="-96"/>
        </w:rPr>
        <w:t xml:space="preserve"> </w:t>
      </w:r>
      <w:r>
        <w:rPr>
          <w:spacing w:val="1"/>
        </w:rPr>
        <w:t>强制/激励社区体育设施向中小学生免费/低价开放(可借鉴“百分比艺术</w:t>
      </w:r>
      <w:r>
        <w:rPr/>
        <w:t>计划”思路)。</w:t>
      </w:r>
    </w:p>
    <w:p>
      <w:pPr>
        <w:pStyle w:val="BodyText"/>
        <w:ind w:left="203"/>
        <w:spacing w:before="302" w:line="222" w:lineRule="auto"/>
        <w:rPr/>
      </w:pPr>
      <w:r>
        <w:rPr>
          <w:rFonts w:ascii="SimSun" w:hAnsi="SimSun" w:eastAsia="SimSun" w:cs="SimSun"/>
          <w:b/>
          <w:bCs/>
          <w:spacing w:val="5"/>
        </w:rPr>
        <w:t>3.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b/>
          <w:bCs/>
          <w:spacing w:val="5"/>
        </w:rPr>
        <w:t>安全与评价双保险</w:t>
      </w:r>
    </w:p>
    <w:p>
      <w:pPr>
        <w:pStyle w:val="BodyText"/>
        <w:ind w:left="900"/>
        <w:spacing w:before="276" w:line="213" w:lineRule="auto"/>
        <w:rPr/>
      </w:pPr>
      <w:r>
        <w:rPr>
          <w:spacing w:val="5"/>
        </w:rPr>
        <w:t>·</w:t>
      </w:r>
      <w:r>
        <w:rPr>
          <w:spacing w:val="-81"/>
        </w:rPr>
        <w:t xml:space="preserve"> </w:t>
      </w:r>
      <w:r>
        <w:rPr>
          <w:spacing w:val="5"/>
        </w:rPr>
        <w:t>完善运动伤害风险防控机制，建立校方责任险+意外险全覆盖。</w:t>
      </w:r>
    </w:p>
    <w:p>
      <w:pPr>
        <w:pStyle w:val="BodyText"/>
        <w:ind w:left="900"/>
        <w:spacing w:before="275" w:line="213" w:lineRule="auto"/>
        <w:rPr/>
      </w:pPr>
      <w:r>
        <w:rPr>
          <w:spacing w:val="-8"/>
        </w:rPr>
        <w:t>·构建“体质+技能+习惯+参与度”多维评价体系，淡化“唯测试论”。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5" w:line="222" w:lineRule="auto"/>
        <w:rPr/>
      </w:pPr>
      <w:r>
        <w:rPr>
          <w:spacing w:val="18"/>
        </w:rPr>
        <w:t>(四)分步实施时间表建议</w:t>
      </w:r>
    </w:p>
    <w:p>
      <w:pPr>
        <w:pStyle w:val="BodyText"/>
        <w:ind w:left="200" w:right="1978"/>
        <w:spacing w:before="273" w:line="328" w:lineRule="auto"/>
        <w:rPr/>
      </w:pPr>
      <w:r>
        <w:rPr>
          <w:spacing w:val="1"/>
        </w:rPr>
        <w:t>·2026年：全国所有省份实现义务教育阶段“校内1.5小时+校外补足</w:t>
      </w:r>
      <w:r>
        <w:rPr/>
        <w:t>”过渡。</w:t>
      </w:r>
      <w:r>
        <w:rPr/>
        <w:t xml:space="preserve"> </w:t>
      </w:r>
      <w:r>
        <w:rPr>
          <w:spacing w:val="7"/>
        </w:rPr>
        <w:t>·2027-2028年：全面实现“校内外综合2小时”高质量达标。</w:t>
      </w:r>
    </w:p>
    <w:p>
      <w:pPr>
        <w:pStyle w:val="BodyText"/>
        <w:ind w:left="200"/>
        <w:spacing w:before="263" w:line="221" w:lineRule="auto"/>
        <w:rPr/>
      </w:pPr>
      <w:r>
        <w:rPr>
          <w:spacing w:val="14"/>
        </w:rPr>
        <w:t>·</w:t>
      </w:r>
      <w:r>
        <w:rPr>
          <w:spacing w:val="-74"/>
        </w:rPr>
        <w:t xml:space="preserve"> </w:t>
      </w:r>
      <w:r>
        <w:rPr>
          <w:spacing w:val="14"/>
        </w:rPr>
        <w:t>2030年：学生体质健康达标优良率≥60%,毕业生运动习惯养成率显著提升。</w:t>
      </w:r>
    </w:p>
    <w:p>
      <w:pPr>
        <w:spacing w:line="221" w:lineRule="auto"/>
        <w:sectPr>
          <w:pgSz w:w="12240" w:h="15840"/>
          <w:pgMar w:top="1230" w:right="1075" w:bottom="0" w:left="1129" w:header="0" w:footer="0" w:gutter="0"/>
        </w:sectPr>
        <w:rPr/>
      </w:pPr>
    </w:p>
    <w:p>
      <w:pPr>
        <w:pStyle w:val="BodyText"/>
        <w:ind w:left="119"/>
        <w:spacing w:before="62" w:line="226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15"/>
        </w:rPr>
        <w:t>四、结论</w:t>
      </w:r>
    </w:p>
    <w:p>
      <w:pPr>
        <w:pStyle w:val="BodyText"/>
        <w:ind w:left="115" w:hanging="115"/>
        <w:spacing w:before="194" w:line="334" w:lineRule="auto"/>
        <w:rPr/>
      </w:pPr>
      <w:r>
        <w:rPr>
          <w:spacing w:val="7"/>
        </w:rPr>
        <w:t>“中小学生每天综合体育活动时间不低于2小时”已从地方试点上升为国家战略，是落实“健康第</w:t>
      </w:r>
      <w:r>
        <w:rPr>
          <w:spacing w:val="6"/>
        </w:rPr>
        <w:t>一”</w:t>
      </w:r>
      <w:r>
        <w:rPr/>
        <w:t xml:space="preserve"> </w:t>
      </w:r>
      <w:r>
        <w:rPr>
          <w:spacing w:val="10"/>
        </w:rPr>
        <w:t>教育理念、实施学生体质强健计划的关键抓手。当前达成率仍偏低，主要受学业挤占、师资场地</w:t>
      </w:r>
    </w:p>
    <w:p>
      <w:pPr>
        <w:pStyle w:val="BodyText"/>
        <w:ind w:left="115"/>
        <w:spacing w:before="17" w:line="222" w:lineRule="auto"/>
        <w:rPr/>
      </w:pPr>
      <w:r>
        <w:rPr>
          <w:spacing w:val="8"/>
        </w:rPr>
        <w:t>短缺、家庭安全顾虑三大结构性因素制约。</w:t>
      </w:r>
    </w:p>
    <w:p>
      <w:pPr>
        <w:pStyle w:val="BodyText"/>
        <w:ind w:left="115" w:right="232"/>
        <w:spacing w:before="274" w:line="331" w:lineRule="auto"/>
        <w:jc w:val="both"/>
        <w:rPr/>
      </w:pPr>
      <w:r>
        <w:rPr>
          <w:spacing w:val="15"/>
        </w:rPr>
        <w:t>保障实施需坚持“学校主渠道+家校社协同+刚性考核+条件保障”四位一体路径。通过系统改革</w:t>
      </w:r>
      <w:r>
        <w:rPr>
          <w:spacing w:val="10"/>
        </w:rPr>
        <w:t xml:space="preserve"> </w:t>
      </w:r>
      <w:r>
        <w:rPr>
          <w:spacing w:val="7"/>
        </w:rPr>
        <w:t>与多方合力，到2030年有望基本实现“2小时”高质量覆盖，让学生在阳光下多奔跑、多出汗、多</w:t>
      </w:r>
      <w:r>
        <w:rPr>
          <w:spacing w:val="2"/>
        </w:rPr>
        <w:t xml:space="preserve">  </w:t>
      </w:r>
      <w:r>
        <w:rPr>
          <w:spacing w:val="8"/>
        </w:rPr>
        <w:t>成长，为教育强国与体育强国建设奠定坚实基础。</w:t>
      </w:r>
    </w:p>
    <w:p>
      <w:pPr>
        <w:pStyle w:val="BodyText"/>
        <w:ind w:left="118"/>
        <w:spacing w:before="151" w:line="224" w:lineRule="auto"/>
        <w:rPr/>
      </w:pPr>
      <w:r>
        <w:rPr>
          <w:b/>
          <w:bCs/>
          <w:spacing w:val="10"/>
        </w:rPr>
        <w:t>报告结束</w:t>
      </w:r>
    </w:p>
    <w:sectPr>
      <w:pgSz w:w="12240" w:h="15840"/>
      <w:pgMar w:top="1241" w:right="825" w:bottom="0" w:left="86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2026-03-15T23:58:09</vt:filetime>
  </property>
  <property fmtid="{D5CDD505-2E9C-101B-9397-08002B2CF9AE}" pid="4" name="UsrData">
    <vt:lpwstr>69b6d70f1ac7a6001fbdae08wl</vt:lpwstr>
  </property>
</Properties>
</file>