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D6260">
      <w:pPr>
        <w:spacing w:after="400" w:line="400" w:lineRule="atLeast"/>
      </w:pPr>
      <w:r>
        <w:rPr>
          <w:b/>
          <w:sz w:val="30"/>
        </w:rPr>
        <w:t>关于构建中国房地产行业“社会-生态-经济”三位一体可持</w:t>
      </w:r>
      <w:bookmarkStart w:id="0" w:name="_GoBack"/>
      <w:bookmarkEnd w:id="0"/>
      <w:r>
        <w:rPr>
          <w:b/>
          <w:sz w:val="30"/>
        </w:rPr>
        <w:t>续发展新范式的战略咨询报告</w:t>
      </w:r>
    </w:p>
    <w:p w14:paraId="570C2E0E">
      <w:pPr>
        <w:spacing w:after="400" w:line="400" w:lineRule="atLeast"/>
      </w:pPr>
      <w:r>
        <w:rPr>
          <w:b/>
        </w:rPr>
        <w:t>呈报单位：</w:t>
      </w:r>
      <w:r>
        <w:t xml:space="preserve"> 国家决策部门</w:t>
      </w:r>
    </w:p>
    <w:p w14:paraId="0EC37511">
      <w:pPr>
        <w:spacing w:after="400" w:line="400" w:lineRule="atLeast"/>
      </w:pPr>
      <w:r>
        <w:rPr>
          <w:b/>
        </w:rPr>
        <w:t>报告日期：</w:t>
      </w:r>
      <w:r>
        <w:t xml:space="preserve"> 2025年12月22日</w:t>
      </w:r>
    </w:p>
    <w:p w14:paraId="01178F79">
      <w:pPr>
        <w:spacing w:after="400" w:line="400" w:lineRule="atLeast"/>
      </w:pPr>
      <w:r>
        <w:rPr>
          <w:b/>
        </w:rPr>
        <w:t>核心摘要：</w:t>
      </w:r>
      <w:r>
        <w:t xml:space="preserve"> 本报告旨在深刻剖析当前中国房地产行业深度调整期的结构性矛盾，超越传统“增长-调控”的二元叙事，重新界定“可持续发展”的内涵为经济韧性、社会公平与生态友好的有机统一。报告识别出驱动行业未来可持续发展的三大核心深层动力：</w:t>
      </w:r>
      <w:r>
        <w:rPr>
          <w:b/>
        </w:rPr>
        <w:t>绿色低碳转型的根本性压力与机遇、发展模式从“开发销售”到“运营服务”的范式革命、以及防范化解系统性风险的底线要求</w:t>
      </w:r>
      <w:r>
        <w:t>。在此基础上，报告系统构建了未来十年（2026-2035年）国家在</w:t>
      </w:r>
      <w:r>
        <w:rPr>
          <w:b/>
        </w:rPr>
        <w:t>政策、资金、导向</w:t>
      </w:r>
      <w:r>
        <w:t>三大层面的协同促进机制。政策层面，提出以“差异化土地供应、强制性绿色标准、租购并举的住房体系、穿透式金融监管”为核心的四梁八柱；资金层面，设计以“财政引导、绿色金融为主体、REITs与PPP为两翼”的多元化资金循环体系；导向层面，强调以“双碳”目标与新型城镇化战略为锚，通过标准引领、试点示范与国际借鉴，重塑行业价值观与发展路径。最终目标是引导中国房地产行业从国民经济的“增长引擎”平稳转型为经济社会高质量发展的“稳定器”与“助推器”，实现有序、良性的历史性跨越。</w:t>
      </w:r>
    </w:p>
    <w:p w14:paraId="26BF86B8">
      <w:pPr>
        <w:spacing w:after="400" w:line="400" w:lineRule="atLeast"/>
      </w:pPr>
      <w:r>
        <w:rPr>
          <w:b/>
          <w:sz w:val="30"/>
        </w:rPr>
        <w:t>第一章：引言：十字路口的抉择与可持续发展内涵的重塑</w:t>
      </w:r>
    </w:p>
    <w:p w14:paraId="4C834FDA">
      <w:pPr>
        <w:spacing w:after="400" w:line="400" w:lineRule="atLeast"/>
      </w:pPr>
      <w:r>
        <w:t>当前，中国房地产行业正经历一场深刻而复杂的范式转换。市场数据清晰地显示，行业已告别高速扩张的“黄金时代”，进入以“调整、分化、重构”为特征的新阶段 [[1]][[2]]。一方面，销售面积与销售额同比下滑，开发投资持续走弱，部分城市库存去化周期高企，房企普遍面临资金链紧张与债务风险 [[3]][[4]][[5]]。另一方面，市场呈现显著的结构性分化：核心城市与高端物业展现出较强韧性，房价指数跌幅收窄并出现企稳迹象 [[6]][[7]][[8]]而大量三四线城市则面临严峻的去库存压力。这种“冰火两重天”的局面，正是行业旧有发展模式难以为继、新动能尚未完全形成的集中体现。</w:t>
      </w:r>
    </w:p>
    <w:p w14:paraId="06C6245E">
      <w:pPr>
        <w:spacing w:after="400" w:line="400" w:lineRule="atLeast"/>
      </w:pPr>
      <w:r>
        <w:t>在此历史性十字路口，单纯依靠刺激短期需求的政策已无法解决深层次矛盾 [[9]][[10]]。国家决策的核心，必须从“如何刺激行业增长”转向“如何引导行业实现</w:t>
      </w:r>
      <w:r>
        <w:rPr>
          <w:b/>
        </w:rPr>
        <w:t>可持续发展</w:t>
      </w:r>
      <w:r>
        <w:t>”。因此，首先必须对本报告语境下的“可持续发展”内涵进行清晰界定。它绝非传统意义上开发规模的持续扩大，而是一个涵盖经济、社会、环境三大支柱的综合性、系统性概念：</w:t>
      </w:r>
    </w:p>
    <w:p w14:paraId="05390852">
      <w:pPr>
        <w:numPr>
          <w:ilvl w:val="0"/>
          <w:numId w:val="1"/>
        </w:numPr>
        <w:spacing w:after="400" w:line="400" w:lineRule="atLeast"/>
      </w:pPr>
      <w:r>
        <w:rPr>
          <w:b/>
        </w:rPr>
        <w:t>经济维度（市场稳定与长期价值）：</w:t>
      </w:r>
      <w:r>
        <w:t xml:space="preserve"> 指房地产行业能够摆脱“大起大落”的周期性剧烈波动，实现供需动态平衡下的平稳运行。其核心是市场价格的相对稳定、企业财务的健康可持续、以及与金融体系的良性互动，避免形成系统性风险 [[11]]。更重要的是，行业价值创造的基础应从土地增值和金融杠杆，转向资产本身的运营效率、服务质量和长期现金流生成能力。</w:t>
      </w:r>
    </w:p>
    <w:p w14:paraId="75CD9449">
      <w:pPr>
        <w:numPr>
          <w:ilvl w:val="0"/>
          <w:numId w:val="1"/>
        </w:numPr>
        <w:spacing w:after="400" w:line="400" w:lineRule="atLeast"/>
      </w:pPr>
      <w:r>
        <w:rPr>
          <w:b/>
        </w:rPr>
        <w:t>社会维度（住房公平与社区融合）：</w:t>
      </w:r>
      <w:r>
        <w:t xml:space="preserve"> 指住房的居住属性得到根本性回归，住房供应体系能够有效满足不同收入群体、不同生命阶段的多元化、阶梯化居住需求 [[12]][[13]]。这要求构建覆盖“市场-保障”、“租赁-购买”的多层次住房供给体系，保障新市民、青年人、农民工等群体的基本居住权利，并通过城市更新等手段，促进社会融合与社区活力，提升全民居住福祉。</w:t>
      </w:r>
    </w:p>
    <w:p w14:paraId="0C652E5C">
      <w:pPr>
        <w:numPr>
          <w:ilvl w:val="0"/>
          <w:numId w:val="1"/>
        </w:numPr>
        <w:spacing w:after="400" w:line="400" w:lineRule="atLeast"/>
      </w:pPr>
      <w:r>
        <w:rPr>
          <w:b/>
        </w:rPr>
        <w:t>环境维度（节能减排与生态友好）：</w:t>
      </w:r>
      <w:r>
        <w:t xml:space="preserve"> 指房地产行业的全生命周期（设计、建造、运营、拆除）必须大幅降低资源能源消耗和温室气体排放，积极应对气候变化。具体路径包括大规模推广绿色建筑、超低能耗建筑、应用装配式建造技术、使用绿色建材、以及将建筑与可再生能源（如光伏）深度融合 [[14]][[15]][[16]]。这是行业对国家“双碳”战略的必然响应，也是其自身长期存续的“绿色许可证”。</w:t>
      </w:r>
    </w:p>
    <w:p w14:paraId="51FFEFCA">
      <w:pPr>
        <w:spacing w:after="400" w:line="400" w:lineRule="atLeast"/>
      </w:pPr>
      <w:r>
        <w:t>所谓“有序、良性发展”，正是上述三大维度协同推进的过程与结果。“有序”强调转型过程的平稳可控，通过制度设计和政策引导，避免“一刀切”和急转弯，实现新旧动能的平稳接续。“良性”则强调发展模式的健康与内生动能，形成企业有合理利润、居民有宜居选择、环境有持续改善、金融有稳定支撑的正向循环。</w:t>
      </w:r>
    </w:p>
    <w:p w14:paraId="281C9CC5">
      <w:pPr>
        <w:spacing w:after="400" w:line="400" w:lineRule="atLeast"/>
      </w:pPr>
      <w:r>
        <w:t>本报告后续章节将首先深入剖析驱动这一“三位一体”可持续发展的核心动力机制，继而系统阐述未来十年国家在政策、资金、导向三大层面的具体战略路径。</w:t>
      </w:r>
    </w:p>
    <w:p w14:paraId="08F5045D">
      <w:pPr>
        <w:spacing w:after="400" w:line="400" w:lineRule="atLeast"/>
      </w:pPr>
      <w:r>
        <w:rPr>
          <w:b/>
          <w:sz w:val="30"/>
        </w:rPr>
        <w:t>第二章：驱动房地产行业可持续发展的核心动力机制深度分析</w:t>
      </w:r>
    </w:p>
    <w:p w14:paraId="50988B40">
      <w:pPr>
        <w:spacing w:after="400" w:line="400" w:lineRule="atLeast"/>
      </w:pPr>
      <w:r>
        <w:t>行业转型非一日之功，其背后是多元动力交织、共同作用的结果。这些动力既有来自外部的强制性约束和战略牵引，也有源于行业内部求生存、谋发展的自发变革需求。深刻理解这些动力及其相互作用机制，是制定有效国家战略的前提。</w:t>
      </w:r>
    </w:p>
    <w:p w14:paraId="0C436F36">
      <w:pPr>
        <w:spacing w:after="400" w:line="400" w:lineRule="atLeast"/>
      </w:pPr>
      <w:r>
        <w:rPr>
          <w:b/>
          <w:sz w:val="26"/>
        </w:rPr>
        <w:t>2.1 表层动力：市场需求演变、政策法规与技术创新</w:t>
      </w:r>
    </w:p>
    <w:p w14:paraId="47C0DDAF">
      <w:pPr>
        <w:spacing w:after="400" w:line="400" w:lineRule="atLeast"/>
      </w:pPr>
      <w:r>
        <w:t>从搜索资料呈现的现象层面，我们可以识别出以下几类直接驱动因素：</w:t>
      </w:r>
    </w:p>
    <w:p w14:paraId="4875CB17">
      <w:pPr>
        <w:numPr>
          <w:ilvl w:val="-1"/>
          <w:numId w:val="2"/>
        </w:numPr>
        <w:spacing w:after="400" w:line="400" w:lineRule="atLeast"/>
      </w:pPr>
      <w:r>
        <w:rPr>
          <w:b/>
        </w:rPr>
        <w:t>市场需求的结构性演变：</w:t>
      </w:r>
      <w:r>
        <w:t xml:space="preserve"> 人口总量达峰、结构老龄化、城镇化速度放缓等宏观趋势，意味着普涨式的增量需求时代已经结束。取而代之的是以“改善性需求、城市群与都市圈集聚需求、适老化与多代同居住房需求”为核心的结构性机会 [[17]][[18]]。同时，年轻一代对居住品质、社区环境、绿色健康和数字化服务的偏好日益增强，正在倒逼产品与服务升级。</w:t>
      </w:r>
    </w:p>
    <w:p w14:paraId="115E2BFF">
      <w:pPr>
        <w:numPr>
          <w:ilvl w:val="-1"/>
          <w:numId w:val="2"/>
        </w:numPr>
        <w:spacing w:after="400" w:line="400" w:lineRule="atLeast"/>
      </w:pPr>
      <w:r>
        <w:rPr>
          <w:b/>
        </w:rPr>
        <w:t>政策法规的刚性驱动与战略牵引：</w:t>
      </w:r>
      <w:r>
        <w:t xml:space="preserve"> 近期国家政策已明确指向“平稳健康发展”与“高质量发展” [[19]][[20]]。具体而言：1) </w:t>
      </w:r>
      <w:r>
        <w:rPr>
          <w:b/>
        </w:rPr>
        <w:t>“双碳”目标</w:t>
      </w:r>
      <w:r>
        <w:t xml:space="preserve">已成为顶层战略，建筑领域节能降碳是重中之重，相关政策规划（如《城乡建设领域碳达峰实施方案》）正在构筑越来越严格的环保约束与市场准入标准 [[21]]。2) </w:t>
      </w:r>
      <w:r>
        <w:rPr>
          <w:b/>
        </w:rPr>
        <w:t>城市更新行动</w:t>
      </w:r>
      <w:r>
        <w:t xml:space="preserve">被提升至战略高度，旨在盘活存量、提升城市品质，为行业开辟了全新的、可持续的业务赛道 [[22]][[23]][[24]]。3) </w:t>
      </w:r>
      <w:r>
        <w:rPr>
          <w:b/>
        </w:rPr>
        <w:t>保障性住房体系的加速建设</w:t>
      </w:r>
      <w:r>
        <w:t>，不仅承担社会托底功能，也在重塑市场供应结构，引导企业参与保障房、租赁住房的建设和运营 [[25]][[26]]。</w:t>
      </w:r>
    </w:p>
    <w:p w14:paraId="52F4F8C3">
      <w:pPr>
        <w:numPr>
          <w:ilvl w:val="-1"/>
          <w:numId w:val="2"/>
        </w:numPr>
        <w:spacing w:after="400" w:line="400" w:lineRule="atLeast"/>
      </w:pPr>
      <w:r>
        <w:rPr>
          <w:b/>
        </w:rPr>
        <w:t>技术创新的赋能与降本潜力：</w:t>
      </w:r>
      <w:r>
        <w:t xml:space="preserve"> 以BIM（建筑信息模型）、装配式建筑、智能建造为代表的技术，是提升行业效率、质量和可持续性的关键工具。实证研究表明，BIM技术的深入应用可有效减少设计错误和施工返工，潜在节省成本可达10%以上，缩短工期7%-15% [[27]][[28]][[29]]。装配式建筑与BIM结合，能进一步优化从设计到施工的全流程，长远看有助于降低全生命周期成本 [[30]][[31]][[32]]。尽管目前在实际应用比例和深度上仍面临挑战（如人才短缺、标准不统一、初期成本高）[[33]][[34]][[35]]但其作为降本增效、实现绿色建造的核心手段，趋势不可逆转。</w:t>
      </w:r>
    </w:p>
    <w:p w14:paraId="20282232">
      <w:pPr>
        <w:spacing w:after="400" w:line="400" w:lineRule="atLeast"/>
      </w:pPr>
      <w:r>
        <w:rPr>
          <w:b/>
          <w:sz w:val="26"/>
        </w:rPr>
        <w:t>2.2 深层动力：驱动“可持续”而非单纯“增长”的核心逻辑</w:t>
      </w:r>
    </w:p>
    <w:p w14:paraId="57E3C50B">
      <w:pPr>
        <w:spacing w:after="400" w:line="400" w:lineRule="atLeast"/>
      </w:pPr>
      <w:r>
        <w:t>然而，上述表层因素尚不足以解释为何“可持续发展”是必然且紧迫的唯一出路。我们必须穿透现象，剖析驱动行业从“不可持续的增长”转向“可持续的发展”的三大深层动力机制：</w:t>
      </w:r>
    </w:p>
    <w:p w14:paraId="45C6F180">
      <w:pPr>
        <w:spacing w:after="400" w:line="400" w:lineRule="atLeast"/>
      </w:pPr>
      <w:r>
        <w:rPr>
          <w:b/>
        </w:rPr>
        <w:t>1. 绿色低碳转型：从外部约束到内生价值创造的生存性革命。</w:t>
      </w:r>
    </w:p>
    <w:p w14:paraId="2C17FF73">
      <w:pPr>
        <w:spacing w:after="400" w:line="400" w:lineRule="atLeast"/>
      </w:pPr>
      <w:r>
        <w:t>这是最根本、最刚性的动力。建筑运行碳排放占全国总量比重极高，房地产行业已成为实现“双碳”目标的主战场之一，没有任何回避余地 [[36]]。这种压力通过两种机制转化为行业动力：</w:t>
      </w:r>
      <w:r>
        <w:rPr>
          <w:b/>
        </w:rPr>
        <w:t>一是合规性驱动</w:t>
      </w:r>
      <w:r>
        <w:t>，类似欧盟《建筑能效指令》（EPBD）的强制性标准（如要求新建筑2030年起实现零排放，设定既有建筑翻新率目标）未来必将在中国以更严格的形式出现 [[37]][[38]]。不符合绿色标准的项目将面临融资、销售和运营的多重障碍。</w:t>
      </w:r>
      <w:r>
        <w:rPr>
          <w:b/>
        </w:rPr>
        <w:t>二是价值发现驱动</w:t>
      </w:r>
      <w:r>
        <w:t>，绿色建筑并非纯粹的成本中心。从国际经验看，获得高等级绿色认证（如新加坡Green Mark白金级）的建筑，不仅能获得政府奖励、开发费减免等直接经济激励 [[39]][[40]]更能在市场上获得更高的租金溢价、资产价值和流动性。绿色属性正成为资产核心竞争力的重要组成部分。因此，绿色转型不再是“可选项”，而是决定企业未来市场份额乃至生存资格的“必答题”。</w:t>
      </w:r>
    </w:p>
    <w:p w14:paraId="6C046D2A">
      <w:pPr>
        <w:spacing w:after="400" w:line="400" w:lineRule="atLeast"/>
      </w:pPr>
      <w:r>
        <w:rPr>
          <w:b/>
        </w:rPr>
        <w:t>2. 发展模式变革：从“开发销售”到“运营服务”的范式迁移。</w:t>
      </w:r>
    </w:p>
    <w:p w14:paraId="6774D828">
      <w:pPr>
        <w:spacing w:after="400" w:line="400" w:lineRule="atLeast"/>
      </w:pPr>
      <w:r>
        <w:t>这是行业摆脱金融依赖、实现价值重构的内在要求。过去“高杠杆、高周转、高回报”的住宅开发销售模式，在人口和城镇化红利消退、住房总量趋于饱和的背景下已触及天花板，并积累了巨大的金融风险 [[41]][[42]]。可持续发展要求行业寻找新的、稳定的价值源泉。这一动力推动行业向两大方向演进：</w:t>
      </w:r>
      <w:r>
        <w:rPr>
          <w:b/>
        </w:rPr>
        <w:t>一是“投融建管退”的资产管理闭环</w:t>
      </w:r>
      <w:r>
        <w:t>。企业需要具备持有并运营优质资产（如核心区商业、产业园区、长租公寓、数据中心等）的能力，通过精细化运营提升现金流，并借助REITs等工具实现资本退出和再投资。中国REITs市场扩容至保障性租赁住房、消费基础设施等领域，正是为这一模式铺路 [[43]][[44]]。</w:t>
      </w:r>
      <w:r>
        <w:rPr>
          <w:b/>
        </w:rPr>
        <w:t>二是“服务赋能”的价值延伸</w:t>
      </w:r>
      <w:r>
        <w:t>。房地产企业从单纯的开发商，向城市服务商、社区运营商、空间科技服务商转型，围绕建筑全生命周期和人的全生活周期，提供物业管理、租赁经纪、居家养老、智慧社区、节能改造等增值服务。这种模式依赖轻资产、强运营，能产生持续的服务性收入，抗周期能力更强。</w:t>
      </w:r>
    </w:p>
    <w:p w14:paraId="7683BC58">
      <w:pPr>
        <w:spacing w:after="400" w:line="400" w:lineRule="atLeast"/>
      </w:pPr>
      <w:r>
        <w:rPr>
          <w:b/>
        </w:rPr>
        <w:t>3. 系统性风险管理：金融稳定与经济社会安全的底线要求。</w:t>
      </w:r>
    </w:p>
    <w:p w14:paraId="530965AB">
      <w:pPr>
        <w:spacing w:after="400" w:line="400" w:lineRule="atLeast"/>
      </w:pPr>
      <w:r>
        <w:t>这是确保转型过程“有序”的压舱石动力。房地产与金融体系深度绑定，房企债务风险、地方政府土地财政依赖、居民部门高杠杆，构成了相互关联的风险结节 [[45]]。任何一方的剧烈出清都可能引发系统性风险。因此，推动可持续发展本身也是防范化解重大风险的过程。这一动力机制要求：</w:t>
      </w:r>
      <w:r>
        <w:rPr>
          <w:b/>
        </w:rPr>
        <w:t>一是“去金融化”</w:t>
      </w:r>
      <w:r>
        <w:t>，通过严格的金融监管（如“三道红线”、预售资金监管、项目白名单制度） [[46]][[47]]迫使企业降低杠杆，让行业回归实业属性。</w:t>
      </w:r>
      <w:r>
        <w:rPr>
          <w:b/>
        </w:rPr>
        <w:t>二是“分散化”</w:t>
      </w:r>
      <w:r>
        <w:t>，通过构建租购并举的住房体系，降低居民购房的集中度风险；通过发展REITs，将沉淀在不动产中的巨额资产转化为可流动的金融产品，分散银行体系风险。</w:t>
      </w:r>
      <w:r>
        <w:rPr>
          <w:b/>
        </w:rPr>
        <w:t>三是“透明化”</w:t>
      </w:r>
      <w:r>
        <w:t>，建立更完善的市场监测、房企信息披露和风险预警机制，为精准调控和风险处置提供依据。</w:t>
      </w:r>
    </w:p>
    <w:p w14:paraId="33BA9984">
      <w:pPr>
        <w:spacing w:after="400" w:line="400" w:lineRule="atLeast"/>
      </w:pPr>
      <w:r>
        <w:rPr>
          <w:b/>
        </w:rPr>
        <w:t>三大深层动力的相互作用：</w:t>
      </w:r>
      <w:r>
        <w:t xml:space="preserve"> 绿色转型为模式变革提供了新的赛道和产品标准（如运营绿色建筑）；模式变革（持有运营）的企业更有意愿进行绿色投入，因为其能享受长期的运营节能收益和资产增值；而有效的风险管理则为前两者的平稳推进提供了金融环境和制度保障，避免因短期阵痛而中断长期转型。三者环环相扣，共同构成了行业可持续发展的核心引擎。</w:t>
      </w:r>
    </w:p>
    <w:p w14:paraId="2563BC40">
      <w:pPr>
        <w:spacing w:after="400" w:line="400" w:lineRule="atLeast"/>
      </w:pPr>
      <w:r>
        <w:rPr>
          <w:b/>
          <w:sz w:val="30"/>
        </w:rPr>
        <w:t>第三章：未来十年国家促进机制：政策、资金、导向的协同框架</w:t>
      </w:r>
    </w:p>
    <w:p w14:paraId="4A66A5CA">
      <w:pPr>
        <w:spacing w:after="400" w:line="400" w:lineRule="atLeast"/>
      </w:pPr>
      <w:r>
        <w:t>基于对核心动力的深刻理解，国家层面的干预不应是碎片化的“救火”或“刺激”，而应是一套目标清晰、工具协同、循序渐进的系统性工程。未来十年，应围绕“社会-生态-经济”三位一体的可持续发展目标，在政策、资金、导向三个层面协同发力。</w:t>
      </w:r>
    </w:p>
    <w:p w14:paraId="23BD4733">
      <w:pPr>
        <w:spacing w:after="400" w:line="400" w:lineRule="atLeast"/>
      </w:pPr>
      <w:r>
        <w:rPr>
          <w:b/>
          <w:sz w:val="26"/>
        </w:rPr>
        <w:t>3.1 政策层面：构建支撑新范式的“四梁八柱”</w:t>
      </w:r>
    </w:p>
    <w:p w14:paraId="6CB98305">
      <w:pPr>
        <w:spacing w:after="400" w:line="400" w:lineRule="atLeast"/>
      </w:pPr>
      <w:r>
        <w:t>政策是塑造市场规则和预期的根本。未来十年的房地产政策体系，应从短期需求端调控为主，转向侧重供给侧结构性改革和长效机制建设。</w:t>
      </w:r>
    </w:p>
    <w:p w14:paraId="4E7E4F5C">
      <w:pPr>
        <w:spacing w:after="400" w:line="400" w:lineRule="atLeast"/>
      </w:pPr>
      <w:r>
        <w:rPr>
          <w:b/>
        </w:rPr>
        <w:t>1. 土地与规划政策：从增量扩张到存量优化的精准供给。</w:t>
      </w:r>
    </w:p>
    <w:p w14:paraId="6194B589">
      <w:pPr>
        <w:numPr>
          <w:ilvl w:val="-1"/>
          <w:numId w:val="2"/>
        </w:numPr>
        <w:spacing w:after="400" w:line="400" w:lineRule="atLeast"/>
      </w:pPr>
      <w:r>
        <w:rPr>
          <w:b/>
        </w:rPr>
        <w:t>实施差异化的土地供应策略：</w:t>
      </w:r>
      <w:r>
        <w:t xml:space="preserve"> 在人口净流入、住房矛盾突出的大城市和都市圈，增加住宅用地供应，特别是租赁住房、保障性住房和中小套型普通商品住房用地比例。在库存高企的三四线城市，则应大幅减少乃至暂停新增住宅用地供应，优先消化存量 [[48]][[49]]。土地出让条件可明确捆绑绿色建筑等级、装配式建筑比例等要求。</w:t>
      </w:r>
    </w:p>
    <w:p w14:paraId="59482C3E">
      <w:pPr>
        <w:numPr>
          <w:ilvl w:val="-1"/>
          <w:numId w:val="2"/>
        </w:numPr>
        <w:spacing w:after="400" w:line="400" w:lineRule="atLeast"/>
      </w:pPr>
      <w:r>
        <w:rPr>
          <w:b/>
        </w:rPr>
        <w:t>强化规划的战略引领与刚性约束：</w:t>
      </w:r>
      <w:r>
        <w:t xml:space="preserve"> 将“15分钟社区生活圈”、绿色低碳、韧性城市等理念纳入城市规划法定图则。推行“详细规划+土地出让+建设许可”的全流程管理，确保可持续发展理念从蓝图落实到项目。鼓励“混合功能”和“紧凑开发”，提升土地利用效率和城市活力。</w:t>
      </w:r>
    </w:p>
    <w:p w14:paraId="3D448D71">
      <w:pPr>
        <w:numPr>
          <w:ilvl w:val="-1"/>
          <w:numId w:val="2"/>
        </w:numPr>
        <w:spacing w:after="400" w:line="400" w:lineRule="atLeast"/>
      </w:pPr>
      <w:r>
        <w:rPr>
          <w:b/>
        </w:rPr>
        <w:t>创新存量土地盘活机制：</w:t>
      </w:r>
      <w:r>
        <w:t xml:space="preserve"> 为城市更新、旧厂区改造、闲置低效用地再开发提供明确的规划调整、产权登记和利益分配政策。简化“工改保”、“商改租”等用途变更程序，有效扩大租赁和保障房源。</w:t>
      </w:r>
    </w:p>
    <w:p w14:paraId="23C7B5DB">
      <w:pPr>
        <w:spacing w:after="400" w:line="400" w:lineRule="atLeast"/>
      </w:pPr>
      <w:r>
        <w:rPr>
          <w:b/>
        </w:rPr>
        <w:t>2. 建设标准与市场监管政策：树立绿色、品质与安全的行业标杆。</w:t>
      </w:r>
    </w:p>
    <w:p w14:paraId="2FB78CCE">
      <w:pPr>
        <w:numPr>
          <w:ilvl w:val="-1"/>
          <w:numId w:val="2"/>
        </w:numPr>
        <w:spacing w:after="400" w:line="400" w:lineRule="atLeast"/>
      </w:pPr>
      <w:r>
        <w:rPr>
          <w:b/>
        </w:rPr>
        <w:t>逐步强制推行绿色建筑与超低能耗建筑标准：</w:t>
      </w:r>
      <w:r>
        <w:t xml:space="preserve"> 参考欧盟EPBD的路径，制定清晰的时间表和路线图。例如，可规定：2028年起，所有新建政府投资项目和大型公共建筑必须达到绿色建筑三星级或超低能耗标准；2030年起，所有新建居住建筑必须达到绿色建筑二星级及以上标准；对既有建筑，制定分阶段的节能改造强制性要求 [[50]][[51]]。建立全国统一的建筑能效标识和碳排放计量体系，并与房产交易、抵押贷款等信息挂钩。</w:t>
      </w:r>
    </w:p>
    <w:p w14:paraId="7717CE75">
      <w:pPr>
        <w:numPr>
          <w:ilvl w:val="-1"/>
          <w:numId w:val="2"/>
        </w:numPr>
        <w:spacing w:after="400" w:line="400" w:lineRule="atLeast"/>
      </w:pPr>
      <w:r>
        <w:rPr>
          <w:b/>
        </w:rPr>
        <w:t>全面推广智能建造与建筑工业化：</w:t>
      </w:r>
      <w:r>
        <w:t xml:space="preserve"> 制定和完善BIM、装配式建筑的设计、生产、施工、验收全链条技术标准和计价规范，解决当前标准不统一、数据不互通的核心障碍 [[52]][[53]]。在政府投资项目中率先全面应用BIM技术，并给予采用装配式建筑的商品房项目适当的容积率奖励或审批绿色通道。</w:t>
      </w:r>
    </w:p>
    <w:p w14:paraId="278606E7">
      <w:pPr>
        <w:numPr>
          <w:ilvl w:val="-1"/>
          <w:numId w:val="2"/>
        </w:numPr>
        <w:spacing w:after="400" w:line="400" w:lineRule="atLeast"/>
      </w:pPr>
      <w:r>
        <w:rPr>
          <w:b/>
        </w:rPr>
        <w:t>改革与强化预售资金监管制度：</w:t>
      </w:r>
      <w:r>
        <w:t xml:space="preserve"> 在“保交楼”实践经验基础上，将预售资金监管模式从“政府-银行”共管，逐步向“银行托管、第三方审计、按工程进度节点拨付”的透明化、市场化模式过渡，从根本上杜绝资金挪用风险，重塑市场信用。</w:t>
      </w:r>
    </w:p>
    <w:p w14:paraId="4C1761DC">
      <w:pPr>
        <w:numPr>
          <w:ilvl w:val="-1"/>
          <w:numId w:val="2"/>
        </w:numPr>
        <w:spacing w:after="400" w:line="400" w:lineRule="atLeast"/>
      </w:pPr>
      <w:r>
        <w:rPr>
          <w:b/>
        </w:rPr>
        <w:t>建立房企“白名单”与分类管理制度：</w:t>
      </w:r>
      <w:r>
        <w:t xml:space="preserve"> 基于房企的财务稳健性、绿色建筑开发能力、运营服务水平和历史信用记录，建立动态评估的“白名单”体系。对“白名单”内企业在融资、土地获取、行政审批等方面给予支持，引导资源向优质企业集中，加速行业出清与整合。</w:t>
      </w:r>
    </w:p>
    <w:p w14:paraId="18ADCD5C">
      <w:pPr>
        <w:spacing w:after="400" w:line="400" w:lineRule="atLeast"/>
      </w:pPr>
      <w:r>
        <w:rPr>
          <w:b/>
        </w:rPr>
        <w:t>3. 金融信贷与税收政策：实施激励相容的精准调控。</w:t>
      </w:r>
    </w:p>
    <w:p w14:paraId="276F3E6E">
      <w:pPr>
        <w:numPr>
          <w:ilvl w:val="-1"/>
          <w:numId w:val="2"/>
        </w:numPr>
        <w:spacing w:after="400" w:line="400" w:lineRule="atLeast"/>
      </w:pPr>
      <w:r>
        <w:rPr>
          <w:b/>
        </w:rPr>
        <w:t>实施差异化的住房金融政策：</w:t>
      </w:r>
      <w:r>
        <w:t xml:space="preserve"> 坚持“房住不炒”，但对于首套刚需、改善性需求以及多子女家庭购房，应维持相对稳定和友好的信贷政策（如较低首付比例和利率）[[54]][[55]]。对于购买绿色建筑、超低能耗建筑的购房者，可探索提供更优惠的绿色房贷利率或税收抵扣，以市场需求拉动供给转型。</w:t>
      </w:r>
    </w:p>
    <w:p w14:paraId="3CC61544">
      <w:pPr>
        <w:numPr>
          <w:ilvl w:val="-1"/>
          <w:numId w:val="2"/>
        </w:numPr>
        <w:spacing w:after="400" w:line="400" w:lineRule="atLeast"/>
      </w:pPr>
      <w:r>
        <w:rPr>
          <w:b/>
        </w:rPr>
        <w:t>深化房地产税收制度改革：</w:t>
      </w:r>
      <w:r>
        <w:t xml:space="preserve"> 在充分论证和试点的基础上，稳妥推进房地产税立法与实施。其核心目标不应是短期内增加财政收入，而是建立“重持有、轻交易”的长效税收机制，抑制投机性囤房，优化资源配置，并为地方政府提供稳定的税源，逐步摆脱对土地财政的依赖。税收设计上必须体现“保障基本居住需求”的原则，设定合理的免征面积或税额。</w:t>
      </w:r>
    </w:p>
    <w:p w14:paraId="470F73AC">
      <w:pPr>
        <w:numPr>
          <w:ilvl w:val="-1"/>
          <w:numId w:val="2"/>
        </w:numPr>
        <w:spacing w:after="400" w:line="400" w:lineRule="atLeast"/>
      </w:pPr>
      <w:r>
        <w:rPr>
          <w:b/>
        </w:rPr>
        <w:t>对开发端实施“绿色”与“保障”定向激励：</w:t>
      </w:r>
      <w:r>
        <w:t xml:space="preserve"> 对开发绿色建筑、装配式建筑、保障性租赁住房的项目，给予城市基础设施配套费减免、增值税即征即退、所得税优惠等税收支持。将企业的绿色研发投入纳入加计扣除范围。</w:t>
      </w:r>
    </w:p>
    <w:p w14:paraId="7D99E7FB">
      <w:pPr>
        <w:spacing w:after="400" w:line="400" w:lineRule="atLeast"/>
      </w:pPr>
      <w:r>
        <w:rPr>
          <w:b/>
        </w:rPr>
        <w:t>4. 住房保障与城市更新政策：筑牢社会公平与存量焕新的基石。</w:t>
      </w:r>
    </w:p>
    <w:p w14:paraId="135E22A6">
      <w:pPr>
        <w:numPr>
          <w:ilvl w:val="-1"/>
          <w:numId w:val="2"/>
        </w:numPr>
        <w:spacing w:after="400" w:line="400" w:lineRule="atLeast"/>
      </w:pPr>
      <w:r>
        <w:rPr>
          <w:b/>
        </w:rPr>
        <w:t>加快构建“租购并举、先租后购、阶梯供应”的住房保障体系：</w:t>
      </w:r>
      <w:r>
        <w:t xml:space="preserve"> 明确保障性住房（公租房、保障性租赁住房、共有产权房）与商品住房的边界与转换通道。核心是</w:t>
      </w:r>
      <w:r>
        <w:rPr>
          <w:b/>
        </w:rPr>
        <w:t>大规模增加保障性租赁住房供给</w:t>
      </w:r>
      <w:r>
        <w:t>，通过“新建、改建、收购、盘活”等多种方式，特别是在产业园区、轨道交通站点周边建设，满足新市民、青年人的阶段性住房需求 [[56]][[57]]。借鉴新加坡组屋模式中“政府主导、严格准入退出、抑制投机”的精髓，但结合中国国情，更强调市场力量的参与和金融工具的创新 [[58]][[59]][[60]]。</w:t>
      </w:r>
    </w:p>
    <w:p w14:paraId="0E310CDB">
      <w:pPr>
        <w:numPr>
          <w:ilvl w:val="-1"/>
          <w:numId w:val="2"/>
        </w:numPr>
        <w:spacing w:after="400" w:line="400" w:lineRule="atLeast"/>
      </w:pPr>
      <w:r>
        <w:rPr>
          <w:b/>
        </w:rPr>
        <w:t>将城市更新提升为城市发展的主战略：</w:t>
      </w:r>
      <w:r>
        <w:t xml:space="preserve"> 出台国家级《城市更新法》或条例，为更新活动提供法律保障。更新内容应从简单的“拆改留”物理改造，升级为“绿色改造、功能完善、文化传承、社区治理”的综合提升 [[61]][[62]]。鼓励采用“留改拆”并举、以保留利用提升为主的方式。建立政府、产权人、市场主体、社区居民等多方共赢的利益平衡机制。将城市更新与海绵城市、老旧小区改造、完整社区建设、既有建筑节能改造等工作深度融合。</w:t>
      </w:r>
    </w:p>
    <w:p w14:paraId="6B5EEAEF">
      <w:pPr>
        <w:spacing w:after="400" w:line="400" w:lineRule="atLeast"/>
      </w:pPr>
      <w:r>
        <w:rPr>
          <w:b/>
          <w:sz w:val="26"/>
        </w:rPr>
        <w:t>3.2 资金层面：打造多元、循环、可持续的资金血脉</w:t>
      </w:r>
    </w:p>
    <w:p w14:paraId="79964067">
      <w:pPr>
        <w:spacing w:after="400" w:line="400" w:lineRule="atLeast"/>
      </w:pPr>
      <w:r>
        <w:t>可持续发展需要长期、稳定、低成本的资金支持。必须突破传统以银行信贷为主的单一融资模式，构建一个多层次、广覆盖的可持续金融体系。</w:t>
      </w:r>
    </w:p>
    <w:p w14:paraId="46231DCD">
      <w:pPr>
        <w:spacing w:after="400" w:line="400" w:lineRule="atLeast"/>
      </w:pPr>
      <w:r>
        <w:rPr>
          <w:b/>
        </w:rPr>
        <w:t>1. 强化财政资金的引导与杠杆作用。</w:t>
      </w:r>
    </w:p>
    <w:p w14:paraId="3501E537">
      <w:pPr>
        <w:numPr>
          <w:ilvl w:val="-1"/>
          <w:numId w:val="2"/>
        </w:numPr>
        <w:spacing w:after="400" w:line="400" w:lineRule="atLeast"/>
      </w:pPr>
      <w:r>
        <w:rPr>
          <w:b/>
        </w:rPr>
        <w:t>设立国家级“绿色建筑与城市更新”专项基金：</w:t>
      </w:r>
      <w:r>
        <w:t xml:space="preserve"> 由中央财政牵头，联合政策性银行、大型央企等发起设立。该基金不以盈利为首要目的，而是用于：a) 为符合标准的绿色建筑、超低能耗建筑项目提供贴息或风险补偿；b) 投资于前期投资大、回报周期长的城市更新重点项目，特别是涉及历史保护、民生改善的领域；c) 支持BIM、装配式建筑等关键技术的研发与标准制定。</w:t>
      </w:r>
    </w:p>
    <w:p w14:paraId="657FDF26">
      <w:pPr>
        <w:numPr>
          <w:ilvl w:val="-1"/>
          <w:numId w:val="2"/>
        </w:numPr>
        <w:spacing w:after="400" w:line="400" w:lineRule="atLeast"/>
      </w:pPr>
      <w:r>
        <w:rPr>
          <w:b/>
        </w:rPr>
        <w:t>扩大地方政府专项债券对保障性住房和绿色基建的支持范围：</w:t>
      </w:r>
      <w:r>
        <w:t xml:space="preserve"> 在现有棚改、老旧小区改造专项债的基础上，明确将保障性租赁住房建设筹集、既有建筑节能低碳改造、建筑光伏一体化项目等纳入支持范围，提供长期、低成本的资金。</w:t>
      </w:r>
    </w:p>
    <w:p w14:paraId="0C0348B8">
      <w:pPr>
        <w:spacing w:after="400" w:line="400" w:lineRule="atLeast"/>
      </w:pPr>
      <w:r>
        <w:rPr>
          <w:b/>
        </w:rPr>
        <w:t>2. 做大做强绿色金融，精准滴灌可持续领域。</w:t>
      </w:r>
    </w:p>
    <w:p w14:paraId="41DC7964">
      <w:pPr>
        <w:numPr>
          <w:ilvl w:val="-1"/>
          <w:numId w:val="2"/>
        </w:numPr>
        <w:spacing w:after="400" w:line="400" w:lineRule="atLeast"/>
      </w:pPr>
      <w:r>
        <w:rPr>
          <w:b/>
        </w:rPr>
        <w:t>统一并细化绿色建筑债券标准，扩大发行规模：</w:t>
      </w:r>
      <w:r>
        <w:t xml:space="preserve"> 当前中国绿色债券市场整体规模已居世界前列，但资金具体投向绿色建筑项目的规模和数据仍不清晰 [[63]][[64]]。未来应借鉴国际经验，由金融监管部门与住建部门联合制定更精细化的《绿色建筑债券支持项目目录》，明确新建绿色建筑、超低能耗建筑、既有建筑节能改造等项目的技术标准和环境效益评估方法。鼓励商业银行设立绿色建筑专项信贷，给予较低的内部资金转移定价（FTP）。</w:t>
      </w:r>
    </w:p>
    <w:p w14:paraId="675597CB">
      <w:pPr>
        <w:numPr>
          <w:ilvl w:val="-1"/>
          <w:numId w:val="2"/>
        </w:numPr>
        <w:spacing w:after="400" w:line="400" w:lineRule="atLeast"/>
      </w:pPr>
      <w:r>
        <w:rPr>
          <w:b/>
        </w:rPr>
        <w:t>强制要求金融机构进行环境和气候风险信息披露：</w:t>
      </w:r>
      <w:r>
        <w:t xml:space="preserve"> 推动银行、保险、资管机构评估并披露其房地产资产组合的“棕色风险”（高碳排资产）和“绿色资产”占比，引导资金主动从高碳领域向低碳领域转移。</w:t>
      </w:r>
    </w:p>
    <w:p w14:paraId="467CCF5A">
      <w:pPr>
        <w:spacing w:after="400" w:line="400" w:lineRule="atLeast"/>
      </w:pPr>
      <w:r>
        <w:rPr>
          <w:b/>
        </w:rPr>
        <w:t>3. 大力拓展REITs市场，打通“投融管退”闭环。</w:t>
      </w:r>
    </w:p>
    <w:p w14:paraId="0367F981">
      <w:pPr>
        <w:numPr>
          <w:ilvl w:val="-1"/>
          <w:numId w:val="2"/>
        </w:numPr>
        <w:spacing w:after="400" w:line="400" w:lineRule="atLeast"/>
      </w:pPr>
      <w:r>
        <w:rPr>
          <w:b/>
        </w:rPr>
        <w:t>持续扩容与扩募，丰富资产类型：</w:t>
      </w:r>
      <w:r>
        <w:t xml:space="preserve"> 中国REITs市场已涵盖保障性租赁住房、产业园区、消费基础设施等多种资产，未来十年应继续加快优质资产上市步伐 [[65]][[66]][[67]]。重点推动</w:t>
      </w:r>
      <w:r>
        <w:rPr>
          <w:b/>
        </w:rPr>
        <w:t>持有运营型的绿色商业地产、符合标准的城市更新项目、养老公寓、数据中心</w:t>
      </w:r>
      <w:r>
        <w:t>等资产发行REITs。简化扩募流程，鼓励已上市REITs通过收购持续做大做强。</w:t>
      </w:r>
    </w:p>
    <w:p w14:paraId="1D47E2D7">
      <w:pPr>
        <w:numPr>
          <w:ilvl w:val="-1"/>
          <w:numId w:val="2"/>
        </w:numPr>
        <w:spacing w:after="400" w:line="400" w:lineRule="atLeast"/>
      </w:pPr>
      <w:r>
        <w:rPr>
          <w:b/>
        </w:rPr>
        <w:t>着力解决关键制度障碍：</w:t>
      </w:r>
      <w:r>
        <w:t xml:space="preserve"> 针对当前制约REITs发展的</w:t>
      </w:r>
      <w:r>
        <w:rPr>
          <w:b/>
        </w:rPr>
        <w:t>税收中性、法律定位、治理机制</w:t>
      </w:r>
      <w:r>
        <w:t>等问题 [[68]][[69]]应加快顶层设计。研究推出符合REITs特性的税收优惠政策（如避免资产重组和经营层面的双重征税）。明确REITs的《证券法》下“证券”的法律地位，完善投资者保护机制。推动REITs治理结构从“股东中心”向“持有人（基金份额持有人）中心”优化。</w:t>
      </w:r>
    </w:p>
    <w:p w14:paraId="081783F1">
      <w:pPr>
        <w:spacing w:after="400" w:line="400" w:lineRule="atLeast"/>
      </w:pPr>
      <w:r>
        <w:rPr>
          <w:b/>
        </w:rPr>
        <w:t>4. 创新PPP（政府与社会资本合作）模式，吸引社会资本。</w:t>
      </w:r>
    </w:p>
    <w:p w14:paraId="5E033A57">
      <w:pPr>
        <w:numPr>
          <w:ilvl w:val="-1"/>
          <w:numId w:val="2"/>
        </w:numPr>
        <w:spacing w:after="400" w:line="400" w:lineRule="atLeast"/>
      </w:pPr>
      <w:r>
        <w:rPr>
          <w:b/>
        </w:rPr>
        <w:t>在城市更新和保障性住房领域推广“投资+运营”一体化模式：</w:t>
      </w:r>
      <w:r>
        <w:t xml:space="preserve"> 对于大型片区综合更新、租赁社区建设等项目，设计合理的回报机制（如“可行性缺口补助”结合长期运营收益），吸引有实力、有经验的开发运营商参与。政府侧重规划制定、标准监督和民生保障，将具体的投资、建设、运营交给市场专业机构。</w:t>
      </w:r>
    </w:p>
    <w:p w14:paraId="76C728F8">
      <w:pPr>
        <w:numPr>
          <w:ilvl w:val="-1"/>
          <w:numId w:val="2"/>
        </w:numPr>
        <w:spacing w:after="400" w:line="400" w:lineRule="atLeast"/>
      </w:pPr>
      <w:r>
        <w:rPr>
          <w:b/>
        </w:rPr>
        <w:t>探索“绿色性能合约”（Energy Performance Contracting）在既有建筑改造中的应用：</w:t>
      </w:r>
      <w:r>
        <w:t xml:space="preserve"> 由节能服务公司投资进行节能改造，并与业主分享改造后产生的能源费用节约收益。政府可通过建立节能量测量与验证标准、提供融资担保等方式，降低该模式的应用门槛。</w:t>
      </w:r>
    </w:p>
    <w:p w14:paraId="0FADBD1A">
      <w:pPr>
        <w:spacing w:after="400" w:line="400" w:lineRule="atLeast"/>
      </w:pPr>
      <w:r>
        <w:rPr>
          <w:b/>
          <w:sz w:val="26"/>
        </w:rPr>
        <w:t>3.3 导向层面：明确战略锚点，塑造行业文化与共识</w:t>
      </w:r>
    </w:p>
    <w:p w14:paraId="61A3722D">
      <w:pPr>
        <w:spacing w:after="400" w:line="400" w:lineRule="atLeast"/>
      </w:pPr>
      <w:r>
        <w:t>政策和资金需要明确的战略方向来统领。国家需要通过一系列导向性策略，持续向市场传递清晰、稳定的长期信号，凝聚各方共识。</w:t>
      </w:r>
    </w:p>
    <w:p w14:paraId="4A679AFD">
      <w:pPr>
        <w:spacing w:after="400" w:line="400" w:lineRule="atLeast"/>
      </w:pPr>
      <w:r>
        <w:rPr>
          <w:b/>
        </w:rPr>
        <w:t>1. 与国家重大战略深度对接，明确行业新定位。</w:t>
      </w:r>
    </w:p>
    <w:p w14:paraId="02CE1202">
      <w:pPr>
        <w:numPr>
          <w:ilvl w:val="-1"/>
          <w:numId w:val="2"/>
        </w:numPr>
        <w:spacing w:after="400" w:line="400" w:lineRule="atLeast"/>
      </w:pPr>
      <w:r>
        <w:rPr>
          <w:b/>
        </w:rPr>
        <w:t>主动嵌入“双碳”战略全局：</w:t>
      </w:r>
      <w:r>
        <w:t xml:space="preserve"> 将房地产行业绿色转型目标与国家及地方的碳达峰碳中和行动方案无缝衔接。定期发布建筑领域碳排放监测报告，将重点城市和大型房企的减碳绩效纳入考核。使绿色建筑从“加分项”变为“基础项”。</w:t>
      </w:r>
    </w:p>
    <w:p w14:paraId="354D1059">
      <w:pPr>
        <w:numPr>
          <w:ilvl w:val="-1"/>
          <w:numId w:val="2"/>
        </w:numPr>
        <w:spacing w:after="400" w:line="400" w:lineRule="atLeast"/>
      </w:pPr>
      <w:r>
        <w:rPr>
          <w:b/>
        </w:rPr>
        <w:t>服务“以人为核心”的新型城镇化：</w:t>
      </w:r>
      <w:r>
        <w:t xml:space="preserve"> 引导房地产发展重点从“造城”转向“营城”，从提供“住房”转向提供“生活场景”。鼓励开发项目配套建设社区养老、托育、文化、体育等设施，促进职住平衡，助力打造宜居、韧性、智慧的城市。</w:t>
      </w:r>
    </w:p>
    <w:p w14:paraId="7F24FC9D">
      <w:pPr>
        <w:spacing w:after="400" w:line="400" w:lineRule="atLeast"/>
      </w:pPr>
      <w:r>
        <w:rPr>
          <w:b/>
        </w:rPr>
        <w:t>2. 加强标准制定与试点示范，树立行业标杆。</w:t>
      </w:r>
    </w:p>
    <w:p w14:paraId="2518C7D7">
      <w:pPr>
        <w:numPr>
          <w:ilvl w:val="-1"/>
          <w:numId w:val="2"/>
        </w:numPr>
        <w:spacing w:after="400" w:line="400" w:lineRule="atLeast"/>
      </w:pPr>
      <w:r>
        <w:rPr>
          <w:b/>
        </w:rPr>
        <w:t>构建引领性的标准体系：</w:t>
      </w:r>
      <w:r>
        <w:t xml:space="preserve"> 加快制定覆盖建筑全生命周期的</w:t>
      </w:r>
      <w:r>
        <w:rPr>
          <w:b/>
        </w:rPr>
        <w:t>碳中和建筑标准、健康建筑标准、智能建造评价标准</w:t>
      </w:r>
      <w:r>
        <w:t>。这些标准应具备一定的前瞻性和国际可比性，并建立动态更新机制。鼓励行业协会、领先企业参与标准制定。</w:t>
      </w:r>
    </w:p>
    <w:p w14:paraId="7715CAB5">
      <w:pPr>
        <w:numPr>
          <w:ilvl w:val="-1"/>
          <w:numId w:val="2"/>
        </w:numPr>
        <w:spacing w:after="400" w:line="400" w:lineRule="atLeast"/>
      </w:pPr>
      <w:r>
        <w:rPr>
          <w:b/>
        </w:rPr>
        <w:t>深入开展多层次试点示范：</w:t>
      </w:r>
      <w:r>
        <w:t xml:space="preserve"> 在全国选择一批基础好的城市，开展“绿色建筑高质量发展城市”、“智能建造试点城市”、“全龄友好社区建设示范区”等综合试点。对试点区域给予政策、资金倾斜，并及时总结可复制、可推广的经验，形成“试点-总结-推广”的良性循环。</w:t>
      </w:r>
    </w:p>
    <w:p w14:paraId="1DFCBA3A">
      <w:pPr>
        <w:spacing w:after="400" w:line="400" w:lineRule="atLeast"/>
      </w:pPr>
      <w:r>
        <w:rPr>
          <w:b/>
        </w:rPr>
        <w:t>3. 健全信息披露与行业治理，提升市场透明度。</w:t>
      </w:r>
    </w:p>
    <w:p w14:paraId="3DB96247">
      <w:pPr>
        <w:numPr>
          <w:ilvl w:val="-1"/>
          <w:numId w:val="2"/>
        </w:numPr>
        <w:spacing w:after="400" w:line="400" w:lineRule="atLeast"/>
      </w:pPr>
      <w:r>
        <w:rPr>
          <w:b/>
        </w:rPr>
        <w:t>建立房企ESG（环境、社会、治理）信息披露强制与自愿相结合的制度：</w:t>
      </w:r>
      <w:r>
        <w:t xml:space="preserve"> 要求上市房企和大型未上市房企定期披露其在绿色建筑开发、施工安全、员工权益、公司治理、债务风险等方面的表现。将ESG评级与融资成本、市场声誉挂钩。</w:t>
      </w:r>
    </w:p>
    <w:p w14:paraId="68D65319">
      <w:pPr>
        <w:numPr>
          <w:ilvl w:val="-1"/>
          <w:numId w:val="2"/>
        </w:numPr>
        <w:spacing w:after="400" w:line="400" w:lineRule="atLeast"/>
      </w:pPr>
      <w:r>
        <w:rPr>
          <w:b/>
        </w:rPr>
        <w:t>充分发挥行业协会与第三方机构的作用：</w:t>
      </w:r>
      <w:r>
        <w:t xml:space="preserve"> 支持行业协会在制定团体标准、开展职业培训、推广新技术、组织行业交流等方面发挥更大作用。培育一批专业的绿色建筑认证、能效评估、碳排放核查等第三方服务机构，提升行业专业化水平。</w:t>
      </w:r>
    </w:p>
    <w:p w14:paraId="55A14981">
      <w:pPr>
        <w:spacing w:after="400" w:line="400" w:lineRule="atLeast"/>
      </w:pPr>
      <w:r>
        <w:rPr>
          <w:b/>
        </w:rPr>
        <w:t>4. 批判性借鉴国际经验，探索中国特色路径。</w:t>
      </w:r>
    </w:p>
    <w:p w14:paraId="3E5B6C9F">
      <w:pPr>
        <w:numPr>
          <w:ilvl w:val="-1"/>
          <w:numId w:val="2"/>
        </w:numPr>
        <w:spacing w:after="400" w:line="400" w:lineRule="atLeast"/>
      </w:pPr>
      <w:r>
        <w:rPr>
          <w:b/>
        </w:rPr>
        <w:t>深入研究欧盟“建筑能效指令”（EPBD）的体系设计：</w:t>
      </w:r>
      <w:r>
        <w:t xml:space="preserve"> 其“强制性最低能效标准（MEPS）+国家翻新计划+经济激励工具”的组合拳，为中国构建既有建筑改造政策体系提供了系统性的参考 [[70]][[71]][[72]]。但需注意中欧在建筑存量、产权结构、居民支付能力上的巨大差异，不能简单照搬翻新率目标。</w:t>
      </w:r>
    </w:p>
    <w:p w14:paraId="0750D1E9">
      <w:pPr>
        <w:numPr>
          <w:ilvl w:val="-1"/>
          <w:numId w:val="2"/>
        </w:numPr>
        <w:spacing w:after="400" w:line="400" w:lineRule="atLeast"/>
      </w:pPr>
      <w:r>
        <w:rPr>
          <w:b/>
        </w:rPr>
        <w:t>辩证学习新加坡“组屋”与德国“租赁市场”模式：</w:t>
      </w:r>
      <w:r>
        <w:t xml:space="preserve"> 新加坡的启示在于</w:t>
      </w:r>
      <w:r>
        <w:rPr>
          <w:b/>
        </w:rPr>
        <w:t>政府强有力的规划与执行能力，以及将住房作为重要公共产品进行系统性供给</w:t>
      </w:r>
      <w:r>
        <w:t>的思路 [[73]][[74]]。德国的启示在于</w:t>
      </w:r>
      <w:r>
        <w:rPr>
          <w:b/>
        </w:rPr>
        <w:t>通过完备的法律保护租户权益、利用税收和金融工具（如住房储蓄）支持租赁市场发展，从而形成稳定健康的租售结构</w:t>
      </w:r>
      <w:r>
        <w:t xml:space="preserve"> [[75]][[76]]。中国的路径必然是混合与创新的，在保障房领域强化政府主导，在市场化租赁和存量更新领域则更需激发市场活力，并构建中国特色的租购权利平衡体系。</w:t>
      </w:r>
    </w:p>
    <w:p w14:paraId="6E45FE03">
      <w:pPr>
        <w:spacing w:after="400" w:line="400" w:lineRule="atLeast"/>
      </w:pPr>
      <w:r>
        <w:rPr>
          <w:b/>
          <w:sz w:val="30"/>
        </w:rPr>
        <w:t>第四章：结论与战略展望：迈向有序良性的可持续发展新纪元</w:t>
      </w:r>
    </w:p>
    <w:p w14:paraId="30F8ADEE">
      <w:pPr>
        <w:spacing w:after="400" w:line="400" w:lineRule="atLeast"/>
      </w:pPr>
      <w:r>
        <w:t>综合以上分析，本报告得出以下核心结论与战略展望：</w:t>
      </w:r>
    </w:p>
    <w:p w14:paraId="26014764">
      <w:pPr>
        <w:spacing w:after="400" w:line="400" w:lineRule="atLeast"/>
      </w:pPr>
      <w:r>
        <w:rPr>
          <w:b/>
        </w:rPr>
        <w:t>第一，中国房地产行业的可持续发展，本质是一场涵盖经济逻辑、社会功能与生态责任的系统性重塑。</w:t>
      </w:r>
      <w:r>
        <w:t xml:space="preserve"> 其核心动力并非来自周期性的政策松紧，而是植根于绿色转型的生存压力、发展模式迭代的内在要求以及防范系统性风险的底线思维。这三股深层动力相互交织，共同决定了行业别无选择，必须走向以长期运营价值、社会包容性和环境友好性为特征的新范式。</w:t>
      </w:r>
    </w:p>
    <w:p w14:paraId="6D40968D">
      <w:pPr>
        <w:spacing w:after="400" w:line="400" w:lineRule="atLeast"/>
      </w:pPr>
      <w:r>
        <w:rPr>
          <w:b/>
        </w:rPr>
        <w:t>第二，未来十年的国家促进机制，必须实现从“短期调控”向“长期制度构建”的范式转变。</w:t>
      </w:r>
      <w:r>
        <w:t xml:space="preserve"> 政策、资金、导向三者必须协同设计，形成合力。政策是“骨架”，通过土地、规划、标准、税收等工具，重塑市场规则和激励结构；资金是“血脉”，通过绿色金融、REITs、财政引导等创新，为可持续领域注入活水；导向是“灵魂”，通过战略对接、标准引领和文化塑造，明确行业前进的灯塔。任何单方面的突进都难以成功。</w:t>
      </w:r>
    </w:p>
    <w:p w14:paraId="55285E08">
      <w:pPr>
        <w:spacing w:after="400" w:line="400" w:lineRule="atLeast"/>
      </w:pPr>
      <w:r>
        <w:rPr>
          <w:b/>
        </w:rPr>
        <w:t>第三，转型过程充满挑战与张力，需要高超的治理智慧。</w:t>
      </w:r>
      <w:r>
        <w:t xml:space="preserve"> 我们必须清醒认识到：绿色建筑的前期成本与当前房企的财务困境存在矛盾；存量去库存与增量绿色供给之间存在资源竞争；强化租赁权益与保护业主产权之间需要精细平衡；中央的长期战略与地方的短期财政压力需要协调。因此，政策执行必须强调“有序”，注重时序、节奏和力度，给予市场足够的适应和调整时间。实施“试点-容错-推广”机制，鼓励地方创新，并及时进行动态评估与调整。</w:t>
      </w:r>
    </w:p>
    <w:p w14:paraId="535C8FE8">
      <w:pPr>
        <w:spacing w:after="400" w:line="400" w:lineRule="atLeast"/>
      </w:pPr>
      <w:r>
        <w:rPr>
          <w:b/>
        </w:rPr>
        <w:t>第四，中国房地产的未来，不在于再造一个规模的“高峰”，而在于构建一个更有韧性、更公平、更绿色的“高原”。</w:t>
      </w:r>
      <w:r>
        <w:t xml:space="preserve"> 到2035年，我们应期待看到这样一个行业图景：市场供需基本平衡，价格在合理区间内温和波动；住房供应体系阶梯完善，“市场归市场，保障归保障”的边界清晰，租赁成为受人尊敬和普遍选择的居住方式；绿色建筑成为绝对主流，建筑领域碳排放提前达峰并稳步下降；一批具备卓越资产运营和空间服务能力的专业化企业成为行业中坚；房地产金融风险被有效隔离，REITs等工具使不动产投资变得普惠和透明；房地产行业不再是宏观经济的“波动源”，而是人民美好生活的“承载者”和城市高质量发展的“有机组成部分”。</w:t>
      </w:r>
    </w:p>
    <w:p w14:paraId="6EEBFC01">
      <w:pPr>
        <w:spacing w:after="400" w:line="400" w:lineRule="atLeast"/>
      </w:pPr>
      <w:r>
        <w:t>这无疑是一项艰巨而宏伟的系统工程。但只要战略清晰、工具得当、执行有力，中国完全有能力引领全球最大规模的房地产行业成功转型，为世界贡献一个经济、社会、环境协同可持续发展的“中国方案”。本报告所提建议，旨在为此项历史性工程提供一个初步的框架性思路，供国家决策部门审阅参考。</w:t>
      </w:r>
    </w:p>
    <w:p w14:paraId="3DCC114F">
      <w:pPr>
        <w:pStyle w:val="3"/>
        <w:spacing w:after="400" w:line="400" w:lineRule="atLeast"/>
      </w:pPr>
      <w:r>
        <w:t>文献来源</w:t>
      </w:r>
    </w:p>
    <w:p w14:paraId="2F734C83">
      <w:pPr>
        <w:spacing w:after="200" w:line="400" w:lineRule="atLeast"/>
      </w:pPr>
      <w:r>
        <w:fldChar w:fldCharType="begin"/>
      </w:r>
      <w:r>
        <w:instrText xml:space="preserve"> HYPERLINK "https://doi.org/10.6007/ijarafms/v14-i2/21702" \h </w:instrText>
      </w:r>
      <w:r>
        <w:fldChar w:fldCharType="separate"/>
      </w:r>
      <w:r>
        <w:rPr>
          <w:rStyle w:val="13"/>
          <w:color w:val="0563C1"/>
        </w:rPr>
        <w:t>[160,167,170,176,502]. The Application Barriers and Development Prospects of Building Information Technology (BIM) in China’s Construction Industry</w:t>
      </w:r>
      <w:r>
        <w:rPr>
          <w:rStyle w:val="13"/>
          <w:color w:val="0563C1"/>
        </w:rPr>
        <w:fldChar w:fldCharType="end"/>
      </w:r>
    </w:p>
    <w:p w14:paraId="54143345">
      <w:pPr>
        <w:spacing w:after="200" w:line="400" w:lineRule="atLeast"/>
      </w:pPr>
      <w:r>
        <w:fldChar w:fldCharType="begin"/>
      </w:r>
      <w:r>
        <w:instrText xml:space="preserve"> HYPERLINK "https://doi.org/10.47738/ijiis.v5i3.138" \h </w:instrText>
      </w:r>
      <w:r>
        <w:fldChar w:fldCharType="separate"/>
      </w:r>
      <w:r>
        <w:rPr>
          <w:rStyle w:val="13"/>
          <w:color w:val="0563C1"/>
        </w:rPr>
        <w:t>[236,242,249]. The Application of Computer BIM Technology in Prefabricated Construction Project Management</w:t>
      </w:r>
      <w:r>
        <w:rPr>
          <w:rStyle w:val="13"/>
          <w:color w:val="0563C1"/>
        </w:rPr>
        <w:fldChar w:fldCharType="end"/>
      </w:r>
    </w:p>
    <w:p w14:paraId="53F19F79">
      <w:pPr>
        <w:spacing w:after="200" w:line="400" w:lineRule="atLeast"/>
      </w:pPr>
      <w:r>
        <w:fldChar w:fldCharType="begin"/>
      </w:r>
      <w:r>
        <w:instrText xml:space="preserve"> HYPERLINK "https://doi.org/10.1051/e3sconf/202020202012" \h </w:instrText>
      </w:r>
      <w:r>
        <w:fldChar w:fldCharType="separate"/>
      </w:r>
      <w:r>
        <w:rPr>
          <w:rStyle w:val="13"/>
          <w:color w:val="0563C1"/>
        </w:rPr>
        <w:t>[328,329]. Effect of Building Information Modeling (BIM) on reduced construction time-costs: a case study</w:t>
      </w:r>
      <w:r>
        <w:rPr>
          <w:rStyle w:val="13"/>
          <w:color w:val="0563C1"/>
        </w:rPr>
        <w:fldChar w:fldCharType="end"/>
      </w:r>
    </w:p>
    <w:p w14:paraId="3A996446">
      <w:pPr>
        <w:spacing w:after="400" w:line="400" w:lineRule="atLeast"/>
      </w:pPr>
      <w:r>
        <w:rPr>
          <w:i/>
        </w:rPr>
        <w:t>以下来源未被直接引用</w:t>
      </w:r>
    </w:p>
    <w:p w14:paraId="521917E1">
      <w:pPr>
        <w:spacing w:after="200" w:line="400" w:lineRule="atLeast"/>
      </w:pPr>
      <w:r>
        <w:fldChar w:fldCharType="begin"/>
      </w:r>
      <w:r>
        <w:instrText xml:space="preserve"> HYPERLINK "https://s.wanfangdata.com.cn/paper?q=%E4%B8%AD%E7%BE%8E%E6%88%BF%E5%9C%B0%E4%BA%A7%E6%8A%95%E8%B5%84%E4%BF%A1%E6%89%98%E4%BA%A7%E5%93%81%E6%AF%94%E8%BE%83" \h </w:instrText>
      </w:r>
      <w:r>
        <w:fldChar w:fldCharType="separate"/>
      </w:r>
      <w:r>
        <w:rPr>
          <w:rStyle w:val="13"/>
          <w:color w:val="0563C1"/>
        </w:rPr>
        <w:t>中美房地产投资信托产品比较</w:t>
      </w:r>
      <w:r>
        <w:rPr>
          <w:rStyle w:val="13"/>
          <w:color w:val="0563C1"/>
        </w:rPr>
        <w:fldChar w:fldCharType="end"/>
      </w:r>
    </w:p>
    <w:p w14:paraId="715B3C38">
      <w:pPr>
        <w:spacing w:after="200" w:line="400" w:lineRule="atLeast"/>
      </w:pPr>
      <w:r>
        <w:fldChar w:fldCharType="begin"/>
      </w:r>
      <w:r>
        <w:instrText xml:space="preserve"> HYPERLINK "https://s.wanfangdata.com.cn/paper?q=%E6%88%BF%E5%9C%B0%E4%BA%A7%E6%8A%95%E8%B5%84%E4%BF%A1%E6%89%98%E5%9F%BA%E9%87%91%E7%9A%84%E6%B5%B7%E5%A4%96%E7%BB%8F%E9%AA%8C%E5%8F%8A%E5%9C%A8%E4%B8%AD%E5%9B%BD%E7%9A%84%E9%80%82%E7%94%A8%E6%80%A7%E6%8E%A2%E8%AE%A8" \h </w:instrText>
      </w:r>
      <w:r>
        <w:fldChar w:fldCharType="separate"/>
      </w:r>
      <w:r>
        <w:rPr>
          <w:rStyle w:val="13"/>
          <w:color w:val="0563C1"/>
        </w:rPr>
        <w:t>房地产投资信托基金的海外经验及在中国的适用性探讨</w:t>
      </w:r>
      <w:r>
        <w:rPr>
          <w:rStyle w:val="13"/>
          <w:color w:val="0563C1"/>
        </w:rPr>
        <w:fldChar w:fldCharType="end"/>
      </w:r>
    </w:p>
    <w:p w14:paraId="024EDA9E">
      <w:pPr>
        <w:spacing w:after="200" w:line="400" w:lineRule="atLeast"/>
      </w:pPr>
      <w:r>
        <w:fldChar w:fldCharType="begin"/>
      </w:r>
      <w:r>
        <w:instrText xml:space="preserve"> HYPERLINK "https://s.wanfangdata.com.cn/paper?q=%E5%85%AC%E5%AE%89%E9%83%A8%E5%8D%B0%E5%8F%91%E3%80%8A%E5%8A%A0%E5%BC%BA%E6%96%B0%E6%97%B6%E4%BB%A3%E5%85%AC%E5%AE%89%E6%B4%BE%E5%87%BA%E6%89%80%E5%B7%A5%E4%BD%9C%E4%B8%89%E5%B9%B4%E8%A1%8C%E5%8A%A8%E8%AE%A1%E5%88%92%EF%BC%882023-2025%E5%B9%B4%EF%BC%89%E3%80%8B" \h </w:instrText>
      </w:r>
      <w:r>
        <w:fldChar w:fldCharType="separate"/>
      </w:r>
      <w:r>
        <w:rPr>
          <w:rStyle w:val="13"/>
          <w:color w:val="0563C1"/>
        </w:rPr>
        <w:t>公安部印发《加强新时代公安派出所工作三年行动计划（2023-2025年）》</w:t>
      </w:r>
      <w:r>
        <w:rPr>
          <w:rStyle w:val="13"/>
          <w:color w:val="0563C1"/>
        </w:rPr>
        <w:fldChar w:fldCharType="end"/>
      </w:r>
    </w:p>
    <w:p w14:paraId="377B8434">
      <w:pPr>
        <w:pStyle w:val="3"/>
        <w:spacing w:after="400" w:line="400" w:lineRule="atLeast"/>
      </w:pPr>
      <w:r>
        <w:t>其他来源</w:t>
      </w:r>
    </w:p>
    <w:p w14:paraId="6F3304C5">
      <w:pPr>
        <w:spacing w:after="200" w:line="400" w:lineRule="atLeast"/>
      </w:pPr>
      <w:r>
        <w:fldChar w:fldCharType="begin"/>
      </w:r>
      <w:r>
        <w:instrText xml:space="preserve"> HYPERLINK "https://files.metaso.cn/api/public-file/preview?fileName=8688752872059711488.pdf" \h </w:instrText>
      </w:r>
      <w:r>
        <w:fldChar w:fldCharType="separate"/>
      </w:r>
      <w:r>
        <w:rPr>
          <w:rStyle w:val="13"/>
          <w:color w:val="0563C1"/>
        </w:rPr>
        <w:t>[1,6,13,30,450,458]. 2025年房地产行业分析</w:t>
      </w:r>
      <w:r>
        <w:rPr>
          <w:rStyle w:val="13"/>
          <w:color w:val="0563C1"/>
        </w:rPr>
        <w:fldChar w:fldCharType="end"/>
      </w:r>
    </w:p>
    <w:p w14:paraId="5577CFAF">
      <w:pPr>
        <w:spacing w:after="200" w:line="400" w:lineRule="atLeast"/>
      </w:pPr>
      <w:r>
        <w:fldChar w:fldCharType="begin"/>
      </w:r>
      <w:r>
        <w:instrText xml:space="preserve"> HYPERLINK "https://files.metaso.cn/api/public-file/preview?fileName=8688751522464018432.pdf" \h </w:instrText>
      </w:r>
      <w:r>
        <w:fldChar w:fldCharType="separate"/>
      </w:r>
      <w:r>
        <w:rPr>
          <w:rStyle w:val="13"/>
          <w:color w:val="0563C1"/>
        </w:rPr>
        <w:t>[2,4,7,9,25,27,31,42,451]. 中国房地产市场 2024 总结 &amp; 2025 展望</w:t>
      </w:r>
      <w:r>
        <w:rPr>
          <w:rStyle w:val="13"/>
          <w:color w:val="0563C1"/>
        </w:rPr>
        <w:fldChar w:fldCharType="end"/>
      </w:r>
    </w:p>
    <w:p w14:paraId="4CF1C381">
      <w:pPr>
        <w:spacing w:after="200" w:line="400" w:lineRule="atLeast"/>
      </w:pPr>
      <w:r>
        <w:fldChar w:fldCharType="begin"/>
      </w:r>
      <w:r>
        <w:instrText xml:space="preserve"> HYPERLINK "https://file.iyanbao.com/pdf/e452c-3da3fa9b-8785-4cde-9b03-36aa071bfc6c.pdf" \h </w:instrText>
      </w:r>
      <w:r>
        <w:fldChar w:fldCharType="separate"/>
      </w:r>
      <w:r>
        <w:rPr>
          <w:rStyle w:val="13"/>
          <w:color w:val="0563C1"/>
        </w:rPr>
        <w:t>[3,5,17,37,45,47]. 2025年房地产行业年度策略——周期拐点已至，结构性复苏一触即发 增持（维持）</w:t>
      </w:r>
      <w:r>
        <w:rPr>
          <w:rStyle w:val="13"/>
          <w:color w:val="0563C1"/>
        </w:rPr>
        <w:fldChar w:fldCharType="end"/>
      </w:r>
    </w:p>
    <w:p w14:paraId="7DBB1FFA">
      <w:pPr>
        <w:spacing w:after="200" w:line="400" w:lineRule="atLeast"/>
      </w:pPr>
      <w:r>
        <w:fldChar w:fldCharType="begin"/>
      </w:r>
      <w:r>
        <w:instrText xml:space="preserve"> HYPERLINK "https://www.cspengyuan.com/pengyuancmscn/credit-research/industry-research/outlook/20241216181405925/%E6%88%BF%E5%9C%B0%E4%BA%A7%E8%A1%8C%E4%B8%9A%EF%BC%9A%E2%80%9C%E6%AD%A2%E8%B7%8C%E2%80%9D%E5%9F%BA%E7%A1%80%E4%BB%8D%E5%BE%85%E5%A4%AF%E5%AE%9E%EF%BC%8C%E6%88%BF%E4%BC%81%E6%94%B6%E7%BC%A9%E8%BF%87%E5%86%AC.pdf" \h </w:instrText>
      </w:r>
      <w:r>
        <w:fldChar w:fldCharType="separate"/>
      </w:r>
      <w:r>
        <w:rPr>
          <w:rStyle w:val="13"/>
          <w:color w:val="0563C1"/>
        </w:rPr>
        <w:t>[8,28,32,49,51,459,491]. 信用展望 2025|房地产行业：“止跌”基础仍待夯实，房企收缩过冬</w:t>
      </w:r>
      <w:r>
        <w:rPr>
          <w:rStyle w:val="13"/>
          <w:color w:val="0563C1"/>
        </w:rPr>
        <w:fldChar w:fldCharType="end"/>
      </w:r>
    </w:p>
    <w:p w14:paraId="39F6B3A3">
      <w:pPr>
        <w:spacing w:after="200" w:line="400" w:lineRule="atLeast"/>
      </w:pPr>
      <w:r>
        <w:fldChar w:fldCharType="begin"/>
      </w:r>
      <w:r>
        <w:instrText xml:space="preserve"> HYPERLINK "http://www.ztsc.com.hk/upload/20250220/20250220143042143.pdf" \h </w:instrText>
      </w:r>
      <w:r>
        <w:fldChar w:fldCharType="separate"/>
      </w:r>
      <w:r>
        <w:rPr>
          <w:rStyle w:val="13"/>
          <w:color w:val="0563C1"/>
        </w:rPr>
        <w:t>[10,26,467]. 中国房地产周报 | 2025 年 2 月 18 日</w:t>
      </w:r>
      <w:r>
        <w:rPr>
          <w:rStyle w:val="13"/>
          <w:color w:val="0563C1"/>
        </w:rPr>
        <w:fldChar w:fldCharType="end"/>
      </w:r>
    </w:p>
    <w:p w14:paraId="47801CDA">
      <w:pPr>
        <w:spacing w:after="200" w:line="400" w:lineRule="atLeast"/>
      </w:pPr>
      <w:r>
        <w:fldChar w:fldCharType="begin"/>
      </w:r>
      <w:r>
        <w:instrText xml:space="preserve"> HYPERLINK "http://www.ztsc.com.hk/upload/20250326/20250326173252429.pdf" \h </w:instrText>
      </w:r>
      <w:r>
        <w:fldChar w:fldCharType="separate"/>
      </w:r>
      <w:r>
        <w:rPr>
          <w:rStyle w:val="13"/>
          <w:color w:val="0563C1"/>
        </w:rPr>
        <w:t>[11]. 中国房地产周报 | 2025 年 3 月 25 日</w:t>
      </w:r>
      <w:r>
        <w:rPr>
          <w:rStyle w:val="13"/>
          <w:color w:val="0563C1"/>
        </w:rPr>
        <w:fldChar w:fldCharType="end"/>
      </w:r>
    </w:p>
    <w:p w14:paraId="71A054C1">
      <w:pPr>
        <w:spacing w:after="200" w:line="400" w:lineRule="atLeast"/>
      </w:pPr>
      <w:r>
        <w:fldChar w:fldCharType="begin"/>
      </w:r>
      <w:r>
        <w:instrText xml:space="preserve"> HYPERLINK "https://files.metaso.cn/api/public-file/preview?fileName=8688750005404708864.pdf" \h </w:instrText>
      </w:r>
      <w:r>
        <w:fldChar w:fldCharType="separate"/>
      </w:r>
      <w:r>
        <w:rPr>
          <w:rStyle w:val="13"/>
          <w:color w:val="0563C1"/>
        </w:rPr>
        <w:t>[12,18,19,20,21,22,24,33,39,40,452,455,456,466]. 2024 –2025 年度全国房地产市场报告</w:t>
      </w:r>
      <w:r>
        <w:rPr>
          <w:rStyle w:val="13"/>
          <w:color w:val="0563C1"/>
        </w:rPr>
        <w:fldChar w:fldCharType="end"/>
      </w:r>
    </w:p>
    <w:p w14:paraId="737A37F5">
      <w:pPr>
        <w:spacing w:after="200" w:line="400" w:lineRule="atLeast"/>
      </w:pPr>
      <w:r>
        <w:fldChar w:fldCharType="begin"/>
      </w:r>
      <w:r>
        <w:instrText xml:space="preserve"> HYPERLINK "https://files.metaso.cn/api/public-file/preview?fileName=8688749549745999872.pdf" \h </w:instrText>
      </w:r>
      <w:r>
        <w:fldChar w:fldCharType="separate"/>
      </w:r>
      <w:r>
        <w:rPr>
          <w:rStyle w:val="13"/>
          <w:color w:val="0563C1"/>
        </w:rPr>
        <w:t>[14,36]. 2024 中国房地产市场总结 &amp;2025趋势展望</w:t>
      </w:r>
      <w:r>
        <w:rPr>
          <w:rStyle w:val="13"/>
          <w:color w:val="0563C1"/>
        </w:rPr>
        <w:fldChar w:fldCharType="end"/>
      </w:r>
    </w:p>
    <w:p w14:paraId="3D0EF576">
      <w:pPr>
        <w:spacing w:after="200" w:line="400" w:lineRule="atLeast"/>
      </w:pPr>
      <w:r>
        <w:fldChar w:fldCharType="begin"/>
      </w:r>
      <w:r>
        <w:instrText xml:space="preserve"> HYPERLINK "https://files.metaso.cn/api/public-file/preview?fileName=8688749578840182784.pdf" \h </w:instrText>
      </w:r>
      <w:r>
        <w:fldChar w:fldCharType="separate"/>
      </w:r>
      <w:r>
        <w:rPr>
          <w:rStyle w:val="13"/>
          <w:color w:val="0563C1"/>
        </w:rPr>
        <w:t>[15,16,43,44,46,48,50,453,454,490]. 2025 年房地产行业年度策略：周期拐点已至，结构性复苏一触即发</w:t>
      </w:r>
      <w:r>
        <w:rPr>
          <w:rStyle w:val="13"/>
          <w:color w:val="0563C1"/>
        </w:rPr>
        <w:fldChar w:fldCharType="end"/>
      </w:r>
    </w:p>
    <w:p w14:paraId="2E46718B">
      <w:pPr>
        <w:spacing w:after="200" w:line="400" w:lineRule="atLeast"/>
      </w:pPr>
      <w:r>
        <w:fldChar w:fldCharType="begin"/>
      </w:r>
      <w:r>
        <w:instrText xml:space="preserve"> HYPERLINK "http://admin.fangchan.com/uploadfile/uploadfile/annex/2/5757/678ef8b840990.pdf" \h </w:instrText>
      </w:r>
      <w:r>
        <w:fldChar w:fldCharType="separate"/>
      </w:r>
      <w:r>
        <w:rPr>
          <w:rStyle w:val="13"/>
          <w:color w:val="0563C1"/>
        </w:rPr>
        <w:t>[23,34,41,457]. 2024-2025年度全国房地产市场报告</w:t>
      </w:r>
      <w:r>
        <w:rPr>
          <w:rStyle w:val="13"/>
          <w:color w:val="0563C1"/>
        </w:rPr>
        <w:fldChar w:fldCharType="end"/>
      </w:r>
    </w:p>
    <w:p w14:paraId="2DDAF5A9">
      <w:pPr>
        <w:spacing w:after="200" w:line="400" w:lineRule="atLeast"/>
      </w:pPr>
      <w:r>
        <w:fldChar w:fldCharType="begin"/>
      </w:r>
      <w:r>
        <w:instrText xml:space="preserve"> HYPERLINK "https://www.worldunion.cn/Upload/attachment/20250123111006.pdf" \h </w:instrText>
      </w:r>
      <w:r>
        <w:fldChar w:fldCharType="separate"/>
      </w:r>
      <w:r>
        <w:rPr>
          <w:rStyle w:val="13"/>
          <w:color w:val="0563C1"/>
        </w:rPr>
        <w:t>[29]. 中国房地产市场发展报告「2024年」中国新建商品住宅市场年度报告</w:t>
      </w:r>
      <w:r>
        <w:rPr>
          <w:rStyle w:val="13"/>
          <w:color w:val="0563C1"/>
        </w:rPr>
        <w:fldChar w:fldCharType="end"/>
      </w:r>
    </w:p>
    <w:p w14:paraId="2321BA0D">
      <w:pPr>
        <w:spacing w:after="200" w:line="400" w:lineRule="atLeast"/>
      </w:pPr>
      <w:r>
        <w:fldChar w:fldCharType="begin"/>
      </w:r>
      <w:r>
        <w:instrText xml:space="preserve"> HYPERLINK "https://xueqiu.com/1242059489/333184368" \h </w:instrText>
      </w:r>
      <w:r>
        <w:fldChar w:fldCharType="separate"/>
      </w:r>
      <w:r>
        <w:rPr>
          <w:rStyle w:val="13"/>
          <w:color w:val="0563C1"/>
        </w:rPr>
        <w:t>[35,38]. 中国2025-2030年房地产与股市走势的启示分析</w:t>
      </w:r>
      <w:r>
        <w:rPr>
          <w:rStyle w:val="13"/>
          <w:color w:val="0563C1"/>
        </w:rPr>
        <w:fldChar w:fldCharType="end"/>
      </w:r>
    </w:p>
    <w:p w14:paraId="53254162">
      <w:pPr>
        <w:spacing w:after="200" w:line="400" w:lineRule="atLeast"/>
      </w:pPr>
      <w:r>
        <w:fldChar w:fldCharType="begin"/>
      </w:r>
      <w:r>
        <w:instrText xml:space="preserve"> HYPERLINK "https://static.sse.com.cn/disclosure/bond/announcement/company/c/new/2025-05-14/242983_20250514_AOYD.pdf" \h </w:instrText>
      </w:r>
      <w:r>
        <w:fldChar w:fldCharType="separate"/>
      </w:r>
      <w:r>
        <w:rPr>
          <w:rStyle w:val="13"/>
          <w:color w:val="0563C1"/>
        </w:rPr>
        <w:t>[52,53]. 中海宏洋地产集团有限公司 2025 年面向专业投资者公开发行公司债券（第一期）募集说明书</w:t>
      </w:r>
      <w:r>
        <w:rPr>
          <w:rStyle w:val="13"/>
          <w:color w:val="0563C1"/>
        </w:rPr>
        <w:fldChar w:fldCharType="end"/>
      </w:r>
    </w:p>
    <w:p w14:paraId="5212A118">
      <w:pPr>
        <w:spacing w:after="200" w:line="400" w:lineRule="atLeast"/>
      </w:pPr>
      <w:r>
        <w:fldChar w:fldCharType="begin"/>
      </w:r>
      <w:r>
        <w:instrText xml:space="preserve"> HYPERLINK "https://files.metaso.cn/api/public-file/preview?fileName=8682693538429431808.pdf" \h </w:instrText>
      </w:r>
      <w:r>
        <w:fldChar w:fldCharType="separate"/>
      </w:r>
      <w:r>
        <w:rPr>
          <w:rStyle w:val="13"/>
          <w:color w:val="0563C1"/>
        </w:rPr>
        <w:t>[54,57,61,63,66,69,70,74,92,95,460,468,471,494,495,497,503]. 晨光熹微，前路渐明 房地产行业2026年度策略</w:t>
      </w:r>
      <w:r>
        <w:rPr>
          <w:rStyle w:val="13"/>
          <w:color w:val="0563C1"/>
        </w:rPr>
        <w:fldChar w:fldCharType="end"/>
      </w:r>
    </w:p>
    <w:p w14:paraId="1E49F149">
      <w:pPr>
        <w:spacing w:after="200" w:line="400" w:lineRule="atLeast"/>
      </w:pPr>
      <w:r>
        <w:fldChar w:fldCharType="begin"/>
      </w:r>
      <w:r>
        <w:instrText xml:space="preserve"> HYPERLINK "https://files.metaso.cn/api/public-file/preview?fileName=8688817451909140482.pdf" \h </w:instrText>
      </w:r>
      <w:r>
        <w:fldChar w:fldCharType="separate"/>
      </w:r>
      <w:r>
        <w:rPr>
          <w:rStyle w:val="13"/>
          <w:color w:val="0563C1"/>
        </w:rPr>
        <w:t>[55,58,62,64,71,77,96,469,475,498,506]. 2025三季度政策盘点丨优化限购出现新突破，各地收购存量土地专项债发行加速</w:t>
      </w:r>
      <w:r>
        <w:rPr>
          <w:rStyle w:val="13"/>
          <w:color w:val="0563C1"/>
        </w:rPr>
        <w:fldChar w:fldCharType="end"/>
      </w:r>
    </w:p>
    <w:p w14:paraId="30135DD5">
      <w:pPr>
        <w:spacing w:after="200" w:line="400" w:lineRule="atLeast"/>
      </w:pPr>
      <w:r>
        <w:fldChar w:fldCharType="begin"/>
      </w:r>
      <w:r>
        <w:instrText xml:space="preserve"> HYPERLINK "https://files.metaso.cn/api/public-file/preview?fileName=8687079809942204416.pdf" \h </w:instrText>
      </w:r>
      <w:r>
        <w:fldChar w:fldCharType="separate"/>
      </w:r>
      <w:r>
        <w:rPr>
          <w:rStyle w:val="13"/>
          <w:color w:val="0563C1"/>
        </w:rPr>
        <w:t>[56,65,67,72,93,496,504]. 调结构待转型，提质量新发展 —— 房地产开发 2026 年度策略</w:t>
      </w:r>
      <w:r>
        <w:rPr>
          <w:rStyle w:val="13"/>
          <w:color w:val="0563C1"/>
        </w:rPr>
        <w:fldChar w:fldCharType="end"/>
      </w:r>
    </w:p>
    <w:p w14:paraId="7394FE00">
      <w:pPr>
        <w:spacing w:after="200" w:line="400" w:lineRule="atLeast"/>
      </w:pPr>
      <w:r>
        <w:fldChar w:fldCharType="begin"/>
      </w:r>
      <w:r>
        <w:instrText xml:space="preserve"> HYPERLINK "https://files.metaso.cn/api/public-file/preview?fileName=8688768379994775552.pdf" \h </w:instrText>
      </w:r>
      <w:r>
        <w:fldChar w:fldCharType="separate"/>
      </w:r>
      <w:r>
        <w:rPr>
          <w:rStyle w:val="13"/>
          <w:color w:val="0563C1"/>
        </w:rPr>
        <w:t>[59,82,84,86,472]. 新模式下再出发 —— 房地产行业 2025 年中期策略</w:t>
      </w:r>
      <w:r>
        <w:rPr>
          <w:rStyle w:val="13"/>
          <w:color w:val="0563C1"/>
        </w:rPr>
        <w:fldChar w:fldCharType="end"/>
      </w:r>
    </w:p>
    <w:p w14:paraId="5C821041">
      <w:pPr>
        <w:spacing w:after="200" w:line="400" w:lineRule="atLeast"/>
      </w:pPr>
      <w:r>
        <w:fldChar w:fldCharType="begin"/>
      </w:r>
      <w:r>
        <w:instrText xml:space="preserve"> HYPERLINK "https://files.metaso.cn/api/public-file/preview?fileName=8688817333398159360.pdf" \h </w:instrText>
      </w:r>
      <w:r>
        <w:fldChar w:fldCharType="separate"/>
      </w:r>
      <w:r>
        <w:rPr>
          <w:rStyle w:val="13"/>
          <w:color w:val="0563C1"/>
        </w:rPr>
        <w:t>[60,73,76,91,94,461,474,505]. 全国城市更新工作推进会召开，研究部署高质量开展城市更新</w:t>
      </w:r>
      <w:r>
        <w:rPr>
          <w:rStyle w:val="13"/>
          <w:color w:val="0563C1"/>
        </w:rPr>
        <w:fldChar w:fldCharType="end"/>
      </w:r>
    </w:p>
    <w:p w14:paraId="6E23F7C6">
      <w:pPr>
        <w:spacing w:after="200" w:line="400" w:lineRule="atLeast"/>
      </w:pPr>
      <w:r>
        <w:fldChar w:fldCharType="begin"/>
      </w:r>
      <w:r>
        <w:instrText xml:space="preserve"> HYPERLINK "https://files.metaso.cn/api/public-file/preview?fileName=8688752870340046848.pdf" \h </w:instrText>
      </w:r>
      <w:r>
        <w:fldChar w:fldCharType="separate"/>
      </w:r>
      <w:r>
        <w:rPr>
          <w:rStyle w:val="13"/>
          <w:color w:val="0563C1"/>
        </w:rPr>
        <w:t>[68,78]. 2025年3月房地产行业月报（第81期）</w:t>
      </w:r>
      <w:r>
        <w:rPr>
          <w:rStyle w:val="13"/>
          <w:color w:val="0563C1"/>
        </w:rPr>
        <w:fldChar w:fldCharType="end"/>
      </w:r>
    </w:p>
    <w:p w14:paraId="651A00F6">
      <w:pPr>
        <w:spacing w:after="200" w:line="400" w:lineRule="atLeast"/>
      </w:pPr>
      <w:r>
        <w:fldChar w:fldCharType="begin"/>
      </w:r>
      <w:r>
        <w:instrText xml:space="preserve"> HYPERLINK "https://news.qq.com/rain/a/20251216A05EP500" \h </w:instrText>
      </w:r>
      <w:r>
        <w:fldChar w:fldCharType="separate"/>
      </w:r>
      <w:r>
        <w:rPr>
          <w:rStyle w:val="13"/>
          <w:color w:val="0563C1"/>
        </w:rPr>
        <w:t>[75,462]. 2023-2025年房地产政策分析报告</w:t>
      </w:r>
      <w:r>
        <w:rPr>
          <w:rStyle w:val="13"/>
          <w:color w:val="0563C1"/>
        </w:rPr>
        <w:fldChar w:fldCharType="end"/>
      </w:r>
    </w:p>
    <w:p w14:paraId="4BE447DF">
      <w:pPr>
        <w:spacing w:after="200" w:line="400" w:lineRule="atLeast"/>
      </w:pPr>
      <w:r>
        <w:fldChar w:fldCharType="begin"/>
      </w:r>
      <w:r>
        <w:instrText xml:space="preserve"> HYPERLINK "https://files.metaso.cn/api/public-file/preview?fileName=8682699555168874496.pdf" \h </w:instrText>
      </w:r>
      <w:r>
        <w:fldChar w:fldCharType="separate"/>
      </w:r>
      <w:r>
        <w:rPr>
          <w:rStyle w:val="13"/>
          <w:color w:val="0563C1"/>
        </w:rPr>
        <w:t>[79,85,88,464,510]. 中国房地产行业2024年业绩概览及“十五五”规划下房地产行业展望</w:t>
      </w:r>
      <w:r>
        <w:rPr>
          <w:rStyle w:val="13"/>
          <w:color w:val="0563C1"/>
        </w:rPr>
        <w:fldChar w:fldCharType="end"/>
      </w:r>
    </w:p>
    <w:p w14:paraId="2E76C265">
      <w:pPr>
        <w:spacing w:after="200" w:line="400" w:lineRule="atLeast"/>
      </w:pPr>
      <w:r>
        <w:fldChar w:fldCharType="begin"/>
      </w:r>
      <w:r>
        <w:instrText xml:space="preserve"> HYPERLINK "https://www.360doc.cn/article/8102575_1160102211.html" \h </w:instrText>
      </w:r>
      <w:r>
        <w:fldChar w:fldCharType="separate"/>
      </w:r>
      <w:r>
        <w:rPr>
          <w:rStyle w:val="13"/>
          <w:color w:val="0563C1"/>
        </w:rPr>
        <w:t>[80,511]. 中国正迎来一场规模超前的城市更新行动</w:t>
      </w:r>
      <w:r>
        <w:rPr>
          <w:rStyle w:val="13"/>
          <w:color w:val="0563C1"/>
        </w:rPr>
        <w:fldChar w:fldCharType="end"/>
      </w:r>
    </w:p>
    <w:p w14:paraId="58298B8D">
      <w:pPr>
        <w:spacing w:after="200" w:line="400" w:lineRule="atLeast"/>
      </w:pPr>
      <w:r>
        <w:fldChar w:fldCharType="begin"/>
      </w:r>
      <w:r>
        <w:instrText xml:space="preserve"> HYPERLINK "https://files.metaso.cn/api/public-file/preview?fileName=8688768564978397184.pdf" \h </w:instrText>
      </w:r>
      <w:r>
        <w:fldChar w:fldCharType="separate"/>
      </w:r>
      <w:r>
        <w:rPr>
          <w:rStyle w:val="13"/>
          <w:color w:val="0563C1"/>
        </w:rPr>
        <w:t>[81,473]. 近期房地产市场形势&amp;趋势展望</w:t>
      </w:r>
      <w:r>
        <w:rPr>
          <w:rStyle w:val="13"/>
          <w:color w:val="0563C1"/>
        </w:rPr>
        <w:fldChar w:fldCharType="end"/>
      </w:r>
    </w:p>
    <w:p w14:paraId="59AEA9C6">
      <w:pPr>
        <w:spacing w:after="200" w:line="400" w:lineRule="atLeast"/>
      </w:pPr>
      <w:r>
        <w:fldChar w:fldCharType="begin"/>
      </w:r>
      <w:r>
        <w:instrText xml:space="preserve"> HYPERLINK "https://bovor-plan.net/Article/detail/id/833.html" \h </w:instrText>
      </w:r>
      <w:r>
        <w:fldChar w:fldCharType="separate"/>
      </w:r>
      <w:r>
        <w:rPr>
          <w:rStyle w:val="13"/>
          <w:color w:val="0563C1"/>
        </w:rPr>
        <w:t>[83]. 2025城市更新纲领性文件解读：专项债申报禁区、中央预算内资金比例、超长期国债投向</w:t>
      </w:r>
      <w:r>
        <w:rPr>
          <w:rStyle w:val="13"/>
          <w:color w:val="0563C1"/>
        </w:rPr>
        <w:fldChar w:fldCharType="end"/>
      </w:r>
    </w:p>
    <w:p w14:paraId="49D35E8D">
      <w:pPr>
        <w:spacing w:after="200" w:line="400" w:lineRule="atLeast"/>
      </w:pPr>
      <w:r>
        <w:fldChar w:fldCharType="begin"/>
      </w:r>
      <w:r>
        <w:instrText xml:space="preserve"> HYPERLINK "https://files.metaso.cn/api/public-file/preview?fileName=8682693721121644544.pdf" \h </w:instrText>
      </w:r>
      <w:r>
        <w:fldChar w:fldCharType="separate"/>
      </w:r>
      <w:r>
        <w:rPr>
          <w:rStyle w:val="13"/>
          <w:color w:val="0563C1"/>
        </w:rPr>
        <w:t>[87,90,463,470]. 构建房地产央企 ESG 评价体系：绿色发展与民生保障协同并进</w:t>
      </w:r>
      <w:r>
        <w:rPr>
          <w:rStyle w:val="13"/>
          <w:color w:val="0563C1"/>
        </w:rPr>
        <w:fldChar w:fldCharType="end"/>
      </w:r>
    </w:p>
    <w:p w14:paraId="23C63260">
      <w:pPr>
        <w:spacing w:after="200" w:line="400" w:lineRule="atLeast"/>
      </w:pPr>
      <w:r>
        <w:fldChar w:fldCharType="begin"/>
      </w:r>
      <w:r>
        <w:instrText xml:space="preserve"> HYPERLINK "http://finance.sina.com.cn/jjxw/2024-12-25/doc-inearzcs7587687.shtml" \h </w:instrText>
      </w:r>
      <w:r>
        <w:fldChar w:fldCharType="separate"/>
      </w:r>
      <w:r>
        <w:rPr>
          <w:rStyle w:val="13"/>
          <w:color w:val="0563C1"/>
        </w:rPr>
        <w:t>[89,465]. 定了！房地产政策，最新部署</w:t>
      </w:r>
      <w:r>
        <w:rPr>
          <w:rStyle w:val="13"/>
          <w:color w:val="0563C1"/>
        </w:rPr>
        <w:fldChar w:fldCharType="end"/>
      </w:r>
    </w:p>
    <w:p w14:paraId="44FD2E00">
      <w:pPr>
        <w:spacing w:after="200" w:line="400" w:lineRule="atLeast"/>
      </w:pPr>
      <w:r>
        <w:fldChar w:fldCharType="begin"/>
      </w:r>
      <w:r>
        <w:instrText xml:space="preserve"> HYPERLINK "https://www.xinsanbanbao.com/20251205/news/n98270.html" \h </w:instrText>
      </w:r>
      <w:r>
        <w:fldChar w:fldCharType="separate"/>
      </w:r>
      <w:r>
        <w:rPr>
          <w:rStyle w:val="13"/>
          <w:color w:val="0563C1"/>
        </w:rPr>
        <w:t>[97,114,514]. 2025 年中国房地产投资信托基金（REITs）呈现政策持续发力、市场规模显著扩张、资产类型不断丰富等特点</w:t>
      </w:r>
      <w:r>
        <w:rPr>
          <w:rStyle w:val="13"/>
          <w:color w:val="0563C1"/>
        </w:rPr>
        <w:fldChar w:fldCharType="end"/>
      </w:r>
    </w:p>
    <w:p w14:paraId="56194578">
      <w:pPr>
        <w:spacing w:after="200" w:line="400" w:lineRule="atLeast"/>
      </w:pPr>
      <w:r>
        <w:fldChar w:fldCharType="begin"/>
      </w:r>
      <w:r>
        <w:instrText xml:space="preserve"> HYPERLINK "https://files.metaso.cn/api/public-file/preview?fileName=8691349644807794688.pdf" \h </w:instrText>
      </w:r>
      <w:r>
        <w:fldChar w:fldCharType="separate"/>
      </w:r>
      <w:r>
        <w:rPr>
          <w:rStyle w:val="13"/>
          <w:color w:val="0563C1"/>
        </w:rPr>
        <w:t>[98]. C-REITs: A New Investment Chapter for the Next Decade</w:t>
      </w:r>
      <w:r>
        <w:rPr>
          <w:rStyle w:val="13"/>
          <w:color w:val="0563C1"/>
        </w:rPr>
        <w:fldChar w:fldCharType="end"/>
      </w:r>
    </w:p>
    <w:p w14:paraId="6EECA9F9">
      <w:pPr>
        <w:spacing w:after="200" w:line="400" w:lineRule="atLeast"/>
      </w:pPr>
      <w:r>
        <w:fldChar w:fldCharType="begin"/>
      </w:r>
      <w:r>
        <w:instrText xml:space="preserve"> HYPERLINK "https://www.cctic.com.cn/u/cms/www/202512/01143156w02u.pdf" \h </w:instrText>
      </w:r>
      <w:r>
        <w:fldChar w:fldCharType="separate"/>
      </w:r>
      <w:r>
        <w:rPr>
          <w:rStyle w:val="13"/>
          <w:color w:val="0563C1"/>
        </w:rPr>
        <w:t>[99,108,110,516]. 中诚信托热点研究</w:t>
      </w:r>
      <w:r>
        <w:rPr>
          <w:rStyle w:val="13"/>
          <w:color w:val="0563C1"/>
        </w:rPr>
        <w:fldChar w:fldCharType="end"/>
      </w:r>
    </w:p>
    <w:p w14:paraId="242D1683">
      <w:pPr>
        <w:spacing w:after="200" w:line="400" w:lineRule="atLeast"/>
      </w:pPr>
      <w:r>
        <w:fldChar w:fldCharType="begin"/>
      </w:r>
      <w:r>
        <w:instrText xml:space="preserve"> HYPERLINK "https://files.metaso.cn/api/public-file/preview?fileName=8688749524041601024.pdf" \h </w:instrText>
      </w:r>
      <w:r>
        <w:fldChar w:fldCharType="separate"/>
      </w:r>
      <w:r>
        <w:rPr>
          <w:rStyle w:val="13"/>
          <w:color w:val="0563C1"/>
        </w:rPr>
        <w:t>[100,101,116]. REITs2025 年投资策略报告：关注政策及利率共振，首推消费等抗周期业态</w:t>
      </w:r>
      <w:r>
        <w:rPr>
          <w:rStyle w:val="13"/>
          <w:color w:val="0563C1"/>
        </w:rPr>
        <w:fldChar w:fldCharType="end"/>
      </w:r>
    </w:p>
    <w:p w14:paraId="2E80A129">
      <w:pPr>
        <w:spacing w:after="200" w:line="400" w:lineRule="atLeast"/>
      </w:pPr>
      <w:r>
        <w:fldChar w:fldCharType="begin"/>
      </w:r>
      <w:r>
        <w:instrText xml:space="preserve"> HYPERLINK "https://files.metaso.cn/api/public-file/preview?fileName=8682694391549947904.pdf" \h </w:instrText>
      </w:r>
      <w:r>
        <w:fldChar w:fldCharType="separate"/>
      </w:r>
      <w:r>
        <w:rPr>
          <w:rStyle w:val="13"/>
          <w:color w:val="0563C1"/>
        </w:rPr>
        <w:t>[102,104]. REITs市场跟踪双周报：REITs获批加快 二级市场表现较好</w:t>
      </w:r>
      <w:r>
        <w:rPr>
          <w:rStyle w:val="13"/>
          <w:color w:val="0563C1"/>
        </w:rPr>
        <w:fldChar w:fldCharType="end"/>
      </w:r>
    </w:p>
    <w:p w14:paraId="3A4CA656">
      <w:pPr>
        <w:spacing w:after="200" w:line="400" w:lineRule="atLeast"/>
      </w:pPr>
      <w:r>
        <w:fldChar w:fldCharType="begin"/>
      </w:r>
      <w:r>
        <w:instrText xml:space="preserve"> HYPERLINK "https://files.metaso.cn/api/public-file/preview?fileName=8682695009566089216.pdf" \h </w:instrText>
      </w:r>
      <w:r>
        <w:fldChar w:fldCharType="separate"/>
      </w:r>
      <w:r>
        <w:rPr>
          <w:rStyle w:val="13"/>
          <w:color w:val="0563C1"/>
        </w:rPr>
        <w:t>[103]. 房地产行业: 25 年 8 月 REITs 月报</w:t>
      </w:r>
      <w:r>
        <w:rPr>
          <w:rStyle w:val="13"/>
          <w:color w:val="0563C1"/>
        </w:rPr>
        <w:fldChar w:fldCharType="end"/>
      </w:r>
    </w:p>
    <w:p w14:paraId="48CD2DCA">
      <w:pPr>
        <w:spacing w:after="200" w:line="400" w:lineRule="atLeast"/>
      </w:pPr>
      <w:r>
        <w:fldChar w:fldCharType="begin"/>
      </w:r>
      <w:r>
        <w:instrText xml:space="preserve"> HYPERLINK "http://www.shouchengholdings.com/uploads/20250710/c532293799dec98633d9c64bad19c9b8.pdf" \h </w:instrText>
      </w:r>
      <w:r>
        <w:fldChar w:fldCharType="separate"/>
      </w:r>
      <w:r>
        <w:rPr>
          <w:rStyle w:val="13"/>
          <w:color w:val="0563C1"/>
        </w:rPr>
        <w:t>[105,115,492,515]. 於 2026 年到期的 1.8 億美元 0.75% 可轉換債券</w:t>
      </w:r>
      <w:r>
        <w:rPr>
          <w:rStyle w:val="13"/>
          <w:color w:val="0563C1"/>
        </w:rPr>
        <w:fldChar w:fldCharType="end"/>
      </w:r>
    </w:p>
    <w:p w14:paraId="69427BDE">
      <w:pPr>
        <w:spacing w:after="200" w:line="400" w:lineRule="atLeast"/>
      </w:pPr>
      <w:r>
        <w:fldChar w:fldCharType="begin"/>
      </w:r>
      <w:r>
        <w:instrText xml:space="preserve"> HYPERLINK "https://files.metaso.cn/api/public-file/preview?fileName=8688748681437384704.pdf" \h </w:instrText>
      </w:r>
      <w:r>
        <w:fldChar w:fldCharType="separate"/>
      </w:r>
      <w:r>
        <w:rPr>
          <w:rStyle w:val="13"/>
          <w:color w:val="0563C1"/>
        </w:rPr>
        <w:t>[106]. 2025年1月主要财务数据回落，部分板块投资价值较高</w:t>
      </w:r>
      <w:r>
        <w:rPr>
          <w:rStyle w:val="13"/>
          <w:color w:val="0563C1"/>
        </w:rPr>
        <w:fldChar w:fldCharType="end"/>
      </w:r>
    </w:p>
    <w:p w14:paraId="74A72537">
      <w:pPr>
        <w:spacing w:after="200" w:line="400" w:lineRule="atLeast"/>
      </w:pPr>
      <w:r>
        <w:fldChar w:fldCharType="begin"/>
      </w:r>
      <w:r>
        <w:instrText xml:space="preserve"> HYPERLINK "https://files.metaso.cn/api/public-file/preview?fileName=8682693651382038528.pdf" \h </w:instrText>
      </w:r>
      <w:r>
        <w:fldChar w:fldCharType="separate"/>
      </w:r>
      <w:r>
        <w:rPr>
          <w:rStyle w:val="13"/>
          <w:color w:val="0563C1"/>
        </w:rPr>
        <w:t>[107,493]. 一文全析“公募 REITs”</w:t>
      </w:r>
      <w:r>
        <w:rPr>
          <w:rStyle w:val="13"/>
          <w:color w:val="0563C1"/>
        </w:rPr>
        <w:fldChar w:fldCharType="end"/>
      </w:r>
    </w:p>
    <w:p w14:paraId="24B725DD">
      <w:pPr>
        <w:spacing w:after="200" w:line="400" w:lineRule="atLeast"/>
      </w:pPr>
      <w:r>
        <w:fldChar w:fldCharType="begin"/>
      </w:r>
      <w:r>
        <w:instrText xml:space="preserve"> HYPERLINK "https://www.meiritouyan.com/30077.html" \h </w:instrText>
      </w:r>
      <w:r>
        <w:fldChar w:fldCharType="separate"/>
      </w:r>
      <w:r>
        <w:rPr>
          <w:rStyle w:val="13"/>
          <w:color w:val="0563C1"/>
        </w:rPr>
        <w:t>[109,113,119]. REITs基础概念：产品架构与中外差异</w:t>
      </w:r>
      <w:r>
        <w:rPr>
          <w:rStyle w:val="13"/>
          <w:color w:val="0563C1"/>
        </w:rPr>
        <w:fldChar w:fldCharType="end"/>
      </w:r>
    </w:p>
    <w:p w14:paraId="26C4CCCB">
      <w:pPr>
        <w:spacing w:after="200" w:line="400" w:lineRule="atLeast"/>
      </w:pPr>
      <w:r>
        <w:fldChar w:fldCharType="begin"/>
      </w:r>
      <w:r>
        <w:instrText xml:space="preserve"> HYPERLINK "http://admin.fangchan.com/uploadfile/uploadfile/annex/2/1321/5dd4a72977b22.pdf" \h </w:instrText>
      </w:r>
      <w:r>
        <w:fldChar w:fldCharType="separate"/>
      </w:r>
      <w:r>
        <w:rPr>
          <w:rStyle w:val="13"/>
          <w:color w:val="0563C1"/>
        </w:rPr>
        <w:t>[111,118,518]. REIT市场 (上篇)</w:t>
      </w:r>
      <w:r>
        <w:rPr>
          <w:rStyle w:val="13"/>
          <w:color w:val="0563C1"/>
        </w:rPr>
        <w:fldChar w:fldCharType="end"/>
      </w:r>
    </w:p>
    <w:p w14:paraId="51955270">
      <w:pPr>
        <w:spacing w:after="200" w:line="400" w:lineRule="atLeast"/>
      </w:pPr>
      <w:r>
        <w:fldChar w:fldCharType="begin"/>
      </w:r>
      <w:r>
        <w:instrText xml:space="preserve"> HYPERLINK "https://sfiles.cnyes.cool/funds/files/prod/0P0001SA0B/prospectus.pdf" \h </w:instrText>
      </w:r>
      <w:r>
        <w:fldChar w:fldCharType="separate"/>
      </w:r>
      <w:r>
        <w:rPr>
          <w:rStyle w:val="13"/>
          <w:color w:val="0563C1"/>
        </w:rPr>
        <w:t>[112]. 元大日本龍頭企業證券投資信託基金公開說明書</w:t>
      </w:r>
      <w:r>
        <w:rPr>
          <w:rStyle w:val="13"/>
          <w:color w:val="0563C1"/>
        </w:rPr>
        <w:fldChar w:fldCharType="end"/>
      </w:r>
    </w:p>
    <w:p w14:paraId="63EDA50A">
      <w:pPr>
        <w:spacing w:after="200" w:line="400" w:lineRule="atLeast"/>
      </w:pPr>
      <w:r>
        <w:fldChar w:fldCharType="begin"/>
      </w:r>
      <w:r>
        <w:instrText xml:space="preserve"> HYPERLINK "https://files.metaso.cn/api/public-file/preview?fileName=8677553810354786304.pdf" \h </w:instrText>
      </w:r>
      <w:r>
        <w:fldChar w:fldCharType="separate"/>
      </w:r>
      <w:r>
        <w:rPr>
          <w:rStyle w:val="13"/>
          <w:color w:val="0563C1"/>
        </w:rPr>
        <w:t>[117,517]. 建设新型智库 成为投资建设领域集成服务运营商 构建行业生态圈</w:t>
      </w:r>
      <w:r>
        <w:rPr>
          <w:rStyle w:val="13"/>
          <w:color w:val="0563C1"/>
        </w:rPr>
        <w:fldChar w:fldCharType="end"/>
      </w:r>
    </w:p>
    <w:p w14:paraId="5D52F80C">
      <w:pPr>
        <w:spacing w:after="200" w:line="400" w:lineRule="atLeast"/>
      </w:pPr>
      <w:r>
        <w:fldChar w:fldCharType="begin"/>
      </w:r>
      <w:r>
        <w:instrText xml:space="preserve"> HYPERLINK "http://static.sse.com.cn/disclosure/bond/announcement/company/c/new/2025-07-09/243301_20250709_IXDT.pdf" \h </w:instrText>
      </w:r>
      <w:r>
        <w:fldChar w:fldCharType="separate"/>
      </w:r>
      <w:r>
        <w:rPr>
          <w:rStyle w:val="13"/>
          <w:color w:val="0563C1"/>
        </w:rPr>
        <w:t>[120]. 建发房地产集团有限公司2025年面向专业投资者公开发行公司债券（第二期）募集说明书</w:t>
      </w:r>
      <w:r>
        <w:rPr>
          <w:rStyle w:val="13"/>
          <w:color w:val="0563C1"/>
        </w:rPr>
        <w:fldChar w:fldCharType="end"/>
      </w:r>
    </w:p>
    <w:p w14:paraId="2E6961FE">
      <w:pPr>
        <w:spacing w:after="200" w:line="400" w:lineRule="atLeast"/>
      </w:pPr>
      <w:r>
        <w:fldChar w:fldCharType="begin"/>
      </w:r>
      <w:r>
        <w:instrText xml:space="preserve"> HYPERLINK "https://k.sina.cn/article_5952915720_162d2490806702c0gs.html" \h </w:instrText>
      </w:r>
      <w:r>
        <w:fldChar w:fldCharType="separate"/>
      </w:r>
      <w:r>
        <w:rPr>
          <w:rStyle w:val="13"/>
          <w:color w:val="0563C1"/>
        </w:rPr>
        <w:t>[121,130,142,512]. 中国绿色债券白皮书（2025）</w:t>
      </w:r>
      <w:r>
        <w:rPr>
          <w:rStyle w:val="13"/>
          <w:color w:val="0563C1"/>
        </w:rPr>
        <w:fldChar w:fldCharType="end"/>
      </w:r>
    </w:p>
    <w:p w14:paraId="2FFB84CE">
      <w:pPr>
        <w:spacing w:after="200" w:line="400" w:lineRule="atLeast"/>
      </w:pPr>
      <w:r>
        <w:fldChar w:fldCharType="begin"/>
      </w:r>
      <w:r>
        <w:instrText xml:space="preserve"> HYPERLINK "https://ijrcms.com/uploads2025/ijrcms_07_348.pdf" \h </w:instrText>
      </w:r>
      <w:r>
        <w:fldChar w:fldCharType="separate"/>
      </w:r>
      <w:r>
        <w:rPr>
          <w:rStyle w:val="13"/>
          <w:color w:val="0563C1"/>
        </w:rPr>
        <w:t>[122,127,134,137]. AN EMPIRICAL STUDY ON THE FACTORS INFLUENCING THE ISSUANCE (COUPON) RATE OF GREEN BONDS IN CHINA</w:t>
      </w:r>
      <w:r>
        <w:rPr>
          <w:rStyle w:val="13"/>
          <w:color w:val="0563C1"/>
        </w:rPr>
        <w:fldChar w:fldCharType="end"/>
      </w:r>
    </w:p>
    <w:p w14:paraId="435D264C">
      <w:pPr>
        <w:spacing w:after="200" w:line="400" w:lineRule="atLeast"/>
      </w:pPr>
      <w:r>
        <w:fldChar w:fldCharType="begin"/>
      </w:r>
      <w:r>
        <w:instrText xml:space="preserve"> HYPERLINK "https://www.arrating.cn/uploads/allimg/20240105/3-2401051GT1A0.pdf" \h </w:instrText>
      </w:r>
      <w:r>
        <w:fldChar w:fldCharType="separate"/>
      </w:r>
      <w:r>
        <w:rPr>
          <w:rStyle w:val="13"/>
          <w:color w:val="0563C1"/>
        </w:rPr>
        <w:t>[123,124,126,131,143,371,372,373,374,380,389,395,396]. 中国绿色债券市场年报</w:t>
      </w:r>
      <w:r>
        <w:rPr>
          <w:rStyle w:val="13"/>
          <w:color w:val="0563C1"/>
        </w:rPr>
        <w:fldChar w:fldCharType="end"/>
      </w:r>
    </w:p>
    <w:p w14:paraId="032A53B9">
      <w:pPr>
        <w:spacing w:after="200" w:line="400" w:lineRule="atLeast"/>
      </w:pPr>
      <w:r>
        <w:fldChar w:fldCharType="begin"/>
      </w:r>
      <w:r>
        <w:instrText xml:space="preserve"> HYPERLINK "https://www.bilibili.com/read/cv24057390/" \h </w:instrText>
      </w:r>
      <w:r>
        <w:fldChar w:fldCharType="separate"/>
      </w:r>
      <w:r>
        <w:rPr>
          <w:rStyle w:val="13"/>
          <w:color w:val="0563C1"/>
        </w:rPr>
        <w:t>[125,139]. 106只绿色债券中票面利率最高的原来是这家！</w:t>
      </w:r>
      <w:r>
        <w:rPr>
          <w:rStyle w:val="13"/>
          <w:color w:val="0563C1"/>
        </w:rPr>
        <w:fldChar w:fldCharType="end"/>
      </w:r>
    </w:p>
    <w:p w14:paraId="29105A48">
      <w:pPr>
        <w:spacing w:after="200" w:line="400" w:lineRule="atLeast"/>
      </w:pPr>
      <w:r>
        <w:fldChar w:fldCharType="begin"/>
      </w:r>
      <w:r>
        <w:instrText xml:space="preserve"> HYPERLINK "http://www.pbc.gov.cn/en/3688110/3688259/3689026/3706088/4756448/5770923/2025070715395729850.pdf" \h </w:instrText>
      </w:r>
      <w:r>
        <w:fldChar w:fldCharType="separate"/>
      </w:r>
      <w:r>
        <w:rPr>
          <w:rStyle w:val="13"/>
          <w:color w:val="0563C1"/>
        </w:rPr>
        <w:t>[128,216,222,311,315,319,370,388,394,513]. China Financial Market Development Report 2023</w:t>
      </w:r>
      <w:r>
        <w:rPr>
          <w:rStyle w:val="13"/>
          <w:color w:val="0563C1"/>
        </w:rPr>
        <w:fldChar w:fldCharType="end"/>
      </w:r>
    </w:p>
    <w:p w14:paraId="40CFC1FA">
      <w:pPr>
        <w:spacing w:after="200" w:line="400" w:lineRule="atLeast"/>
      </w:pPr>
      <w:r>
        <w:fldChar w:fldCharType="begin"/>
      </w:r>
      <w:r>
        <w:instrText xml:space="preserve"> HYPERLINK "https://bg.qianzhan.com/report/downCatalogPDF?gid=2104271728170462" \h </w:instrText>
      </w:r>
      <w:r>
        <w:fldChar w:fldCharType="separate"/>
      </w:r>
      <w:r>
        <w:rPr>
          <w:rStyle w:val="13"/>
          <w:color w:val="0563C1"/>
        </w:rPr>
        <w:t>[129,146]. 2025-2030年中国绿色金融行业深度调研与投资战略规划分析报告</w:t>
      </w:r>
      <w:r>
        <w:rPr>
          <w:rStyle w:val="13"/>
          <w:color w:val="0563C1"/>
        </w:rPr>
        <w:fldChar w:fldCharType="end"/>
      </w:r>
    </w:p>
    <w:p w14:paraId="39188872">
      <w:pPr>
        <w:spacing w:after="200" w:line="400" w:lineRule="atLeast"/>
      </w:pPr>
      <w:r>
        <w:fldChar w:fldCharType="begin"/>
      </w:r>
      <w:r>
        <w:instrText xml:space="preserve"> HYPERLINK "https://www.apec.org/docs/default-source/publications/2023/3/apec-green-finance-report-unlocking-the-urban-energy-transition/223_ewg_green-finance-report---unlocking-the-urban-energy-transition.pdf" \h </w:instrText>
      </w:r>
      <w:r>
        <w:fldChar w:fldCharType="separate"/>
      </w:r>
      <w:r>
        <w:rPr>
          <w:rStyle w:val="13"/>
          <w:color w:val="0563C1"/>
        </w:rPr>
        <w:t>[132,227,387]. APEC Green Finance Report - Unlocking the Urban Energy Transition</w:t>
      </w:r>
      <w:r>
        <w:rPr>
          <w:rStyle w:val="13"/>
          <w:color w:val="0563C1"/>
        </w:rPr>
        <w:fldChar w:fldCharType="end"/>
      </w:r>
    </w:p>
    <w:p w14:paraId="2B812952">
      <w:pPr>
        <w:spacing w:after="200" w:line="400" w:lineRule="atLeast"/>
      </w:pPr>
      <w:r>
        <w:fldChar w:fldCharType="begin"/>
      </w:r>
      <w:r>
        <w:instrText xml:space="preserve"> HYPERLINK "https://files.metaso.cn/api/public-file/preview?fileName=8676823398144032768.pdf" \h </w:instrText>
      </w:r>
      <w:r>
        <w:fldChar w:fldCharType="separate"/>
      </w:r>
      <w:r>
        <w:rPr>
          <w:rStyle w:val="13"/>
          <w:color w:val="0563C1"/>
        </w:rPr>
        <w:t>[133]. 2024中国房地产全产业链发展白皮书 暨 影响力指数·博鳌风尚表现报告</w:t>
      </w:r>
      <w:r>
        <w:rPr>
          <w:rStyle w:val="13"/>
          <w:color w:val="0563C1"/>
        </w:rPr>
        <w:fldChar w:fldCharType="end"/>
      </w:r>
    </w:p>
    <w:p w14:paraId="3022A770">
      <w:pPr>
        <w:spacing w:after="200" w:line="400" w:lineRule="atLeast"/>
      </w:pPr>
      <w:r>
        <w:fldChar w:fldCharType="begin"/>
      </w:r>
      <w:r>
        <w:instrText xml:space="preserve"> HYPERLINK "https://www.arrating.cn/uploads/file/20230818/20230818192711311131.pdf" \h </w:instrText>
      </w:r>
      <w:r>
        <w:fldChar w:fldCharType="separate"/>
      </w:r>
      <w:r>
        <w:rPr>
          <w:rStyle w:val="13"/>
          <w:color w:val="0563C1"/>
        </w:rPr>
        <w:t>[135]. 中国绿色债券市场双周报</w:t>
      </w:r>
      <w:r>
        <w:rPr>
          <w:rStyle w:val="13"/>
          <w:color w:val="0563C1"/>
        </w:rPr>
        <w:fldChar w:fldCharType="end"/>
      </w:r>
    </w:p>
    <w:p w14:paraId="59ABCAA1">
      <w:pPr>
        <w:spacing w:after="200" w:line="400" w:lineRule="atLeast"/>
      </w:pPr>
      <w:r>
        <w:fldChar w:fldCharType="begin"/>
      </w:r>
      <w:r>
        <w:instrText xml:space="preserve"> HYPERLINK "https://finance.sina.cn/2024-12-19/detail-inczyxct6798972.d.html" \h </w:instrText>
      </w:r>
      <w:r>
        <w:fldChar w:fldCharType="separate"/>
      </w:r>
      <w:r>
        <w:rPr>
          <w:rStyle w:val="13"/>
          <w:color w:val="0563C1"/>
        </w:rPr>
        <w:t>[136]. 工商银行成功发行100亿元绿色债券 票面利率1.76%</w:t>
      </w:r>
      <w:r>
        <w:rPr>
          <w:rStyle w:val="13"/>
          <w:color w:val="0563C1"/>
        </w:rPr>
        <w:fldChar w:fldCharType="end"/>
      </w:r>
    </w:p>
    <w:p w14:paraId="4587126F">
      <w:pPr>
        <w:spacing w:after="200" w:line="400" w:lineRule="atLeast"/>
      </w:pPr>
      <w:r>
        <w:fldChar w:fldCharType="begin"/>
      </w:r>
      <w:r>
        <w:instrText xml:space="preserve"> HYPERLINK "https://baike.baidu.com/item/%E5%80%BA%E5%88%B8%E7%A5%A8%E9%9D%A2%E5%88%A9%E7%8E%87/6651697#%3A~%3Atext%3D%E5%80%BA%E5%88%B8%E7%A5%A8%E9%9D%A2%E5%88%A9%E7%8E%87%E6%98%AF%E5%80%BA%E5%88%B8%2C%E6%BA%A2%E4%BB%B7%E5%8F%91%E8%A1%8C%EF%BC%8C%E5%8F%8D%E4%B9%8B%E6%8A%98%E4%BB%B7%E5%8F%91%E8%A1%8C%E3%80%82" \h </w:instrText>
      </w:r>
      <w:r>
        <w:fldChar w:fldCharType="separate"/>
      </w:r>
      <w:r>
        <w:rPr>
          <w:rStyle w:val="13"/>
          <w:color w:val="0563C1"/>
        </w:rPr>
        <w:t>[138]. 债券票面利率</w:t>
      </w:r>
      <w:r>
        <w:rPr>
          <w:rStyle w:val="13"/>
          <w:color w:val="0563C1"/>
        </w:rPr>
        <w:fldChar w:fldCharType="end"/>
      </w:r>
    </w:p>
    <w:p w14:paraId="1A39D03A">
      <w:pPr>
        <w:spacing w:after="200" w:line="400" w:lineRule="atLeast"/>
      </w:pPr>
      <w:r>
        <w:fldChar w:fldCharType="begin"/>
      </w:r>
      <w:r>
        <w:instrText xml:space="preserve"> HYPERLINK "https://files.metaso.cn/api/public-file/preview?fileName=8684158405802692608.pdf" \h </w:instrText>
      </w:r>
      <w:r>
        <w:fldChar w:fldCharType="separate"/>
      </w:r>
      <w:r>
        <w:rPr>
          <w:rStyle w:val="13"/>
          <w:color w:val="0563C1"/>
        </w:rPr>
        <w:t>[140]. EMPLOYMENT, EDUCATION AND ENTREPRENEURSHIP</w:t>
      </w:r>
      <w:r>
        <w:rPr>
          <w:rStyle w:val="13"/>
          <w:color w:val="0563C1"/>
        </w:rPr>
        <w:fldChar w:fldCharType="end"/>
      </w:r>
    </w:p>
    <w:p w14:paraId="682FBFA3">
      <w:pPr>
        <w:spacing w:after="200" w:line="400" w:lineRule="atLeast"/>
      </w:pPr>
      <w:r>
        <w:fldChar w:fldCharType="begin"/>
      </w:r>
      <w:r>
        <w:instrText xml:space="preserve"> HYPERLINK "http://www1.ccb.com/chn/attachDir/2024/04/2024043014220937773.pdf" \h </w:instrText>
      </w:r>
      <w:r>
        <w:fldChar w:fldCharType="separate"/>
      </w:r>
      <w:r>
        <w:rPr>
          <w:rStyle w:val="13"/>
          <w:color w:val="0563C1"/>
        </w:rPr>
        <w:t>[141]. 2023 CHINA CONSTRUCTION BANK GREEN, SOCIAL, SUSTAINABILITY AND SUSTAINABILITY-LINKED BONDS ANNUAL REPORT</w:t>
      </w:r>
      <w:r>
        <w:rPr>
          <w:rStyle w:val="13"/>
          <w:color w:val="0563C1"/>
        </w:rPr>
        <w:fldChar w:fldCharType="end"/>
      </w:r>
    </w:p>
    <w:p w14:paraId="0AB40BE3">
      <w:pPr>
        <w:spacing w:after="200" w:line="400" w:lineRule="atLeast"/>
      </w:pPr>
      <w:r>
        <w:fldChar w:fldCharType="begin"/>
      </w:r>
      <w:r>
        <w:instrText xml:space="preserve"> HYPERLINK "https://files.metaso.cn/api/public-file/preview?fileName=8679680155073069056.pdf" \h </w:instrText>
      </w:r>
      <w:r>
        <w:fldChar w:fldCharType="separate"/>
      </w:r>
      <w:r>
        <w:rPr>
          <w:rStyle w:val="13"/>
          <w:color w:val="0563C1"/>
        </w:rPr>
        <w:t>[144,145,221]. “十五五”核心目标：如期实现碳达峰，牵引加快经济社会发展全面绿色转型</w:t>
      </w:r>
      <w:r>
        <w:rPr>
          <w:rStyle w:val="13"/>
          <w:color w:val="0563C1"/>
        </w:rPr>
        <w:fldChar w:fldCharType="end"/>
      </w:r>
    </w:p>
    <w:p w14:paraId="3C6E570D">
      <w:pPr>
        <w:spacing w:after="200" w:line="400" w:lineRule="atLeast"/>
      </w:pPr>
      <w:r>
        <w:fldChar w:fldCharType="begin"/>
      </w:r>
      <w:r>
        <w:instrText xml:space="preserve"> HYPERLINK "https://files.metaso.cn/api/public-file/preview?fileName=8677554436324245504.pdf" \h </w:instrText>
      </w:r>
      <w:r>
        <w:fldChar w:fldCharType="separate"/>
      </w:r>
      <w:r>
        <w:rPr>
          <w:rStyle w:val="13"/>
          <w:color w:val="0563C1"/>
        </w:rPr>
        <w:t>[147,162,177,183,482]. 【一周精选】近50%企业已有清晰BIM应用目标！2019年中国建筑业企业BIM应用分析报告出炉</w:t>
      </w:r>
      <w:r>
        <w:rPr>
          <w:rStyle w:val="13"/>
          <w:color w:val="0563C1"/>
        </w:rPr>
        <w:fldChar w:fldCharType="end"/>
      </w:r>
    </w:p>
    <w:p w14:paraId="0942C6C0">
      <w:pPr>
        <w:spacing w:after="200" w:line="400" w:lineRule="atLeast"/>
      </w:pPr>
      <w:r>
        <w:fldChar w:fldCharType="begin"/>
      </w:r>
      <w:r>
        <w:instrText xml:space="preserve"> HYPERLINK "https://files.metaso.cn/api/public-file/preview?fileName=8677556858792374272.pdf" \h </w:instrText>
      </w:r>
      <w:r>
        <w:fldChar w:fldCharType="separate"/>
      </w:r>
      <w:r>
        <w:rPr>
          <w:rStyle w:val="13"/>
          <w:color w:val="0563C1"/>
        </w:rPr>
        <w:t>[148,163,169,178,184]. 2019年中国建筑业企业BIM应用分析报告</w:t>
      </w:r>
      <w:r>
        <w:rPr>
          <w:rStyle w:val="13"/>
          <w:color w:val="0563C1"/>
        </w:rPr>
        <w:fldChar w:fldCharType="end"/>
      </w:r>
    </w:p>
    <w:p w14:paraId="64B1E165">
      <w:pPr>
        <w:spacing w:after="200" w:line="400" w:lineRule="atLeast"/>
      </w:pPr>
      <w:r>
        <w:fldChar w:fldCharType="begin"/>
      </w:r>
      <w:r>
        <w:instrText xml:space="preserve"> HYPERLINK "https://files.metaso.cn/api/public-file/preview?fileName=8677554472216621056.pdf" \h </w:instrText>
      </w:r>
      <w:r>
        <w:fldChar w:fldCharType="separate"/>
      </w:r>
      <w:r>
        <w:rPr>
          <w:rStyle w:val="13"/>
          <w:color w:val="0563C1"/>
        </w:rPr>
        <w:t>[149,164,179,185]. 近50%企业已有清晰BIM应用目标！2019年中国建筑业企业BIM应用分析报告出炉</w:t>
      </w:r>
      <w:r>
        <w:rPr>
          <w:rStyle w:val="13"/>
          <w:color w:val="0563C1"/>
        </w:rPr>
        <w:fldChar w:fldCharType="end"/>
      </w:r>
    </w:p>
    <w:p w14:paraId="08636267">
      <w:pPr>
        <w:spacing w:after="200" w:line="400" w:lineRule="atLeast"/>
      </w:pPr>
      <w:r>
        <w:fldChar w:fldCharType="begin"/>
      </w:r>
      <w:r>
        <w:instrText xml:space="preserve"> HYPERLINK "https://files.metaso.cn/api/public-file/preview?fileName=8677529377322749952.pdf" \h </w:instrText>
      </w:r>
      <w:r>
        <w:fldChar w:fldCharType="separate"/>
      </w:r>
      <w:r>
        <w:rPr>
          <w:rStyle w:val="13"/>
          <w:color w:val="0563C1"/>
        </w:rPr>
        <w:t>[150]. 智能建造技术在装配式建筑 EPC 模式中的应用</w:t>
      </w:r>
      <w:r>
        <w:rPr>
          <w:rStyle w:val="13"/>
          <w:color w:val="0563C1"/>
        </w:rPr>
        <w:fldChar w:fldCharType="end"/>
      </w:r>
    </w:p>
    <w:p w14:paraId="787E1823">
      <w:pPr>
        <w:spacing w:after="200" w:line="400" w:lineRule="atLeast"/>
      </w:pPr>
      <w:r>
        <w:fldChar w:fldCharType="begin"/>
      </w:r>
      <w:r>
        <w:instrText xml:space="preserve"> HYPERLINK "https://files.metaso.cn/api/public-file/preview?fileName=8677529378727841792.pdf" \h </w:instrText>
      </w:r>
      <w:r>
        <w:fldChar w:fldCharType="separate"/>
      </w:r>
      <w:r>
        <w:rPr>
          <w:rStyle w:val="13"/>
          <w:color w:val="0563C1"/>
        </w:rPr>
        <w:t>[151]. 智能建造技术在装配式建筑 EPC 模式中的应用及碳排放研究</w:t>
      </w:r>
      <w:r>
        <w:rPr>
          <w:rStyle w:val="13"/>
          <w:color w:val="0563C1"/>
        </w:rPr>
        <w:fldChar w:fldCharType="end"/>
      </w:r>
    </w:p>
    <w:p w14:paraId="46784725">
      <w:pPr>
        <w:spacing w:after="200" w:line="400" w:lineRule="atLeast"/>
      </w:pPr>
      <w:r>
        <w:fldChar w:fldCharType="begin"/>
      </w:r>
      <w:r>
        <w:instrText xml:space="preserve"> HYPERLINK "https://files.metaso.cn/api/public-file/preview?fileName=8677530074820952064.pdf" \h </w:instrText>
      </w:r>
      <w:r>
        <w:fldChar w:fldCharType="separate"/>
      </w:r>
      <w:r>
        <w:rPr>
          <w:rStyle w:val="13"/>
          <w:color w:val="0563C1"/>
        </w:rPr>
        <w:t>[152,153]. 浅谈基于 BIM 技术下可复制可移植的 EPC 装配式建筑建造与推广</w:t>
      </w:r>
      <w:r>
        <w:rPr>
          <w:rStyle w:val="13"/>
          <w:color w:val="0563C1"/>
        </w:rPr>
        <w:fldChar w:fldCharType="end"/>
      </w:r>
    </w:p>
    <w:p w14:paraId="2C4A0BBD">
      <w:pPr>
        <w:spacing w:after="200" w:line="400" w:lineRule="atLeast"/>
      </w:pPr>
      <w:r>
        <w:fldChar w:fldCharType="begin"/>
      </w:r>
      <w:r>
        <w:instrText xml:space="preserve"> HYPERLINK "https://www.scholarmate.com/S/L0VNy5" \h </w:instrText>
      </w:r>
      <w:r>
        <w:fldChar w:fldCharType="separate"/>
      </w:r>
      <w:r>
        <w:rPr>
          <w:rStyle w:val="13"/>
          <w:color w:val="0563C1"/>
        </w:rPr>
        <w:t>[154,157,161,479]. 装配式建筑成本高严重阻碍其快速发展</w:t>
      </w:r>
      <w:r>
        <w:rPr>
          <w:rStyle w:val="13"/>
          <w:color w:val="0563C1"/>
        </w:rPr>
        <w:fldChar w:fldCharType="end"/>
      </w:r>
    </w:p>
    <w:p w14:paraId="1E85DA99">
      <w:pPr>
        <w:spacing w:after="200" w:line="400" w:lineRule="atLeast"/>
      </w:pPr>
      <w:r>
        <w:fldChar w:fldCharType="begin"/>
      </w:r>
      <w:r>
        <w:instrText xml:space="preserve"> HYPERLINK "http://shwjmc.cn/upfile/2016121171320468.doc" \h </w:instrText>
      </w:r>
      <w:r>
        <w:fldChar w:fldCharType="separate"/>
      </w:r>
      <w:r>
        <w:rPr>
          <w:rStyle w:val="13"/>
          <w:color w:val="0563C1"/>
        </w:rPr>
        <w:t>[155,156,476]. 大力发展装配式建筑推动产业结构调整升级</w:t>
      </w:r>
      <w:r>
        <w:rPr>
          <w:rStyle w:val="13"/>
          <w:color w:val="0563C1"/>
        </w:rPr>
        <w:fldChar w:fldCharType="end"/>
      </w:r>
    </w:p>
    <w:p w14:paraId="3E0A78B8">
      <w:pPr>
        <w:spacing w:after="200" w:line="400" w:lineRule="atLeast"/>
      </w:pPr>
      <w:r>
        <w:fldChar w:fldCharType="begin"/>
      </w:r>
      <w:r>
        <w:instrText xml:space="preserve"> HYPERLINK "https://www.bilibili.com/read/cv6762459" \h </w:instrText>
      </w:r>
      <w:r>
        <w:fldChar w:fldCharType="separate"/>
      </w:r>
      <w:r>
        <w:rPr>
          <w:rStyle w:val="13"/>
          <w:color w:val="0563C1"/>
        </w:rPr>
        <w:t>[158]. 装配式建筑与BIM技术的应用</w:t>
      </w:r>
      <w:r>
        <w:rPr>
          <w:rStyle w:val="13"/>
          <w:color w:val="0563C1"/>
        </w:rPr>
        <w:fldChar w:fldCharType="end"/>
      </w:r>
    </w:p>
    <w:p w14:paraId="4EF63614">
      <w:pPr>
        <w:spacing w:after="200" w:line="400" w:lineRule="atLeast"/>
      </w:pPr>
      <w:r>
        <w:fldChar w:fldCharType="begin"/>
      </w:r>
      <w:r>
        <w:instrText xml:space="preserve"> HYPERLINK "https://anmaichuban.com/static/upload/file/20251027/1761557238429647.pdf" \h </w:instrText>
      </w:r>
      <w:r>
        <w:fldChar w:fldCharType="separate"/>
      </w:r>
      <w:r>
        <w:rPr>
          <w:rStyle w:val="13"/>
          <w:color w:val="0563C1"/>
        </w:rPr>
        <w:t>[159,165,171,173,483]. 智能建造技术在房地产项目设计管理中的应用效果评估</w:t>
      </w:r>
      <w:r>
        <w:rPr>
          <w:rStyle w:val="13"/>
          <w:color w:val="0563C1"/>
        </w:rPr>
        <w:fldChar w:fldCharType="end"/>
      </w:r>
    </w:p>
    <w:p w14:paraId="2A221165">
      <w:pPr>
        <w:spacing w:after="200" w:line="400" w:lineRule="atLeast"/>
      </w:pPr>
      <w:r>
        <w:fldChar w:fldCharType="begin"/>
      </w:r>
      <w:r>
        <w:instrText xml:space="preserve"> HYPERLINK "https://cloud.tencent.cn/developer/news/28776" \h </w:instrText>
      </w:r>
      <w:r>
        <w:fldChar w:fldCharType="separate"/>
      </w:r>
      <w:r>
        <w:rPr>
          <w:rStyle w:val="13"/>
          <w:color w:val="0563C1"/>
        </w:rPr>
        <w:t>[166,172,187,484,501]. BIM技术在装配式建筑施工管理中的应用分析</w:t>
      </w:r>
      <w:r>
        <w:rPr>
          <w:rStyle w:val="13"/>
          <w:color w:val="0563C1"/>
        </w:rPr>
        <w:fldChar w:fldCharType="end"/>
      </w:r>
    </w:p>
    <w:p w14:paraId="6C7EC668">
      <w:pPr>
        <w:spacing w:after="200" w:line="400" w:lineRule="atLeast"/>
      </w:pPr>
      <w:r>
        <w:fldChar w:fldCharType="begin"/>
      </w:r>
      <w:r>
        <w:instrText xml:space="preserve"> HYPERLINK "http://www.chinajsb.cn/html/202406/18/40902.html" \h </w:instrText>
      </w:r>
      <w:r>
        <w:fldChar w:fldCharType="separate"/>
      </w:r>
      <w:r>
        <w:rPr>
          <w:rStyle w:val="13"/>
          <w:color w:val="0563C1"/>
        </w:rPr>
        <w:t>[168,174]. 建筑业是高新技术转化为现实生产力的重要场所，是培育新质生产力的重要阵地，其实践路径是智能建造</w:t>
      </w:r>
      <w:r>
        <w:rPr>
          <w:rStyle w:val="13"/>
          <w:color w:val="0563C1"/>
        </w:rPr>
        <w:fldChar w:fldCharType="end"/>
      </w:r>
    </w:p>
    <w:p w14:paraId="7E6D41F6">
      <w:pPr>
        <w:spacing w:after="200" w:line="400" w:lineRule="atLeast"/>
      </w:pPr>
      <w:r>
        <w:fldChar w:fldCharType="begin"/>
      </w:r>
      <w:r>
        <w:instrText xml:space="preserve"> HYPERLINK "http://journals.viserdata.com/index.php/sca/article/download/9009/8862" \h </w:instrText>
      </w:r>
      <w:r>
        <w:fldChar w:fldCharType="separate"/>
      </w:r>
      <w:r>
        <w:rPr>
          <w:rStyle w:val="13"/>
          <w:color w:val="0563C1"/>
        </w:rPr>
        <w:t>[175,180,182,186]. 装配式建筑 BIM 技术应用障碍因素分析及对策研究</w:t>
      </w:r>
      <w:r>
        <w:rPr>
          <w:rStyle w:val="13"/>
          <w:color w:val="0563C1"/>
        </w:rPr>
        <w:fldChar w:fldCharType="end"/>
      </w:r>
    </w:p>
    <w:p w14:paraId="505695E8">
      <w:pPr>
        <w:spacing w:after="200" w:line="400" w:lineRule="atLeast"/>
      </w:pPr>
      <w:r>
        <w:fldChar w:fldCharType="begin"/>
      </w:r>
      <w:r>
        <w:instrText xml:space="preserve"> HYPERLINK "https://www.hebzyw.com/upload/files/2023/2/21/221babb893c1b7e8.pdf" \h </w:instrText>
      </w:r>
      <w:r>
        <w:fldChar w:fldCharType="separate"/>
      </w:r>
      <w:r>
        <w:rPr>
          <w:rStyle w:val="13"/>
          <w:color w:val="0563C1"/>
        </w:rPr>
        <w:t>[181]. 装配式建筑100问</w:t>
      </w:r>
      <w:r>
        <w:rPr>
          <w:rStyle w:val="13"/>
          <w:color w:val="0563C1"/>
        </w:rPr>
        <w:fldChar w:fldCharType="end"/>
      </w:r>
    </w:p>
    <w:p w14:paraId="4A8A105E">
      <w:pPr>
        <w:spacing w:after="200" w:line="400" w:lineRule="atLeast"/>
      </w:pPr>
      <w:r>
        <w:fldChar w:fldCharType="begin"/>
      </w:r>
      <w:r>
        <w:instrText xml:space="preserve"> HYPERLINK "http://vip.stock.finance.sina.com.cn/q/go.php/vReport_Show/kind/industry/rptid/3940971/index.phtml" \h </w:instrText>
      </w:r>
      <w:r>
        <w:fldChar w:fldCharType="separate"/>
      </w:r>
      <w:r>
        <w:rPr>
          <w:rStyle w:val="13"/>
          <w:color w:val="0563C1"/>
        </w:rPr>
        <w:t>[188,191,507,522]. 房地产行业-小慎研究札记之六:如何从德国、新加坡模式展望我国长效机制</w:t>
      </w:r>
      <w:r>
        <w:rPr>
          <w:rStyle w:val="13"/>
          <w:color w:val="0563C1"/>
        </w:rPr>
        <w:fldChar w:fldCharType="end"/>
      </w:r>
    </w:p>
    <w:p w14:paraId="2A117A88">
      <w:pPr>
        <w:spacing w:after="200" w:line="400" w:lineRule="atLeast"/>
      </w:pPr>
      <w:r>
        <w:fldChar w:fldCharType="begin"/>
      </w:r>
      <w:r>
        <w:instrText xml:space="preserve"> HYPERLINK "http://mp.weixin.qq.com/s?src=11&amp;timestamp=1541186064&amp;ver=1220&amp;signature=4cjFWGU6FW9LL9%2AJbzIu4nRi3FCDXeSbEHUs5GngH%2AVo8JZlod3bIBT0Vt%2AAOKNTXYEAsCEexcUACKPlgSykBiJbCjeebJuubJ4drU6hJ%2AyQI9rpbYw73w1zAHO-FODP&amp;new=1" \h </w:instrText>
      </w:r>
      <w:r>
        <w:fldChar w:fldCharType="separate"/>
      </w:r>
      <w:r>
        <w:rPr>
          <w:rStyle w:val="13"/>
          <w:color w:val="0563C1"/>
        </w:rPr>
        <w:t>[189,192,508]. 德国和新加坡住房制度对我国长效机制的启示</w:t>
      </w:r>
      <w:r>
        <w:rPr>
          <w:rStyle w:val="13"/>
          <w:color w:val="0563C1"/>
        </w:rPr>
        <w:fldChar w:fldCharType="end"/>
      </w:r>
    </w:p>
    <w:p w14:paraId="192F639B">
      <w:pPr>
        <w:spacing w:after="200" w:line="400" w:lineRule="atLeast"/>
      </w:pPr>
      <w:r>
        <w:fldChar w:fldCharType="begin"/>
      </w:r>
      <w:r>
        <w:instrText xml:space="preserve"> HYPERLINK "http://mp.weixin.qq.com/s?src=11&amp;timestamp=1537344875&amp;ver=1131&amp;signature=JWRLlfdl5luzTaFjmjUW1lWN66pT7thQp94gkgEyr3ZOvNGG3gvwHQMWC0mZ7tvnL2GfXo5TcUfQ0EDXISzNcN6gT-7N%2AsBbT0IreFxaFAov-ybxIt3Bw1eX2plOg56s&amp;new=1" \h </w:instrText>
      </w:r>
      <w:r>
        <w:fldChar w:fldCharType="separate"/>
      </w:r>
      <w:r>
        <w:rPr>
          <w:rStyle w:val="13"/>
          <w:color w:val="0563C1"/>
        </w:rPr>
        <w:t>[190,194,199,209,211,523]. 投资要点：新加坡、德国住房模式的借鉴与中国长效机制的启示</w:t>
      </w:r>
      <w:r>
        <w:rPr>
          <w:rStyle w:val="13"/>
          <w:color w:val="0563C1"/>
        </w:rPr>
        <w:fldChar w:fldCharType="end"/>
      </w:r>
    </w:p>
    <w:p w14:paraId="1157E432">
      <w:pPr>
        <w:spacing w:after="200" w:line="400" w:lineRule="atLeast"/>
      </w:pPr>
      <w:r>
        <w:fldChar w:fldCharType="begin"/>
      </w:r>
      <w:r>
        <w:instrText xml:space="preserve"> HYPERLINK "https://www.gelonghui.com/p/876582" \h </w:instrText>
      </w:r>
      <w:r>
        <w:fldChar w:fldCharType="separate"/>
      </w:r>
      <w:r>
        <w:rPr>
          <w:rStyle w:val="13"/>
          <w:color w:val="0563C1"/>
        </w:rPr>
        <w:t>[193,509]. 德国和新加坡住房体系的借鉴与我国保障房建设的启示</w:t>
      </w:r>
      <w:r>
        <w:rPr>
          <w:rStyle w:val="13"/>
          <w:color w:val="0563C1"/>
        </w:rPr>
        <w:fldChar w:fldCharType="end"/>
      </w:r>
    </w:p>
    <w:p w14:paraId="60D4E6AB">
      <w:pPr>
        <w:spacing w:after="200" w:line="400" w:lineRule="atLeast"/>
      </w:pPr>
      <w:r>
        <w:fldChar w:fldCharType="begin"/>
      </w:r>
      <w:r>
        <w:instrText xml:space="preserve"> HYPERLINK "http://m.sohu.com/a/157172867_617246" \h </w:instrText>
      </w:r>
      <w:r>
        <w:fldChar w:fldCharType="separate"/>
      </w:r>
      <w:r>
        <w:rPr>
          <w:rStyle w:val="13"/>
          <w:color w:val="0563C1"/>
        </w:rPr>
        <w:t>[195,200,205,210,524]. 新加坡模式与德国模式对我国住房制度的启示</w:t>
      </w:r>
      <w:r>
        <w:rPr>
          <w:rStyle w:val="13"/>
          <w:color w:val="0563C1"/>
        </w:rPr>
        <w:fldChar w:fldCharType="end"/>
      </w:r>
    </w:p>
    <w:p w14:paraId="0B765293">
      <w:pPr>
        <w:spacing w:after="200" w:line="400" w:lineRule="atLeast"/>
      </w:pPr>
      <w:r>
        <w:fldChar w:fldCharType="begin"/>
      </w:r>
      <w:r>
        <w:instrText xml:space="preserve"> HYPERLINK "https://www.163.com/dy/article/J7S7KL4N0519QIKK.html" \h </w:instrText>
      </w:r>
      <w:r>
        <w:fldChar w:fldCharType="separate"/>
      </w:r>
      <w:r>
        <w:rPr>
          <w:rStyle w:val="13"/>
          <w:color w:val="0563C1"/>
        </w:rPr>
        <w:t>[196,201,525]. 他山之石，可以攻玉</w:t>
      </w:r>
      <w:r>
        <w:rPr>
          <w:rStyle w:val="13"/>
          <w:color w:val="0563C1"/>
        </w:rPr>
        <w:fldChar w:fldCharType="end"/>
      </w:r>
    </w:p>
    <w:p w14:paraId="737110B2">
      <w:pPr>
        <w:spacing w:after="200" w:line="400" w:lineRule="atLeast"/>
      </w:pPr>
      <w:r>
        <w:fldChar w:fldCharType="begin"/>
      </w:r>
      <w:r>
        <w:instrText xml:space="preserve"> HYPERLINK "https://www.163.com/dy/article/DJMN9M1M0518S9JS.html" \h </w:instrText>
      </w:r>
      <w:r>
        <w:fldChar w:fldCharType="separate"/>
      </w:r>
      <w:r>
        <w:rPr>
          <w:rStyle w:val="13"/>
          <w:color w:val="0563C1"/>
        </w:rPr>
        <w:t>[197,204]. 突发！深圳二次房改来袭，首个一线城市加入抢人大战</w:t>
      </w:r>
      <w:r>
        <w:rPr>
          <w:rStyle w:val="13"/>
          <w:color w:val="0563C1"/>
        </w:rPr>
        <w:fldChar w:fldCharType="end"/>
      </w:r>
    </w:p>
    <w:p w14:paraId="08E3C2AB">
      <w:pPr>
        <w:spacing w:after="200" w:line="400" w:lineRule="atLeast"/>
      </w:pPr>
      <w:r>
        <w:fldChar w:fldCharType="begin"/>
      </w:r>
      <w:r>
        <w:instrText xml:space="preserve"> HYPERLINK "https://file.iyanbao.com/pdf/16370-e522a513-75c5-4b0e-88a8-5f5c45e615eb.pdf" \h </w:instrText>
      </w:r>
      <w:r>
        <w:fldChar w:fldCharType="separate"/>
      </w:r>
      <w:r>
        <w:rPr>
          <w:rStyle w:val="13"/>
          <w:color w:val="0563C1"/>
        </w:rPr>
        <w:t>[198]. 【中泰研究 | 晨会聚焦】地产由子沛: 房价长期稳定的德国、新加坡有何特殊之处？-德国、新加坡保障房体系研究</w:t>
      </w:r>
      <w:r>
        <w:rPr>
          <w:rStyle w:val="13"/>
          <w:color w:val="0563C1"/>
        </w:rPr>
        <w:fldChar w:fldCharType="end"/>
      </w:r>
    </w:p>
    <w:p w14:paraId="46C204B9">
      <w:pPr>
        <w:spacing w:after="200" w:line="400" w:lineRule="atLeast"/>
      </w:pPr>
      <w:r>
        <w:fldChar w:fldCharType="begin"/>
      </w:r>
      <w:r>
        <w:instrText xml:space="preserve"> HYPERLINK "https://m.gelonghui.com/p/147527" \h </w:instrText>
      </w:r>
      <w:r>
        <w:fldChar w:fldCharType="separate"/>
      </w:r>
      <w:r>
        <w:rPr>
          <w:rStyle w:val="13"/>
          <w:color w:val="0563C1"/>
        </w:rPr>
        <w:t>[202]. 效法德国和新加坡的长效机制，能解中国的“房地产不可能三角”？</w:t>
      </w:r>
      <w:r>
        <w:rPr>
          <w:rStyle w:val="13"/>
          <w:color w:val="0563C1"/>
        </w:rPr>
        <w:fldChar w:fldCharType="end"/>
      </w:r>
    </w:p>
    <w:p w14:paraId="4445BFD7">
      <w:pPr>
        <w:spacing w:after="200" w:line="400" w:lineRule="atLeast"/>
      </w:pPr>
      <w:r>
        <w:fldChar w:fldCharType="begin"/>
      </w:r>
      <w:r>
        <w:instrText xml:space="preserve"> HYPERLINK "https://stock.finance.sina.com.cn/stock/go.php/vReport_Show/kind/search/rptid/772126017537/index.phtml" \h </w:instrText>
      </w:r>
      <w:r>
        <w:fldChar w:fldCharType="separate"/>
      </w:r>
      <w:r>
        <w:rPr>
          <w:rStyle w:val="13"/>
          <w:color w:val="0563C1"/>
        </w:rPr>
        <w:t>[203]. 宏观专题报告：房地产发展新模式探析：如何理解“市场+保障”双轨制</w:t>
      </w:r>
      <w:r>
        <w:rPr>
          <w:rStyle w:val="13"/>
          <w:color w:val="0563C1"/>
        </w:rPr>
        <w:fldChar w:fldCharType="end"/>
      </w:r>
    </w:p>
    <w:p w14:paraId="43F794D9">
      <w:pPr>
        <w:spacing w:after="200" w:line="400" w:lineRule="atLeast"/>
      </w:pPr>
      <w:r>
        <w:fldChar w:fldCharType="begin"/>
      </w:r>
      <w:r>
        <w:instrText xml:space="preserve"> HYPERLINK "https://yuncheng.loupan.com/html/news/201710/2917550.html" \h </w:instrText>
      </w:r>
      <w:r>
        <w:fldChar w:fldCharType="separate"/>
      </w:r>
      <w:r>
        <w:rPr>
          <w:rStyle w:val="13"/>
          <w:color w:val="0563C1"/>
        </w:rPr>
        <w:t>[206,212]. 我国房地产长效机制的探索与借鉴：德国与新加坡模式分析</w:t>
      </w:r>
      <w:r>
        <w:rPr>
          <w:rStyle w:val="13"/>
          <w:color w:val="0563C1"/>
        </w:rPr>
        <w:fldChar w:fldCharType="end"/>
      </w:r>
    </w:p>
    <w:p w14:paraId="3AB8D6C2">
      <w:pPr>
        <w:spacing w:after="200" w:line="400" w:lineRule="atLeast"/>
      </w:pPr>
      <w:r>
        <w:fldChar w:fldCharType="begin"/>
      </w:r>
      <w:r>
        <w:instrText xml:space="preserve"> HYPERLINK "http://www.zfsj.org/shownew.asp?id=1845" \h </w:instrText>
      </w:r>
      <w:r>
        <w:fldChar w:fldCharType="separate"/>
      </w:r>
      <w:r>
        <w:rPr>
          <w:rStyle w:val="13"/>
          <w:color w:val="0563C1"/>
        </w:rPr>
        <w:t>[207,213]. 德国住房制度的特征与启示</w:t>
      </w:r>
      <w:r>
        <w:rPr>
          <w:rStyle w:val="13"/>
          <w:color w:val="0563C1"/>
        </w:rPr>
        <w:fldChar w:fldCharType="end"/>
      </w:r>
    </w:p>
    <w:p w14:paraId="28A7CB44">
      <w:pPr>
        <w:spacing w:after="200" w:line="400" w:lineRule="atLeast"/>
      </w:pPr>
      <w:r>
        <w:fldChar w:fldCharType="begin"/>
      </w:r>
      <w:r>
        <w:instrText xml:space="preserve"> HYPERLINK "http://finance.sina.com.cn/roll/2017-10-20/doc-ifymzksi0514623.shtml" \h </w:instrText>
      </w:r>
      <w:r>
        <w:fldChar w:fldCharType="separate"/>
      </w:r>
      <w:r>
        <w:rPr>
          <w:rStyle w:val="13"/>
          <w:color w:val="0563C1"/>
        </w:rPr>
        <w:t>[208,214]. 我国房地产长效机制的探索与借鉴</w:t>
      </w:r>
      <w:r>
        <w:rPr>
          <w:rStyle w:val="13"/>
          <w:color w:val="0563C1"/>
        </w:rPr>
        <w:fldChar w:fldCharType="end"/>
      </w:r>
    </w:p>
    <w:p w14:paraId="240E51CA">
      <w:pPr>
        <w:spacing w:after="200" w:line="400" w:lineRule="atLeast"/>
      </w:pPr>
      <w:r>
        <w:fldChar w:fldCharType="begin"/>
      </w:r>
      <w:r>
        <w:instrText xml:space="preserve"> HYPERLINK "https://finance.qq.com/a/20171114/021452.htm" \h </w:instrText>
      </w:r>
      <w:r>
        <w:fldChar w:fldCharType="separate"/>
      </w:r>
      <w:r>
        <w:rPr>
          <w:rStyle w:val="13"/>
          <w:color w:val="0563C1"/>
        </w:rPr>
        <w:t>[215]. 近期我国房地产长效机制似乎渐行渐近</w:t>
      </w:r>
      <w:r>
        <w:rPr>
          <w:rStyle w:val="13"/>
          <w:color w:val="0563C1"/>
        </w:rPr>
        <w:fldChar w:fldCharType="end"/>
      </w:r>
    </w:p>
    <w:p w14:paraId="4D7E1218">
      <w:pPr>
        <w:spacing w:after="200" w:line="400" w:lineRule="atLeast"/>
      </w:pPr>
      <w:r>
        <w:fldChar w:fldCharType="begin"/>
      </w:r>
      <w:r>
        <w:instrText xml:space="preserve"> HYPERLINK "https://finance.sina.cn/2025-03-27/detail-inerachs4132469.d.html" \h </w:instrText>
      </w:r>
      <w:r>
        <w:fldChar w:fldCharType="separate"/>
      </w:r>
      <w:r>
        <w:rPr>
          <w:rStyle w:val="13"/>
          <w:color w:val="0563C1"/>
        </w:rPr>
        <w:t>[217,219,313,316,321]. 预见2025：《2025年中国绿色金融行业全景图谱》（附市场现状、竞争格局和发展趋势等）</w:t>
      </w:r>
      <w:r>
        <w:rPr>
          <w:rStyle w:val="13"/>
          <w:color w:val="0563C1"/>
        </w:rPr>
        <w:fldChar w:fldCharType="end"/>
      </w:r>
    </w:p>
    <w:p w14:paraId="1DD7B2D4">
      <w:pPr>
        <w:spacing w:after="200" w:line="400" w:lineRule="atLeast"/>
      </w:pPr>
      <w:r>
        <w:fldChar w:fldCharType="begin"/>
      </w:r>
      <w:r>
        <w:instrText xml:space="preserve"> HYPERLINK "https://www.chinabond.com.cn/xxwsy/sy_zdgz_ath/202511/P020251120345090496222.pdf" \h </w:instrText>
      </w:r>
      <w:r>
        <w:fldChar w:fldCharType="separate"/>
      </w:r>
      <w:r>
        <w:rPr>
          <w:rStyle w:val="13"/>
          <w:color w:val="0563C1"/>
        </w:rPr>
        <w:t>[218,220]. 2025绿色债券环境效益信息披露情况分析报告</w:t>
      </w:r>
      <w:r>
        <w:rPr>
          <w:rStyle w:val="13"/>
          <w:color w:val="0563C1"/>
        </w:rPr>
        <w:fldChar w:fldCharType="end"/>
      </w:r>
    </w:p>
    <w:p w14:paraId="587CB20D">
      <w:pPr>
        <w:spacing w:after="200" w:line="400" w:lineRule="atLeast"/>
      </w:pPr>
      <w:r>
        <w:fldChar w:fldCharType="begin"/>
      </w:r>
      <w:r>
        <w:instrText xml:space="preserve"> HYPERLINK "https://finance.sina.cn/bond/zsyw/2025-08-26/detail-infnkprp6043365.d.html?oid=%E5%8D%A2%E8%90%A8%E5%8D%A1%E5%93%AA%E9%87%8C%E6%9C%89%E5%81%9A%E6%9C%8D%E5%8A%A1%E7%9A%84%E5%9C%B0%E6%96%B9%E5%BE%AE%E4%BF%A1%E5%BE%AE%E4%BF%A175580968&amp;vt=4&amp;cid=76633&amp;node_id=76633" \h </w:instrText>
      </w:r>
      <w:r>
        <w:fldChar w:fldCharType="separate"/>
      </w:r>
      <w:r>
        <w:rPr>
          <w:rStyle w:val="13"/>
          <w:color w:val="0563C1"/>
        </w:rPr>
        <w:t>[223]. 绿色债券环境效益信息披露情况分析报告（2025年二季度）</w:t>
      </w:r>
      <w:r>
        <w:rPr>
          <w:rStyle w:val="13"/>
          <w:color w:val="0563C1"/>
        </w:rPr>
        <w:fldChar w:fldCharType="end"/>
      </w:r>
    </w:p>
    <w:p w14:paraId="54F990DD">
      <w:pPr>
        <w:spacing w:after="200" w:line="400" w:lineRule="atLeast"/>
      </w:pPr>
      <w:r>
        <w:fldChar w:fldCharType="begin"/>
      </w:r>
      <w:r>
        <w:instrText xml:space="preserve"> HYPERLINK "https://www.daewooenc.com/Resources/Kor/file/contribution/2025_daewooenc_SR_kr.pdf" \h </w:instrText>
      </w:r>
      <w:r>
        <w:fldChar w:fldCharType="separate"/>
      </w:r>
      <w:r>
        <w:rPr>
          <w:rStyle w:val="13"/>
          <w:color w:val="0563C1"/>
        </w:rPr>
        <w:t>[224,229]. 2025 SUSTAINABILITY REPORT</w:t>
      </w:r>
      <w:r>
        <w:rPr>
          <w:rStyle w:val="13"/>
          <w:color w:val="0563C1"/>
        </w:rPr>
        <w:fldChar w:fldCharType="end"/>
      </w:r>
    </w:p>
    <w:p w14:paraId="7500F3AB">
      <w:pPr>
        <w:spacing w:after="200" w:line="400" w:lineRule="atLeast"/>
      </w:pPr>
      <w:r>
        <w:fldChar w:fldCharType="begin"/>
      </w:r>
      <w:r>
        <w:instrText xml:space="preserve"> HYPERLINK "https://files.metaso.cn/api/public-file/preview?fileName=8676819296794464256.pdf" \h </w:instrText>
      </w:r>
      <w:r>
        <w:fldChar w:fldCharType="separate"/>
      </w:r>
      <w:r>
        <w:rPr>
          <w:rStyle w:val="13"/>
          <w:color w:val="0563C1"/>
        </w:rPr>
        <w:t>[225]. 年度建造成本手册</w:t>
      </w:r>
      <w:r>
        <w:rPr>
          <w:rStyle w:val="13"/>
          <w:color w:val="0563C1"/>
        </w:rPr>
        <w:fldChar w:fldCharType="end"/>
      </w:r>
    </w:p>
    <w:p w14:paraId="05085E6F">
      <w:pPr>
        <w:spacing w:after="200" w:line="400" w:lineRule="atLeast"/>
      </w:pPr>
      <w:r>
        <w:fldChar w:fldCharType="begin"/>
      </w:r>
      <w:r>
        <w:instrText xml:space="preserve"> HYPERLINK "https://m.21jingji.com/article/20200924/herald/4e4d8b754767f49f9e6a2cfda6d0fa09.html" \h </w:instrText>
      </w:r>
      <w:r>
        <w:fldChar w:fldCharType="separate"/>
      </w:r>
      <w:r>
        <w:rPr>
          <w:rStyle w:val="13"/>
          <w:color w:val="0563C1"/>
        </w:rPr>
        <w:t>[226,230]. 以绿色建筑发行绿色债券的前景与实践</w:t>
      </w:r>
      <w:r>
        <w:rPr>
          <w:rStyle w:val="13"/>
          <w:color w:val="0563C1"/>
        </w:rPr>
        <w:fldChar w:fldCharType="end"/>
      </w:r>
    </w:p>
    <w:p w14:paraId="6F5001B3">
      <w:pPr>
        <w:spacing w:after="200" w:line="400" w:lineRule="atLeast"/>
      </w:pPr>
      <w:r>
        <w:fldChar w:fldCharType="begin"/>
      </w:r>
      <w:r>
        <w:instrText xml:space="preserve"> HYPERLINK "http://www.bomeimedia.com/CBRE/RSH_4559_CHN_China%20Green%20Building%20Report%202017_CN-1_4216.pdf" \h </w:instrText>
      </w:r>
      <w:r>
        <w:fldChar w:fldCharType="separate"/>
      </w:r>
      <w:r>
        <w:rPr>
          <w:rStyle w:val="13"/>
          <w:color w:val="0563C1"/>
        </w:rPr>
        <w:t>[228]. 2017中国绿色建筑报告 从绿色到健康</w:t>
      </w:r>
      <w:r>
        <w:rPr>
          <w:rStyle w:val="13"/>
          <w:color w:val="0563C1"/>
        </w:rPr>
        <w:fldChar w:fldCharType="end"/>
      </w:r>
    </w:p>
    <w:p w14:paraId="7FE1E44C">
      <w:pPr>
        <w:spacing w:after="200" w:line="400" w:lineRule="atLeast"/>
      </w:pPr>
      <w:r>
        <w:fldChar w:fldCharType="begin"/>
      </w:r>
      <w:r>
        <w:instrText xml:space="preserve"> HYPERLINK "https://files.metaso.cn/api/public-file/preview?fileName=8688767603320434688.pdf" \h </w:instrText>
      </w:r>
      <w:r>
        <w:fldChar w:fldCharType="separate"/>
      </w:r>
      <w:r>
        <w:rPr>
          <w:rStyle w:val="13"/>
          <w:color w:val="0563C1"/>
        </w:rPr>
        <w:t>[231]. 2025年将成为房地产行业“由量转质，优化结构”的关键年</w:t>
      </w:r>
      <w:r>
        <w:rPr>
          <w:rStyle w:val="13"/>
          <w:color w:val="0563C1"/>
        </w:rPr>
        <w:fldChar w:fldCharType="end"/>
      </w:r>
    </w:p>
    <w:p w14:paraId="0631ACE4">
      <w:pPr>
        <w:spacing w:after="200" w:line="400" w:lineRule="atLeast"/>
      </w:pPr>
      <w:r>
        <w:fldChar w:fldCharType="begin"/>
      </w:r>
      <w:r>
        <w:instrText xml:space="preserve"> HYPERLINK "https://files.metaso.cn/api/public-file/preview?fileName=8688770292675129344.pdf" \h </w:instrText>
      </w:r>
      <w:r>
        <w:fldChar w:fldCharType="separate"/>
      </w:r>
      <w:r>
        <w:rPr>
          <w:rStyle w:val="13"/>
          <w:color w:val="0563C1"/>
        </w:rPr>
        <w:t>[232]. 房地产行业2025年6月月报</w:t>
      </w:r>
      <w:r>
        <w:rPr>
          <w:rStyle w:val="13"/>
          <w:color w:val="0563C1"/>
        </w:rPr>
        <w:fldChar w:fldCharType="end"/>
      </w:r>
    </w:p>
    <w:p w14:paraId="5C574B2B">
      <w:pPr>
        <w:spacing w:after="200" w:line="400" w:lineRule="atLeast"/>
      </w:pPr>
      <w:r>
        <w:fldChar w:fldCharType="begin"/>
      </w:r>
      <w:r>
        <w:instrText xml:space="preserve"> HYPERLINK "https://files.metaso.cn/api/public-file/preview?fileName=8688749441113657344.pdf" \h </w:instrText>
      </w:r>
      <w:r>
        <w:fldChar w:fldCharType="separate"/>
      </w:r>
      <w:r>
        <w:rPr>
          <w:rStyle w:val="13"/>
          <w:color w:val="0563C1"/>
        </w:rPr>
        <w:t>[233]. 2025 年度策略：政策定未来，重燃希望</w:t>
      </w:r>
      <w:r>
        <w:rPr>
          <w:rStyle w:val="13"/>
          <w:color w:val="0563C1"/>
        </w:rPr>
        <w:fldChar w:fldCharType="end"/>
      </w:r>
    </w:p>
    <w:p w14:paraId="5322539E">
      <w:pPr>
        <w:spacing w:after="200" w:line="400" w:lineRule="atLeast"/>
      </w:pPr>
      <w:r>
        <w:fldChar w:fldCharType="begin"/>
      </w:r>
      <w:r>
        <w:instrText xml:space="preserve"> HYPERLINK "https://www.kuntafarm.com/post/12741.html" \h </w:instrText>
      </w:r>
      <w:r>
        <w:fldChar w:fldCharType="separate"/>
      </w:r>
      <w:r>
        <w:rPr>
          <w:rStyle w:val="13"/>
          <w:color w:val="0563C1"/>
        </w:rPr>
        <w:t>[234,256,257]. 2024年建筑信息模型(BIM)行业发展现状、竞争格局及未来发展趋势与前景分析</w:t>
      </w:r>
      <w:r>
        <w:rPr>
          <w:rStyle w:val="13"/>
          <w:color w:val="0563C1"/>
        </w:rPr>
        <w:fldChar w:fldCharType="end"/>
      </w:r>
    </w:p>
    <w:p w14:paraId="7DBCD4CD">
      <w:pPr>
        <w:spacing w:after="200" w:line="400" w:lineRule="atLeast"/>
      </w:pPr>
      <w:r>
        <w:fldChar w:fldCharType="begin"/>
      </w:r>
      <w:r>
        <w:instrText xml:space="preserve"> HYPERLINK "https://www.shbimcenter.org/uploads/202509/02/250902033233213.pdf" \h </w:instrText>
      </w:r>
      <w:r>
        <w:fldChar w:fldCharType="separate"/>
      </w:r>
      <w:r>
        <w:rPr>
          <w:rStyle w:val="13"/>
          <w:color w:val="0563C1"/>
        </w:rPr>
        <w:t>[235,239,243,245,246,248,251,254]. 上海市建筑信息模型技术应用与发展报告</w:t>
      </w:r>
      <w:r>
        <w:rPr>
          <w:rStyle w:val="13"/>
          <w:color w:val="0563C1"/>
        </w:rPr>
        <w:fldChar w:fldCharType="end"/>
      </w:r>
    </w:p>
    <w:p w14:paraId="230E4D62">
      <w:pPr>
        <w:spacing w:after="200" w:line="400" w:lineRule="atLeast"/>
      </w:pPr>
      <w:r>
        <w:fldChar w:fldCharType="begin"/>
      </w:r>
      <w:r>
        <w:instrText xml:space="preserve"> HYPERLINK "http://www.thepaper.cn/newsDetail_forward_14114476" \h </w:instrText>
      </w:r>
      <w:r>
        <w:fldChar w:fldCharType="separate"/>
      </w:r>
      <w:r>
        <w:rPr>
          <w:rStyle w:val="13"/>
          <w:color w:val="0563C1"/>
        </w:rPr>
        <w:t>[237]. 北京：到2025年新建建筑中装配式占比将达55%</w:t>
      </w:r>
      <w:r>
        <w:rPr>
          <w:rStyle w:val="13"/>
          <w:color w:val="0563C1"/>
        </w:rPr>
        <w:fldChar w:fldCharType="end"/>
      </w:r>
    </w:p>
    <w:p w14:paraId="2284A3DC">
      <w:pPr>
        <w:spacing w:after="200" w:line="400" w:lineRule="atLeast"/>
      </w:pPr>
      <w:r>
        <w:fldChar w:fldCharType="begin"/>
      </w:r>
      <w:r>
        <w:instrText xml:space="preserve"> HYPERLINK "https://files.metaso.cn/api/public-file/preview?fileName=8676459477335412736.pdf" \h </w:instrText>
      </w:r>
      <w:r>
        <w:fldChar w:fldCharType="separate"/>
      </w:r>
      <w:r>
        <w:rPr>
          <w:rStyle w:val="13"/>
          <w:color w:val="0563C1"/>
        </w:rPr>
        <w:t>[238]. 上海市工程总承包试点项目管理办法</w:t>
      </w:r>
      <w:r>
        <w:rPr>
          <w:rStyle w:val="13"/>
          <w:color w:val="0563C1"/>
        </w:rPr>
        <w:fldChar w:fldCharType="end"/>
      </w:r>
    </w:p>
    <w:p w14:paraId="5BEAE03E">
      <w:pPr>
        <w:spacing w:after="200" w:line="400" w:lineRule="atLeast"/>
      </w:pPr>
      <w:r>
        <w:fldChar w:fldCharType="begin"/>
      </w:r>
      <w:r>
        <w:instrText xml:space="preserve"> HYPERLINK "https://files.metaso.cn/api/public-file/preview?fileName=8677554169809387520.pdf" \h </w:instrText>
      </w:r>
      <w:r>
        <w:fldChar w:fldCharType="separate"/>
      </w:r>
      <w:r>
        <w:rPr>
          <w:rStyle w:val="13"/>
          <w:color w:val="0563C1"/>
        </w:rPr>
        <w:t>[240,241]. 数字化时代，建筑业BIM应用该何去何从？</w:t>
      </w:r>
      <w:r>
        <w:rPr>
          <w:rStyle w:val="13"/>
          <w:color w:val="0563C1"/>
        </w:rPr>
        <w:fldChar w:fldCharType="end"/>
      </w:r>
    </w:p>
    <w:p w14:paraId="3C37EEB0">
      <w:pPr>
        <w:spacing w:after="200" w:line="400" w:lineRule="atLeast"/>
      </w:pPr>
      <w:r>
        <w:fldChar w:fldCharType="begin"/>
      </w:r>
      <w:r>
        <w:instrText xml:space="preserve"> HYPERLINK "https://shbimcenter.org/uploads/202411/21/241121035316104.pdf" \h </w:instrText>
      </w:r>
      <w:r>
        <w:fldChar w:fldCharType="separate"/>
      </w:r>
      <w:r>
        <w:rPr>
          <w:rStyle w:val="13"/>
          <w:color w:val="0563C1"/>
        </w:rPr>
        <w:t>[244,247,253]. 上海市建筑信息模型技术应用与发展报告 (2024)</w:t>
      </w:r>
      <w:r>
        <w:rPr>
          <w:rStyle w:val="13"/>
          <w:color w:val="0563C1"/>
        </w:rPr>
        <w:fldChar w:fldCharType="end"/>
      </w:r>
    </w:p>
    <w:p w14:paraId="64D490B5">
      <w:pPr>
        <w:spacing w:after="200" w:line="400" w:lineRule="atLeast"/>
      </w:pPr>
      <w:r>
        <w:fldChar w:fldCharType="begin"/>
      </w:r>
      <w:r>
        <w:instrText xml:space="preserve"> HYPERLINK "https://m.tuituisoft.com/bim/4371.html" \h </w:instrText>
      </w:r>
      <w:r>
        <w:fldChar w:fldCharType="separate"/>
      </w:r>
      <w:r>
        <w:rPr>
          <w:rStyle w:val="13"/>
          <w:color w:val="0563C1"/>
        </w:rPr>
        <w:t>[250]. AI工具</w:t>
      </w:r>
      <w:r>
        <w:rPr>
          <w:rStyle w:val="13"/>
          <w:color w:val="0563C1"/>
        </w:rPr>
        <w:fldChar w:fldCharType="end"/>
      </w:r>
    </w:p>
    <w:p w14:paraId="5CEA395C">
      <w:pPr>
        <w:spacing w:after="200" w:line="400" w:lineRule="atLeast"/>
      </w:pPr>
      <w:r>
        <w:fldChar w:fldCharType="begin"/>
      </w:r>
      <w:r>
        <w:instrText xml:space="preserve"> HYPERLINK "https://www.shbimcenter.org/uploads/202209/30/220930103506671.pdf" \h </w:instrText>
      </w:r>
      <w:r>
        <w:fldChar w:fldCharType="separate"/>
      </w:r>
      <w:r>
        <w:rPr>
          <w:rStyle w:val="13"/>
          <w:color w:val="0563C1"/>
        </w:rPr>
        <w:t>[252]. 上海市建筑信息模型技术应用与发展报告 Shanghai BIM Technology Application &amp; Development Report</w:t>
      </w:r>
      <w:r>
        <w:rPr>
          <w:rStyle w:val="13"/>
          <w:color w:val="0563C1"/>
        </w:rPr>
        <w:fldChar w:fldCharType="end"/>
      </w:r>
    </w:p>
    <w:p w14:paraId="3E003F72">
      <w:pPr>
        <w:spacing w:after="200" w:line="400" w:lineRule="atLeast"/>
      </w:pPr>
      <w:r>
        <w:fldChar w:fldCharType="begin"/>
      </w:r>
      <w:r>
        <w:instrText xml:space="preserve"> HYPERLINK "https://m.tuituisoft.com/blog/69868.html" \h </w:instrText>
      </w:r>
      <w:r>
        <w:fldChar w:fldCharType="separate"/>
      </w:r>
      <w:r>
        <w:rPr>
          <w:rStyle w:val="13"/>
          <w:color w:val="0563C1"/>
        </w:rPr>
        <w:t>[255]. 2025年建筑科技与智慧城市领域最新进展与趋势</w:t>
      </w:r>
      <w:r>
        <w:rPr>
          <w:rStyle w:val="13"/>
          <w:color w:val="0563C1"/>
        </w:rPr>
        <w:fldChar w:fldCharType="end"/>
      </w:r>
    </w:p>
    <w:p w14:paraId="217879D1">
      <w:pPr>
        <w:spacing w:after="200" w:line="400" w:lineRule="atLeast"/>
      </w:pPr>
      <w:r>
        <w:fldChar w:fldCharType="begin"/>
      </w:r>
      <w:r>
        <w:instrText xml:space="preserve"> HYPERLINK "https://www.chyxx.com/industry/201711/579428.html" \h </w:instrText>
      </w:r>
      <w:r>
        <w:fldChar w:fldCharType="separate"/>
      </w:r>
      <w:r>
        <w:rPr>
          <w:rStyle w:val="13"/>
          <w:color w:val="0563C1"/>
        </w:rPr>
        <w:t>[258]. 2025-2031年中国建筑信息模型（BIM）行业市场发展现状及竞争格局预测报告</w:t>
      </w:r>
      <w:r>
        <w:rPr>
          <w:rStyle w:val="13"/>
          <w:color w:val="0563C1"/>
        </w:rPr>
        <w:fldChar w:fldCharType="end"/>
      </w:r>
    </w:p>
    <w:p w14:paraId="7FE21480">
      <w:pPr>
        <w:spacing w:after="200" w:line="400" w:lineRule="atLeast"/>
      </w:pPr>
      <w:r>
        <w:fldChar w:fldCharType="begin"/>
      </w:r>
      <w:r>
        <w:instrText xml:space="preserve"> HYPERLINK "https://www.epra.com/download_file/3444/0" \h </w:instrText>
      </w:r>
      <w:r>
        <w:fldChar w:fldCharType="separate"/>
      </w:r>
      <w:r>
        <w:rPr>
          <w:rStyle w:val="13"/>
          <w:color w:val="0563C1"/>
        </w:rPr>
        <w:t>[259,264,267,273,279,282,486,499,519]. Early observations on ZEB &amp; EPC implementation under the EPBD 2024 Recast in the EU Member States</w:t>
      </w:r>
      <w:r>
        <w:rPr>
          <w:rStyle w:val="13"/>
          <w:color w:val="0563C1"/>
        </w:rPr>
        <w:fldChar w:fldCharType="end"/>
      </w:r>
    </w:p>
    <w:p w14:paraId="4EBE3021">
      <w:pPr>
        <w:spacing w:after="200" w:line="400" w:lineRule="atLeast"/>
      </w:pPr>
      <w:r>
        <w:fldChar w:fldCharType="begin"/>
      </w:r>
      <w:r>
        <w:instrText xml:space="preserve"> HYPERLINK "https://ease-storage.eu/wp-content/uploads/2022/02/2022.01.05_EASE_EPBD_EED-Briefing.pdf" \h </w:instrText>
      </w:r>
      <w:r>
        <w:fldChar w:fldCharType="separate"/>
      </w:r>
      <w:r>
        <w:rPr>
          <w:rStyle w:val="13"/>
          <w:color w:val="0563C1"/>
        </w:rPr>
        <w:t>[260,270,280,283,285,295]. The Energy Efficiency Directive (recast) and The Energy Performance of Buildings Directive (recast) Briefings</w:t>
      </w:r>
      <w:r>
        <w:rPr>
          <w:rStyle w:val="13"/>
          <w:color w:val="0563C1"/>
        </w:rPr>
        <w:fldChar w:fldCharType="end"/>
      </w:r>
    </w:p>
    <w:p w14:paraId="3FE6D208">
      <w:pPr>
        <w:spacing w:after="200" w:line="400" w:lineRule="atLeast"/>
      </w:pPr>
      <w:r>
        <w:fldChar w:fldCharType="begin"/>
      </w:r>
      <w:r>
        <w:instrText xml:space="preserve"> HYPERLINK "https://oneclicklca.com/en/resources/articles/eu-parliament-approves-revised-epbd-fit-for-55-initiative" \h </w:instrText>
      </w:r>
      <w:r>
        <w:fldChar w:fldCharType="separate"/>
      </w:r>
      <w:r>
        <w:rPr>
          <w:rStyle w:val="13"/>
          <w:color w:val="0563C1"/>
        </w:rPr>
        <w:t>[261,262,265,274,485]. Revised EPBD — energy efficiency, zero-emission targets by 2030, carbon footprint requirements, &amp; more</w:t>
      </w:r>
      <w:r>
        <w:rPr>
          <w:rStyle w:val="13"/>
          <w:color w:val="0563C1"/>
        </w:rPr>
        <w:fldChar w:fldCharType="end"/>
      </w:r>
    </w:p>
    <w:p w14:paraId="34F617CA">
      <w:pPr>
        <w:spacing w:after="200" w:line="400" w:lineRule="atLeast"/>
      </w:pPr>
      <w:r>
        <w:fldChar w:fldCharType="begin"/>
      </w:r>
      <w:r>
        <w:instrText xml:space="preserve"> HYPERLINK "https://www.attasiapacific.cn/chuanre-ceshicang-jianzhu-jieneng-xingneng-ceshi-shebei/" \h </w:instrText>
      </w:r>
      <w:r>
        <w:fldChar w:fldCharType="separate"/>
      </w:r>
      <w:r>
        <w:rPr>
          <w:rStyle w:val="13"/>
          <w:color w:val="0563C1"/>
        </w:rPr>
        <w:t>[263]. 传热测试舱：衡量建筑节能性能的关键工具</w:t>
      </w:r>
      <w:r>
        <w:rPr>
          <w:rStyle w:val="13"/>
          <w:color w:val="0563C1"/>
        </w:rPr>
        <w:fldChar w:fldCharType="end"/>
      </w:r>
    </w:p>
    <w:p w14:paraId="4E476A92">
      <w:pPr>
        <w:spacing w:after="200" w:line="400" w:lineRule="atLeast"/>
      </w:pPr>
      <w:r>
        <w:fldChar w:fldCharType="begin"/>
      </w:r>
      <w:r>
        <w:instrText xml:space="preserve"> HYPERLINK "http://ce1674.com/wap/article-8197.html" \h </w:instrText>
      </w:r>
      <w:r>
        <w:fldChar w:fldCharType="separate"/>
      </w:r>
      <w:r>
        <w:rPr>
          <w:rStyle w:val="13"/>
          <w:color w:val="0563C1"/>
        </w:rPr>
        <w:t>[266,487]. 欧盟修订建筑能效指令</w:t>
      </w:r>
      <w:r>
        <w:rPr>
          <w:rStyle w:val="13"/>
          <w:color w:val="0563C1"/>
        </w:rPr>
        <w:fldChar w:fldCharType="end"/>
      </w:r>
    </w:p>
    <w:p w14:paraId="68EA8556">
      <w:pPr>
        <w:spacing w:after="200" w:line="400" w:lineRule="atLeast"/>
      </w:pPr>
      <w:r>
        <w:fldChar w:fldCharType="begin"/>
      </w:r>
      <w:r>
        <w:instrText xml:space="preserve"> HYPERLINK "https://managenergy.ec.europa.eu/document/download/29813332-bbaf-4617-820b-7e62dc0af7d0_en?filename=Efficient-Buildings-Europe-Implementation-Guide-2024_online-1.pdf&amp;prefLang=sl" \h </w:instrText>
      </w:r>
      <w:r>
        <w:fldChar w:fldCharType="separate"/>
      </w:r>
      <w:r>
        <w:rPr>
          <w:rStyle w:val="13"/>
          <w:color w:val="0563C1"/>
        </w:rPr>
        <w:t>[268]. Energy Performance of Buildings Directive (EPBD) 2024 Implementation Guide</w:t>
      </w:r>
      <w:r>
        <w:rPr>
          <w:rStyle w:val="13"/>
          <w:color w:val="0563C1"/>
        </w:rPr>
        <w:fldChar w:fldCharType="end"/>
      </w:r>
    </w:p>
    <w:p w14:paraId="4DD76A95">
      <w:pPr>
        <w:spacing w:after="200" w:line="400" w:lineRule="atLeast"/>
      </w:pPr>
      <w:r>
        <w:fldChar w:fldCharType="begin"/>
      </w:r>
      <w:r>
        <w:instrText xml:space="preserve"> HYPERLINK "https://build-up.ec.europa.eu/en/resources-and-tools/articles/meps-and-renovation-trajectories-focus-across-member-states" \h </w:instrText>
      </w:r>
      <w:r>
        <w:fldChar w:fldCharType="separate"/>
      </w:r>
      <w:r>
        <w:rPr>
          <w:rStyle w:val="13"/>
          <w:color w:val="0563C1"/>
        </w:rPr>
        <w:t>[269]. Minimum Energy Performance Standards (MEPS) and renovation trajectories in focus across Member States</w:t>
      </w:r>
      <w:r>
        <w:rPr>
          <w:rStyle w:val="13"/>
          <w:color w:val="0563C1"/>
        </w:rPr>
        <w:fldChar w:fldCharType="end"/>
      </w:r>
    </w:p>
    <w:p w14:paraId="39970D03">
      <w:pPr>
        <w:spacing w:after="200" w:line="400" w:lineRule="atLeast"/>
      </w:pPr>
      <w:r>
        <w:fldChar w:fldCharType="begin"/>
      </w:r>
      <w:r>
        <w:instrText xml:space="preserve"> HYPERLINK "https://www.fiec.eu/application/files/7317/0479/7533/2024-01-09_FIEC_Press_Release_EPBD_Agreement_updated_version.pdf" \h </w:instrText>
      </w:r>
      <w:r>
        <w:fldChar w:fldCharType="separate"/>
      </w:r>
      <w:r>
        <w:rPr>
          <w:rStyle w:val="13"/>
          <w:color w:val="0563C1"/>
        </w:rPr>
        <w:t>[271,275,276,288,293,298,302,304,305,500,520]. Agreement on Energy Performance of Buildings Directive (EPBD): Focus now shifts to Member States</w:t>
      </w:r>
      <w:r>
        <w:rPr>
          <w:rStyle w:val="13"/>
          <w:color w:val="0563C1"/>
        </w:rPr>
        <w:fldChar w:fldCharType="end"/>
      </w:r>
    </w:p>
    <w:p w14:paraId="2F37A589">
      <w:pPr>
        <w:spacing w:after="200" w:line="400" w:lineRule="atLeast"/>
      </w:pPr>
      <w:r>
        <w:fldChar w:fldCharType="begin"/>
      </w:r>
      <w:r>
        <w:instrText xml:space="preserve"> HYPERLINK "https://ec.europa.eu/commission/presscorner/api/files/document/print/de/qanda_24_1966/QANDA_24_1966_DE.pdf" \h </w:instrText>
      </w:r>
      <w:r>
        <w:fldChar w:fldCharType="separate"/>
      </w:r>
      <w:r>
        <w:rPr>
          <w:rStyle w:val="13"/>
          <w:color w:val="0563C1"/>
        </w:rPr>
        <w:t>[272,277,287,289,291,309]. Fragen und Antworten zur überarbeiteten Richtlinie über die Gesamtenergieeffizienz von Gebäuden (EPBD)</w:t>
      </w:r>
      <w:r>
        <w:rPr>
          <w:rStyle w:val="13"/>
          <w:color w:val="0563C1"/>
        </w:rPr>
        <w:fldChar w:fldCharType="end"/>
      </w:r>
    </w:p>
    <w:p w14:paraId="54A556CE">
      <w:pPr>
        <w:spacing w:after="200" w:line="400" w:lineRule="atLeast"/>
      </w:pPr>
      <w:r>
        <w:fldChar w:fldCharType="begin"/>
      </w:r>
      <w:r>
        <w:instrText xml:space="preserve"> HYPERLINK "https://senecaesg.com/zh/insights/eu-council-adopts-rules-requiring-all-new-buildings-to-be-zero-emissions-by-2030/" \h </w:instrText>
      </w:r>
      <w:r>
        <w:fldChar w:fldCharType="separate"/>
      </w:r>
      <w:r>
        <w:rPr>
          <w:rStyle w:val="13"/>
          <w:color w:val="0563C1"/>
        </w:rPr>
        <w:t>[278,290]. 欧盟通过修订后的《建筑能效指令》（EPBD）</w:t>
      </w:r>
      <w:r>
        <w:rPr>
          <w:rStyle w:val="13"/>
          <w:color w:val="0563C1"/>
        </w:rPr>
        <w:fldChar w:fldCharType="end"/>
      </w:r>
    </w:p>
    <w:p w14:paraId="6430B720">
      <w:pPr>
        <w:spacing w:after="200" w:line="400" w:lineRule="atLeast"/>
      </w:pPr>
      <w:r>
        <w:fldChar w:fldCharType="begin"/>
      </w:r>
      <w:r>
        <w:instrText xml:space="preserve"> HYPERLINK "http://tiretbt.com/a/dtgz/jishufagui/2024/0523/1782.html" \h </w:instrText>
      </w:r>
      <w:r>
        <w:fldChar w:fldCharType="separate"/>
      </w:r>
      <w:r>
        <w:rPr>
          <w:rStyle w:val="13"/>
          <w:color w:val="0563C1"/>
        </w:rPr>
        <w:t>[281,286,307]. 修订版《建筑能效指令》(EPBD)</w:t>
      </w:r>
      <w:r>
        <w:rPr>
          <w:rStyle w:val="13"/>
          <w:color w:val="0563C1"/>
        </w:rPr>
        <w:fldChar w:fldCharType="end"/>
      </w:r>
    </w:p>
    <w:p w14:paraId="1794C5D9">
      <w:pPr>
        <w:spacing w:after="200" w:line="400" w:lineRule="atLeast"/>
      </w:pPr>
      <w:r>
        <w:fldChar w:fldCharType="begin"/>
      </w:r>
      <w:r>
        <w:instrText xml:space="preserve"> HYPERLINK "https://www.europarl.europa.eu/legislative-train/carriage/revision-of-the-energy-performance-of-buildings-directive/report?sid=5501" \h </w:instrText>
      </w:r>
      <w:r>
        <w:fldChar w:fldCharType="separate"/>
      </w:r>
      <w:r>
        <w:rPr>
          <w:rStyle w:val="13"/>
          <w:color w:val="0563C1"/>
        </w:rPr>
        <w:t>[284]. REVISION OF THE ENERGY PERFORMANCE OF BUILDINGS DIRECTIVE - Q4 2021</w:t>
      </w:r>
      <w:r>
        <w:rPr>
          <w:rStyle w:val="13"/>
          <w:color w:val="0563C1"/>
        </w:rPr>
        <w:fldChar w:fldCharType="end"/>
      </w:r>
    </w:p>
    <w:p w14:paraId="5E27C2DE">
      <w:pPr>
        <w:spacing w:after="200" w:line="400" w:lineRule="atLeast"/>
      </w:pPr>
      <w:r>
        <w:fldChar w:fldCharType="begin"/>
      </w:r>
      <w:r>
        <w:instrText xml:space="preserve"> HYPERLINK "https://www.bbsr-geg.bund.de/GEGPortal/DE/ErgaenzendeRegelungen/EPBD/zentrale_forderungen.pdf?__blob=publicationFile&amp;v=3" \h </w:instrText>
      </w:r>
      <w:r>
        <w:fldChar w:fldCharType="separate"/>
      </w:r>
      <w:r>
        <w:rPr>
          <w:rStyle w:val="13"/>
          <w:color w:val="0563C1"/>
        </w:rPr>
        <w:t>[292,308]. Zentrale Forderungen der EPBD (2024/1275/EU)</w:t>
      </w:r>
      <w:r>
        <w:rPr>
          <w:rStyle w:val="13"/>
          <w:color w:val="0563C1"/>
        </w:rPr>
        <w:fldChar w:fldCharType="end"/>
      </w:r>
    </w:p>
    <w:p w14:paraId="1D8166CA">
      <w:pPr>
        <w:spacing w:after="200" w:line="400" w:lineRule="atLeast"/>
      </w:pPr>
      <w:r>
        <w:fldChar w:fldCharType="begin"/>
      </w:r>
      <w:r>
        <w:instrText xml:space="preserve"> HYPERLINK "https://constructive-voices.com/wp-content/uploads/2025/07/BPIEs-Guide-to-EPBD-Implementation-final-version_compressed.pdf" \h </w:instrText>
      </w:r>
      <w:r>
        <w:fldChar w:fldCharType="separate"/>
      </w:r>
      <w:r>
        <w:rPr>
          <w:rStyle w:val="13"/>
          <w:color w:val="0563C1"/>
        </w:rPr>
        <w:t>[294,296,299,303,306,310,521]. DELIVERING THE EPBD A GUIDE TOWARDS BETTER, AFFORDABLE AND MORE RESILIENT BUILDINGS FOR ALL IN EUROPE</w:t>
      </w:r>
      <w:r>
        <w:rPr>
          <w:rStyle w:val="13"/>
          <w:color w:val="0563C1"/>
        </w:rPr>
        <w:fldChar w:fldCharType="end"/>
      </w:r>
    </w:p>
    <w:p w14:paraId="68744405">
      <w:pPr>
        <w:spacing w:after="200" w:line="400" w:lineRule="atLeast"/>
      </w:pPr>
      <w:r>
        <w:fldChar w:fldCharType="begin"/>
      </w:r>
      <w:r>
        <w:instrText xml:space="preserve"> HYPERLINK "https://dspace.lib.uom.gr/bitstream/2159/30848/1/AntinouKonstantinosMsc2024.pdf" \h </w:instrText>
      </w:r>
      <w:r>
        <w:fldChar w:fldCharType="separate"/>
      </w:r>
      <w:r>
        <w:rPr>
          <w:rStyle w:val="13"/>
          <w:color w:val="0563C1"/>
        </w:rPr>
        <w:t>[297,300]. Ενεργειακή Αναβάθμιση Κτιριακού Αποθέματος : Οικονομικά κίνητρα, Περιβαλλοντικά οφέλη και Πολιτικές προώθησης τους</w:t>
      </w:r>
      <w:r>
        <w:rPr>
          <w:rStyle w:val="13"/>
          <w:color w:val="0563C1"/>
        </w:rPr>
        <w:fldChar w:fldCharType="end"/>
      </w:r>
    </w:p>
    <w:p w14:paraId="1BC2D3AE">
      <w:pPr>
        <w:spacing w:after="200" w:line="400" w:lineRule="atLeast"/>
      </w:pPr>
      <w:r>
        <w:fldChar w:fldCharType="begin"/>
      </w:r>
      <w:r>
        <w:instrText xml:space="preserve"> HYPERLINK "https://files.metaso.cn/api/public-file/preview?fileName=8672564440609165312.pdf" \h </w:instrText>
      </w:r>
      <w:r>
        <w:fldChar w:fldCharType="separate"/>
      </w:r>
      <w:r>
        <w:rPr>
          <w:rStyle w:val="13"/>
          <w:color w:val="0563C1"/>
        </w:rPr>
        <w:t>[301]. 瑞典光伏发电应用2024年国家调查报告</w:t>
      </w:r>
      <w:r>
        <w:rPr>
          <w:rStyle w:val="13"/>
          <w:color w:val="0563C1"/>
        </w:rPr>
        <w:fldChar w:fldCharType="end"/>
      </w:r>
    </w:p>
    <w:p w14:paraId="0FC93E21">
      <w:pPr>
        <w:spacing w:after="200" w:line="400" w:lineRule="atLeast"/>
      </w:pPr>
      <w:r>
        <w:fldChar w:fldCharType="begin"/>
      </w:r>
      <w:r>
        <w:instrText xml:space="preserve"> HYPERLINK "https://finance.sina.cn/bond/zsyw/2025-08-26/detail-infnkprp6043365.d.html?oid=%E5%8A%B3%E5%8A%9B%E5%A3%AB%E6%8E%A2%E9%99%A9%E5%AE%B6%E7%B3%BB%E5%88%97%E6%89%8B%E8%A1%A8%E5%8E%9F%E5%8D%95%E9%AB%98%E4%BB%BF%E6%89%8B%E8%A1%A8%E5%9C%A8%E5%93%AA%E9%87%8C%E4%B9%B0%28%E2%9C%9A%E5%A8%81%E4%BF%A1%3AVvp2292%29-%E7%A7%AF%E5%AE%B6Jaeger-LeCoultre%29%E6%89%8B%E8%A1%A8%E5%BE%AE%E4%BF%A1%E6%89%B9%E5%8F%91A%E8%B4%A7%28%E9%AB%98%E4%BB%BF%E6%89%8B%E8%A1%A8.%E4%B8%80%E6%AF%94%E4%B8%80%E5%A4%8D%E5%88%BB%E6%89%8B%E8%A1%A8.a%E8%B4%A7%E6%89%8B%E8%A1%A8%29%F0%9F%92%AFtuqym&amp;vt=4&amp;cid=76633&amp;node_id=76633" \h </w:instrText>
      </w:r>
      <w:r>
        <w:fldChar w:fldCharType="separate"/>
      </w:r>
      <w:r>
        <w:rPr>
          <w:rStyle w:val="13"/>
          <w:color w:val="0563C1"/>
        </w:rPr>
        <w:t>[312,320]. 绿色债券环境效益信息披露情况分析报告（2025年二季度）</w:t>
      </w:r>
      <w:r>
        <w:rPr>
          <w:rStyle w:val="13"/>
          <w:color w:val="0563C1"/>
        </w:rPr>
        <w:fldChar w:fldCharType="end"/>
      </w:r>
    </w:p>
    <w:p w14:paraId="67310C8D">
      <w:pPr>
        <w:spacing w:after="200" w:line="400" w:lineRule="atLeast"/>
      </w:pPr>
      <w:r>
        <w:fldChar w:fldCharType="begin"/>
      </w:r>
      <w:r>
        <w:instrText xml:space="preserve"> HYPERLINK "https://files.metaso.cn/api/public-file/preview?fileName=8684506981298212864.pdf" \h </w:instrText>
      </w:r>
      <w:r>
        <w:fldChar w:fldCharType="separate"/>
      </w:r>
      <w:r>
        <w:rPr>
          <w:rStyle w:val="13"/>
          <w:color w:val="0563C1"/>
        </w:rPr>
        <w:t>[314]. 上海证券交易所公司债券发行法律法规汇编</w:t>
      </w:r>
      <w:r>
        <w:rPr>
          <w:rStyle w:val="13"/>
          <w:color w:val="0563C1"/>
        </w:rPr>
        <w:fldChar w:fldCharType="end"/>
      </w:r>
    </w:p>
    <w:p w14:paraId="61C97763">
      <w:pPr>
        <w:spacing w:after="200" w:line="400" w:lineRule="atLeast"/>
      </w:pPr>
      <w:r>
        <w:fldChar w:fldCharType="begin"/>
      </w:r>
      <w:r>
        <w:instrText xml:space="preserve"> HYPERLINK "http://www.eco.gov.cn/Uploads/ueditor/file/20250326/1742954629860712.pdf" \h </w:instrText>
      </w:r>
      <w:r>
        <w:fldChar w:fldCharType="separate"/>
      </w:r>
      <w:r>
        <w:rPr>
          <w:rStyle w:val="13"/>
          <w:color w:val="0563C1"/>
        </w:rPr>
        <w:t>[317,385,392]. 博鳌亚洲论坛可持续发展的亚洲与世界2025年度报告：应对气候变化：亚洲推进绿色发展</w:t>
      </w:r>
      <w:r>
        <w:rPr>
          <w:rStyle w:val="13"/>
          <w:color w:val="0563C1"/>
        </w:rPr>
        <w:fldChar w:fldCharType="end"/>
      </w:r>
    </w:p>
    <w:p w14:paraId="72F5CA04">
      <w:pPr>
        <w:spacing w:after="200" w:line="400" w:lineRule="atLeast"/>
      </w:pPr>
      <w:r>
        <w:fldChar w:fldCharType="begin"/>
      </w:r>
      <w:r>
        <w:instrText xml:space="preserve"> HYPERLINK "https://files.metaso.cn/api/public-file/preview?fileName=8684396342336270337.pdf" \h </w:instrText>
      </w:r>
      <w:r>
        <w:fldChar w:fldCharType="separate"/>
      </w:r>
      <w:r>
        <w:rPr>
          <w:rStyle w:val="13"/>
          <w:color w:val="0563C1"/>
        </w:rPr>
        <w:t>[318]. EMPLOYMENT, EDUCATION AND ENTREPRENEURSHIP</w:t>
      </w:r>
      <w:r>
        <w:rPr>
          <w:rStyle w:val="13"/>
          <w:color w:val="0563C1"/>
        </w:rPr>
        <w:fldChar w:fldCharType="end"/>
      </w:r>
    </w:p>
    <w:p w14:paraId="3EF92A64">
      <w:pPr>
        <w:spacing w:after="200" w:line="400" w:lineRule="atLeast"/>
      </w:pPr>
      <w:r>
        <w:fldChar w:fldCharType="begin"/>
      </w:r>
      <w:r>
        <w:instrText xml:space="preserve"> HYPERLINK "https://files.metaso.cn/api/public-file/preview?fileName=8677531802816925696.pdf" \h </w:instrText>
      </w:r>
      <w:r>
        <w:fldChar w:fldCharType="separate"/>
      </w:r>
      <w:r>
        <w:rPr>
          <w:rStyle w:val="13"/>
          <w:color w:val="0563C1"/>
        </w:rPr>
        <w:t>[322,480]. 工程总承包背景下 BIM 技术在装配式建筑工程中的应用研究</w:t>
      </w:r>
      <w:r>
        <w:rPr>
          <w:rStyle w:val="13"/>
          <w:color w:val="0563C1"/>
        </w:rPr>
        <w:fldChar w:fldCharType="end"/>
      </w:r>
    </w:p>
    <w:p w14:paraId="7098D57A">
      <w:pPr>
        <w:spacing w:after="200" w:line="400" w:lineRule="atLeast"/>
      </w:pPr>
      <w:r>
        <w:fldChar w:fldCharType="begin"/>
      </w:r>
      <w:r>
        <w:instrText xml:space="preserve"> HYPERLINK "https://files.metaso.cn/api/public-file/preview?fileName=8677529870537113600.pdf" \h </w:instrText>
      </w:r>
      <w:r>
        <w:fldChar w:fldCharType="separate"/>
      </w:r>
      <w:r>
        <w:rPr>
          <w:rStyle w:val="13"/>
          <w:color w:val="0563C1"/>
        </w:rPr>
        <w:t>[323,335]. EPC 模式下 BIM 技术在装配式建筑中的研究</w:t>
      </w:r>
      <w:r>
        <w:rPr>
          <w:rStyle w:val="13"/>
          <w:color w:val="0563C1"/>
        </w:rPr>
        <w:fldChar w:fldCharType="end"/>
      </w:r>
    </w:p>
    <w:p w14:paraId="7A3AA112">
      <w:pPr>
        <w:spacing w:after="200" w:line="400" w:lineRule="atLeast"/>
      </w:pPr>
      <w:r>
        <w:fldChar w:fldCharType="begin"/>
      </w:r>
      <w:r>
        <w:instrText xml:space="preserve"> HYPERLINK "https://files.metaso.cn/api/public-file/preview?fileName=8677531843263262720.pdf" \h </w:instrText>
      </w:r>
      <w:r>
        <w:fldChar w:fldCharType="separate"/>
      </w:r>
      <w:r>
        <w:rPr>
          <w:rStyle w:val="13"/>
          <w:color w:val="0563C1"/>
        </w:rPr>
        <w:t>[324,481]. 基于BIM的装配式建筑信息化应用</w:t>
      </w:r>
      <w:r>
        <w:rPr>
          <w:rStyle w:val="13"/>
          <w:color w:val="0563C1"/>
        </w:rPr>
        <w:fldChar w:fldCharType="end"/>
      </w:r>
    </w:p>
    <w:p w14:paraId="2E19DE1D">
      <w:pPr>
        <w:spacing w:after="200" w:line="400" w:lineRule="atLeast"/>
      </w:pPr>
      <w:r>
        <w:fldChar w:fldCharType="begin"/>
      </w:r>
      <w:r>
        <w:instrText xml:space="preserve"> HYPERLINK "https://files.metaso.cn/api/public-file/preview?fileName=8676459448387899392.pdf" \h </w:instrText>
      </w:r>
      <w:r>
        <w:fldChar w:fldCharType="separate"/>
      </w:r>
      <w:r>
        <w:rPr>
          <w:rStyle w:val="13"/>
          <w:color w:val="0563C1"/>
        </w:rPr>
        <w:t>[325]. 地方部分（中）</w:t>
      </w:r>
      <w:r>
        <w:rPr>
          <w:rStyle w:val="13"/>
          <w:color w:val="0563C1"/>
        </w:rPr>
        <w:fldChar w:fldCharType="end"/>
      </w:r>
    </w:p>
    <w:p w14:paraId="5682FD4E">
      <w:pPr>
        <w:spacing w:after="200" w:line="400" w:lineRule="atLeast"/>
      </w:pPr>
      <w:r>
        <w:fldChar w:fldCharType="begin"/>
      </w:r>
      <w:r>
        <w:instrText xml:space="preserve"> HYPERLINK "https://files.metaso.cn/api/public-file/preview?fileName=8677529671265992704.pdf" \h </w:instrText>
      </w:r>
      <w:r>
        <w:fldChar w:fldCharType="separate"/>
      </w:r>
      <w:r>
        <w:rPr>
          <w:rStyle w:val="13"/>
          <w:color w:val="0563C1"/>
        </w:rPr>
        <w:t>[326,331,334,477]. EPC模式下基于BIM技术的装配式建筑信息化管理研究</w:t>
      </w:r>
      <w:r>
        <w:rPr>
          <w:rStyle w:val="13"/>
          <w:color w:val="0563C1"/>
        </w:rPr>
        <w:fldChar w:fldCharType="end"/>
      </w:r>
    </w:p>
    <w:p w14:paraId="6E609E8C">
      <w:pPr>
        <w:spacing w:after="200" w:line="400" w:lineRule="atLeast"/>
      </w:pPr>
      <w:r>
        <w:fldChar w:fldCharType="begin"/>
      </w:r>
      <w:r>
        <w:instrText xml:space="preserve"> HYPERLINK "https://tapchigiaothong.qltns.mediacdn.vn/481400261263945728/2025/7/20/tcxd-07-2025-17529768977321356171246.pdf" \h </w:instrText>
      </w:r>
      <w:r>
        <w:fldChar w:fldCharType="separate"/>
      </w:r>
      <w:r>
        <w:rPr>
          <w:rStyle w:val="13"/>
          <w:color w:val="0563C1"/>
        </w:rPr>
        <w:t>[327,333,478]. XÂY DỰNG TẠP CHÍ CỦA BỘ XÂY DỰNG JOURNAL OF CONSTRUCTION</w:t>
      </w:r>
      <w:r>
        <w:rPr>
          <w:rStyle w:val="13"/>
          <w:color w:val="0563C1"/>
        </w:rPr>
        <w:fldChar w:fldCharType="end"/>
      </w:r>
    </w:p>
    <w:p w14:paraId="3815954E">
      <w:pPr>
        <w:spacing w:after="200" w:line="400" w:lineRule="atLeast"/>
      </w:pPr>
      <w:r>
        <w:fldChar w:fldCharType="begin"/>
      </w:r>
      <w:r>
        <w:instrText xml:space="preserve"> HYPERLINK "https://www.hangxincap.com/wp-content/uploads/2023/11/20230816-%E4%BF%A1%E6%81%AF%E7%A7%91%E6%8A%80-AI%E8%A1%8C%E4%B8%9A%E5%BA%94%E7%94%A8%E7%B3%BB%E5%88%97%E6%8A%A5%E5%91%8A%EF%BC%9AAI%E5%BB%BA%E7%AD%91%EF%BC%8CBIMCIM%E5%BC%95%E9%A2%86%E5%BB%BA%E7%AD%91%E4%BF%A1%E6%81%AF%E5%8C%96%EF%BC%8CAI%E8%B5%8B%E8%83%BD%E6%89%93%E5%BC%80%E6%83%B3%E8%B1%A1%E7%A9%BA%E9%97%B4.pdf" \h </w:instrText>
      </w:r>
      <w:r>
        <w:fldChar w:fldCharType="separate"/>
      </w:r>
      <w:r>
        <w:rPr>
          <w:rStyle w:val="13"/>
          <w:color w:val="0563C1"/>
        </w:rPr>
        <w:t>[330]. BIM/CIM引领建筑信息化，AI赋能打开想象空间</w:t>
      </w:r>
      <w:r>
        <w:rPr>
          <w:rStyle w:val="13"/>
          <w:color w:val="0563C1"/>
        </w:rPr>
        <w:fldChar w:fldCharType="end"/>
      </w:r>
    </w:p>
    <w:p w14:paraId="5B80F31F">
      <w:pPr>
        <w:spacing w:after="200" w:line="400" w:lineRule="atLeast"/>
      </w:pPr>
      <w:r>
        <w:fldChar w:fldCharType="begin"/>
      </w:r>
      <w:r>
        <w:instrText xml:space="preserve"> HYPERLINK "http://m.tuituisoft.com/bim/185534.html" \h </w:instrText>
      </w:r>
      <w:r>
        <w:fldChar w:fldCharType="separate"/>
      </w:r>
      <w:r>
        <w:rPr>
          <w:rStyle w:val="13"/>
          <w:color w:val="0563C1"/>
        </w:rPr>
        <w:t>[332,337]. BIM技术的作用效果</w:t>
      </w:r>
      <w:r>
        <w:rPr>
          <w:rStyle w:val="13"/>
          <w:color w:val="0563C1"/>
        </w:rPr>
        <w:fldChar w:fldCharType="end"/>
      </w:r>
    </w:p>
    <w:p w14:paraId="7C7473B7">
      <w:pPr>
        <w:spacing w:after="200" w:line="400" w:lineRule="atLeast"/>
      </w:pPr>
      <w:r>
        <w:fldChar w:fldCharType="begin"/>
      </w:r>
      <w:r>
        <w:instrText xml:space="preserve"> HYPERLINK "https://files.metaso.cn/api/public-file/preview?fileName=8677528462743490560.pdf" \h </w:instrText>
      </w:r>
      <w:r>
        <w:fldChar w:fldCharType="separate"/>
      </w:r>
      <w:r>
        <w:rPr>
          <w:rStyle w:val="13"/>
          <w:color w:val="0563C1"/>
        </w:rPr>
        <w:t>[336]. 基于价值链理论的装配式混凝土建筑工程总承包成本控制研究</w:t>
      </w:r>
      <w:r>
        <w:rPr>
          <w:rStyle w:val="13"/>
          <w:color w:val="0563C1"/>
        </w:rPr>
        <w:fldChar w:fldCharType="end"/>
      </w:r>
    </w:p>
    <w:p w14:paraId="4397B6F6">
      <w:pPr>
        <w:spacing w:after="200" w:line="400" w:lineRule="atLeast"/>
      </w:pPr>
      <w:r>
        <w:fldChar w:fldCharType="begin"/>
      </w:r>
      <w:r>
        <w:instrText xml:space="preserve"> HYPERLINK "https://www.sohu.com/a/133295690_569955" \h </w:instrText>
      </w:r>
      <w:r>
        <w:fldChar w:fldCharType="separate"/>
      </w:r>
      <w:r>
        <w:rPr>
          <w:rStyle w:val="13"/>
          <w:color w:val="0563C1"/>
        </w:rPr>
        <w:t>[338,341,344,350,420,430]. 绿色建筑标志（Green Mark）认证</w:t>
      </w:r>
      <w:r>
        <w:rPr>
          <w:rStyle w:val="13"/>
          <w:color w:val="0563C1"/>
        </w:rPr>
        <w:fldChar w:fldCharType="end"/>
      </w:r>
    </w:p>
    <w:p w14:paraId="554E2E60">
      <w:pPr>
        <w:spacing w:after="200" w:line="400" w:lineRule="atLeast"/>
      </w:pPr>
      <w:r>
        <w:fldChar w:fldCharType="begin"/>
      </w:r>
      <w:r>
        <w:instrText xml:space="preserve"> HYPERLINK "https://www.investgo.cn/upfiles/gbhjzn/2022/lvse-xinjiapo.pdf" \h </w:instrText>
      </w:r>
      <w:r>
        <w:fldChar w:fldCharType="separate"/>
      </w:r>
      <w:r>
        <w:rPr>
          <w:rStyle w:val="13"/>
          <w:color w:val="0563C1"/>
        </w:rPr>
        <w:t>[339,342,345]. 新加坡（2022年版）</w:t>
      </w:r>
      <w:r>
        <w:rPr>
          <w:rStyle w:val="13"/>
          <w:color w:val="0563C1"/>
        </w:rPr>
        <w:fldChar w:fldCharType="end"/>
      </w:r>
    </w:p>
    <w:p w14:paraId="4C6E4337">
      <w:pPr>
        <w:spacing w:after="200" w:line="400" w:lineRule="atLeast"/>
      </w:pPr>
      <w:r>
        <w:fldChar w:fldCharType="begin"/>
      </w:r>
      <w:r>
        <w:instrText xml:space="preserve"> HYPERLINK "http://www.huayutest.com/zixun/53923.html" \h </w:instrText>
      </w:r>
      <w:r>
        <w:fldChar w:fldCharType="separate"/>
      </w:r>
      <w:r>
        <w:rPr>
          <w:rStyle w:val="13"/>
          <w:color w:val="0563C1"/>
        </w:rPr>
        <w:t>[340]. 新加坡Green Mark绿色建筑标志体系</w:t>
      </w:r>
      <w:r>
        <w:rPr>
          <w:rStyle w:val="13"/>
          <w:color w:val="0563C1"/>
        </w:rPr>
        <w:fldChar w:fldCharType="end"/>
      </w:r>
    </w:p>
    <w:p w14:paraId="54D5ADD3">
      <w:pPr>
        <w:spacing w:after="200" w:line="400" w:lineRule="atLeast"/>
      </w:pPr>
      <w:r>
        <w:fldChar w:fldCharType="begin"/>
      </w:r>
      <w:r>
        <w:instrText xml:space="preserve"> HYPERLINK "https://m.fang.com/news/nt/12188_22032176.html?ivk_sa=1024320u" \h </w:instrText>
      </w:r>
      <w:r>
        <w:fldChar w:fldCharType="separate"/>
      </w:r>
      <w:r>
        <w:rPr>
          <w:rStyle w:val="13"/>
          <w:color w:val="0563C1"/>
        </w:rPr>
        <w:t>[343,346,352]. 新加坡绿色建筑标志及其评估标准</w:t>
      </w:r>
      <w:r>
        <w:rPr>
          <w:rStyle w:val="13"/>
          <w:color w:val="0563C1"/>
        </w:rPr>
        <w:fldChar w:fldCharType="end"/>
      </w:r>
    </w:p>
    <w:p w14:paraId="5076CF7A">
      <w:pPr>
        <w:spacing w:after="200" w:line="400" w:lineRule="atLeast"/>
      </w:pPr>
      <w:r>
        <w:fldChar w:fldCharType="begin"/>
      </w:r>
      <w:r>
        <w:instrText xml:space="preserve"> HYPERLINK "https://www.crrem.eu/wp-content/uploads/2024/07/financing-transformation-a-guide-to-green-building-for-green-bonds-and-green-loans-1.pdf" \h </w:instrText>
      </w:r>
      <w:r>
        <w:fldChar w:fldCharType="separate"/>
      </w:r>
      <w:r>
        <w:rPr>
          <w:rStyle w:val="13"/>
          <w:color w:val="0563C1"/>
        </w:rPr>
        <w:t>[347,356]. Financing Transformation: A Guide to Green Building for Green Bonds and Green Loans</w:t>
      </w:r>
      <w:r>
        <w:rPr>
          <w:rStyle w:val="13"/>
          <w:color w:val="0563C1"/>
        </w:rPr>
        <w:fldChar w:fldCharType="end"/>
      </w:r>
    </w:p>
    <w:p w14:paraId="118FD70C">
      <w:pPr>
        <w:spacing w:after="200" w:line="400" w:lineRule="atLeast"/>
      </w:pPr>
      <w:r>
        <w:fldChar w:fldCharType="begin"/>
      </w:r>
      <w:r>
        <w:instrText xml:space="preserve"> HYPERLINK "https://worldgbc.org/wp-content/uploads/2025/09/Technical-Appendix_0908.pdf" \h </w:instrText>
      </w:r>
      <w:r>
        <w:fldChar w:fldCharType="separate"/>
      </w:r>
      <w:r>
        <w:rPr>
          <w:rStyle w:val="13"/>
          <w:color w:val="0563C1"/>
        </w:rPr>
        <w:t>[348,357]. Technical Appendix — Detailed Mapping: A detailed analysis of each rating tool and its alignment with the ASEAN Taxonomy.</w:t>
      </w:r>
      <w:r>
        <w:rPr>
          <w:rStyle w:val="13"/>
          <w:color w:val="0563C1"/>
        </w:rPr>
        <w:fldChar w:fldCharType="end"/>
      </w:r>
    </w:p>
    <w:p w14:paraId="36C50286">
      <w:pPr>
        <w:spacing w:after="200" w:line="400" w:lineRule="atLeast"/>
      </w:pPr>
      <w:r>
        <w:fldChar w:fldCharType="begin"/>
      </w:r>
      <w:r>
        <w:instrText xml:space="preserve"> HYPERLINK "https://www.bcai.com.sg/wp-content/uploads/2024/07/green-mark-international-certification-standards-r2.pdf" \h </w:instrText>
      </w:r>
      <w:r>
        <w:fldChar w:fldCharType="separate"/>
      </w:r>
      <w:r>
        <w:rPr>
          <w:rStyle w:val="13"/>
          <w:color w:val="0563C1"/>
        </w:rPr>
        <w:t>[349,358]. GREEN MARK INTERNATIONAL CERTIFICATION STANDARD (2nd Edition)</w:t>
      </w:r>
      <w:r>
        <w:rPr>
          <w:rStyle w:val="13"/>
          <w:color w:val="0563C1"/>
        </w:rPr>
        <w:fldChar w:fldCharType="end"/>
      </w:r>
    </w:p>
    <w:p w14:paraId="6BDC0AFF">
      <w:pPr>
        <w:spacing w:after="200" w:line="400" w:lineRule="atLeast"/>
      </w:pPr>
      <w:r>
        <w:fldChar w:fldCharType="begin"/>
      </w:r>
      <w:r>
        <w:instrText xml:space="preserve"> HYPERLINK "https://www.grihaindia.org/events/inno/pdf/25nov/jayapaul.pdf" \h </w:instrText>
      </w:r>
      <w:r>
        <w:fldChar w:fldCharType="separate"/>
      </w:r>
      <w:r>
        <w:rPr>
          <w:rStyle w:val="13"/>
          <w:color w:val="0563C1"/>
        </w:rPr>
        <w:t>[351,353]. Singapore Green Policies and Experiences</w:t>
      </w:r>
      <w:r>
        <w:rPr>
          <w:rStyle w:val="13"/>
          <w:color w:val="0563C1"/>
        </w:rPr>
        <w:fldChar w:fldCharType="end"/>
      </w:r>
    </w:p>
    <w:p w14:paraId="5EE71A3D">
      <w:pPr>
        <w:spacing w:after="200" w:line="400" w:lineRule="atLeast"/>
      </w:pPr>
      <w:r>
        <w:fldChar w:fldCharType="begin"/>
      </w:r>
      <w:r>
        <w:instrText xml:space="preserve"> HYPERLINK "https://policy.asiapacificenergy.org/sites/default/files/GM_Existing_Building_Certification_Standard.pdf" \h </w:instrText>
      </w:r>
      <w:r>
        <w:fldChar w:fldCharType="separate"/>
      </w:r>
      <w:r>
        <w:rPr>
          <w:rStyle w:val="13"/>
          <w:color w:val="0563C1"/>
        </w:rPr>
        <w:t>[354,423,436,447]. BCA Green Mark Certification Standard for Existing Buildings GM Version 3.0</w:t>
      </w:r>
      <w:r>
        <w:rPr>
          <w:rStyle w:val="13"/>
          <w:color w:val="0563C1"/>
        </w:rPr>
        <w:fldChar w:fldCharType="end"/>
      </w:r>
    </w:p>
    <w:p w14:paraId="27BC4716">
      <w:pPr>
        <w:spacing w:after="200" w:line="400" w:lineRule="atLeast"/>
      </w:pPr>
      <w:r>
        <w:fldChar w:fldCharType="begin"/>
      </w:r>
      <w:r>
        <w:instrText xml:space="preserve"> HYPERLINK "https://www1.bca.gov.sg/docs/default-source/docs-corp-buildsg/sustainability/green-mark-enrb-2017-technical-guide.pdf" \h </w:instrText>
      </w:r>
      <w:r>
        <w:fldChar w:fldCharType="separate"/>
      </w:r>
      <w:r>
        <w:rPr>
          <w:rStyle w:val="13"/>
          <w:color w:val="0563C1"/>
        </w:rPr>
        <w:t>[355,426,437,449]. BCA GREEN MARK FOR EXISTING NON-RESIDENTIAL BUILDINGS GM ENRB: 2017 Technical Guide and Requirements</w:t>
      </w:r>
      <w:r>
        <w:rPr>
          <w:rStyle w:val="13"/>
          <w:color w:val="0563C1"/>
        </w:rPr>
        <w:fldChar w:fldCharType="end"/>
      </w:r>
    </w:p>
    <w:p w14:paraId="56B12097">
      <w:pPr>
        <w:spacing w:after="200" w:line="400" w:lineRule="atLeast"/>
      </w:pPr>
      <w:r>
        <w:fldChar w:fldCharType="begin"/>
      </w:r>
      <w:r>
        <w:instrText xml:space="preserve"> HYPERLINK "https://www.bca.gov.sg/publications/pillars/others/pillars_08issue3.pdf" \h </w:instrText>
      </w:r>
      <w:r>
        <w:fldChar w:fldCharType="separate"/>
      </w:r>
      <w:r>
        <w:rPr>
          <w:rStyle w:val="13"/>
          <w:color w:val="0563C1"/>
        </w:rPr>
        <w:t>[359,362,367]. Pillars 2008 Issue 3</w:t>
      </w:r>
      <w:r>
        <w:rPr>
          <w:rStyle w:val="13"/>
          <w:color w:val="0563C1"/>
        </w:rPr>
        <w:fldChar w:fldCharType="end"/>
      </w:r>
    </w:p>
    <w:p w14:paraId="4C6E952B">
      <w:pPr>
        <w:spacing w:after="200" w:line="400" w:lineRule="atLeast"/>
      </w:pPr>
      <w:r>
        <w:fldChar w:fldCharType="begin"/>
      </w:r>
      <w:r>
        <w:instrText xml:space="preserve"> HYPERLINK "https://www.corenet.gov.sg/einfo/Uploads/Circulars/CBCA061215.pdf" \h </w:instrText>
      </w:r>
      <w:r>
        <w:fldChar w:fldCharType="separate"/>
      </w:r>
      <w:r>
        <w:rPr>
          <w:rStyle w:val="13"/>
          <w:color w:val="0563C1"/>
        </w:rPr>
        <w:t>[360,363,365,368]. CIRCULAR TO PROFESSIONAL INSTITUTES GREEN MARK INCENTIVE SCHEME (GMIS)</w:t>
      </w:r>
      <w:r>
        <w:rPr>
          <w:rStyle w:val="13"/>
          <w:color w:val="0563C1"/>
        </w:rPr>
        <w:fldChar w:fldCharType="end"/>
      </w:r>
    </w:p>
    <w:p w14:paraId="4117188A">
      <w:pPr>
        <w:spacing w:after="200" w:line="400" w:lineRule="atLeast"/>
      </w:pPr>
      <w:r>
        <w:fldChar w:fldCharType="begin"/>
      </w:r>
      <w:r>
        <w:instrText xml:space="preserve"> HYPERLINK "https://architecturemalaysia.com/Files/Pool/27_141212_130918918_8_energy_efficiency_financing_best_practices_kelvin_hor_aug_2014.pdf" \h </w:instrText>
      </w:r>
      <w:r>
        <w:fldChar w:fldCharType="separate"/>
      </w:r>
      <w:r>
        <w:rPr>
          <w:rStyle w:val="13"/>
          <w:color w:val="0563C1"/>
        </w:rPr>
        <w:t>[361,364,366]. Analysis and review of the best practices and lessons learned on EE financing from Malaysia and other countries</w:t>
      </w:r>
      <w:r>
        <w:rPr>
          <w:rStyle w:val="13"/>
          <w:color w:val="0563C1"/>
        </w:rPr>
        <w:fldChar w:fldCharType="end"/>
      </w:r>
    </w:p>
    <w:p w14:paraId="35DB94C9">
      <w:pPr>
        <w:spacing w:after="200" w:line="400" w:lineRule="atLeast"/>
      </w:pPr>
      <w:r>
        <w:fldChar w:fldCharType="begin"/>
      </w:r>
      <w:r>
        <w:instrText xml:space="preserve"> HYPERLINK "https://www1.bca.gov.sg/docs/default-source/bca-awards-2020/gma-annex.pdf" \h </w:instrText>
      </w:r>
      <w:r>
        <w:fldChar w:fldCharType="separate"/>
      </w:r>
      <w:r>
        <w:rPr>
          <w:rStyle w:val="13"/>
          <w:color w:val="0563C1"/>
        </w:rPr>
        <w:t>[369]. Green Mark Certification Scheme and its Application in Singapore</w:t>
      </w:r>
      <w:r>
        <w:rPr>
          <w:rStyle w:val="13"/>
          <w:color w:val="0563C1"/>
        </w:rPr>
        <w:fldChar w:fldCharType="end"/>
      </w:r>
    </w:p>
    <w:p w14:paraId="653E7227">
      <w:pPr>
        <w:spacing w:after="200" w:line="400" w:lineRule="atLeast"/>
      </w:pPr>
      <w:r>
        <w:fldChar w:fldCharType="begin"/>
      </w:r>
      <w:r>
        <w:instrText xml:space="preserve"> HYPERLINK "https://gipbr.net/upload/file/20250428/GIP%E5%B9%B4%E5%BA%A6%E6%8A%A5%E5%91%8A%202024.pdf" \h </w:instrText>
      </w:r>
      <w:r>
        <w:fldChar w:fldCharType="separate"/>
      </w:r>
      <w:r>
        <w:rPr>
          <w:rStyle w:val="13"/>
          <w:color w:val="0563C1"/>
        </w:rPr>
        <w:t>[375]. 2024年度进展报告</w:t>
      </w:r>
      <w:r>
        <w:rPr>
          <w:rStyle w:val="13"/>
          <w:color w:val="0563C1"/>
        </w:rPr>
        <w:fldChar w:fldCharType="end"/>
      </w:r>
    </w:p>
    <w:p w14:paraId="779BBC5C">
      <w:pPr>
        <w:spacing w:after="200" w:line="400" w:lineRule="atLeast"/>
      </w:pPr>
      <w:r>
        <w:fldChar w:fldCharType="begin"/>
      </w:r>
      <w:r>
        <w:instrText xml:space="preserve"> HYPERLINK "https://www.climatebonds.net/files/reports/2023nian_zhong_guo_ke_chi_xu_zhai_quan_shi_chang_bao_gao__0.pdf" \h </w:instrText>
      </w:r>
      <w:r>
        <w:fldChar w:fldCharType="separate"/>
      </w:r>
      <w:r>
        <w:rPr>
          <w:rStyle w:val="13"/>
          <w:color w:val="0563C1"/>
        </w:rPr>
        <w:t>[376]. 中国可持续债券市场报告 2023</w:t>
      </w:r>
      <w:r>
        <w:rPr>
          <w:rStyle w:val="13"/>
          <w:color w:val="0563C1"/>
        </w:rPr>
        <w:fldChar w:fldCharType="end"/>
      </w:r>
    </w:p>
    <w:p w14:paraId="7678AD33">
      <w:pPr>
        <w:spacing w:after="200" w:line="400" w:lineRule="atLeast"/>
      </w:pPr>
      <w:r>
        <w:fldChar w:fldCharType="begin"/>
      </w:r>
      <w:r>
        <w:instrText xml:space="preserve"> HYPERLINK "https://finance.sina.cn/bond/zsyw/2024-02-05/detail-inafystf7367692.d.html?oid=4077561723490775&amp;vt=4&amp;cid=76633&amp;node_id=76633" \h </w:instrText>
      </w:r>
      <w:r>
        <w:fldChar w:fldCharType="separate"/>
      </w:r>
      <w:r>
        <w:rPr>
          <w:rStyle w:val="13"/>
          <w:color w:val="0563C1"/>
        </w:rPr>
        <w:t>[377,381]. 2023年我国绿色债券市场发展回顾与展望</w:t>
      </w:r>
      <w:r>
        <w:rPr>
          <w:rStyle w:val="13"/>
          <w:color w:val="0563C1"/>
        </w:rPr>
        <w:fldChar w:fldCharType="end"/>
      </w:r>
    </w:p>
    <w:p w14:paraId="6B051FE2">
      <w:pPr>
        <w:spacing w:after="200" w:line="400" w:lineRule="atLeast"/>
      </w:pPr>
      <w:r>
        <w:fldChar w:fldCharType="begin"/>
      </w:r>
      <w:r>
        <w:instrText xml:space="preserve"> HYPERLINK "https://wiki.mbalib.com/wiki/NAFMII" \h </w:instrText>
      </w:r>
      <w:r>
        <w:fldChar w:fldCharType="separate"/>
      </w:r>
      <w:r>
        <w:rPr>
          <w:rStyle w:val="13"/>
          <w:color w:val="0563C1"/>
        </w:rPr>
        <w:t>[378,383]. 中国银行间市场交易商协会</w:t>
      </w:r>
      <w:r>
        <w:rPr>
          <w:rStyle w:val="13"/>
          <w:color w:val="0563C1"/>
        </w:rPr>
        <w:fldChar w:fldCharType="end"/>
      </w:r>
    </w:p>
    <w:p w14:paraId="709A0E5E">
      <w:pPr>
        <w:spacing w:after="200" w:line="400" w:lineRule="atLeast"/>
      </w:pPr>
      <w:r>
        <w:fldChar w:fldCharType="begin"/>
      </w:r>
      <w:r>
        <w:instrText xml:space="preserve"> HYPERLINK "https://www.pier.or.th/files/forums/2025/climatefinance_slides_ChengLin.pdf" \h </w:instrText>
      </w:r>
      <w:r>
        <w:fldChar w:fldCharType="separate"/>
      </w:r>
      <w:r>
        <w:rPr>
          <w:rStyle w:val="13"/>
          <w:color w:val="0563C1"/>
        </w:rPr>
        <w:t>[379,386]. China’s Green Banking Regulation: From Taxonomy to Reporting</w:t>
      </w:r>
      <w:r>
        <w:rPr>
          <w:rStyle w:val="13"/>
          <w:color w:val="0563C1"/>
        </w:rPr>
        <w:fldChar w:fldCharType="end"/>
      </w:r>
    </w:p>
    <w:p w14:paraId="1E19397A">
      <w:pPr>
        <w:spacing w:after="200" w:line="400" w:lineRule="atLeast"/>
      </w:pPr>
      <w:r>
        <w:fldChar w:fldCharType="begin"/>
      </w:r>
      <w:r>
        <w:instrText xml:space="preserve"> HYPERLINK "http://paper.people.com.cn/zgnyb/pad/content/202505/12/content_30073626.html" \h </w:instrText>
      </w:r>
      <w:r>
        <w:fldChar w:fldCharType="separate"/>
      </w:r>
      <w:r>
        <w:rPr>
          <w:rStyle w:val="13"/>
          <w:color w:val="0563C1"/>
        </w:rPr>
        <w:t>[382,384,390,391]. 中国债券市场改革发展报告（2025年）</w:t>
      </w:r>
      <w:r>
        <w:rPr>
          <w:rStyle w:val="13"/>
          <w:color w:val="0563C1"/>
        </w:rPr>
        <w:fldChar w:fldCharType="end"/>
      </w:r>
    </w:p>
    <w:p w14:paraId="62F89A63">
      <w:pPr>
        <w:spacing w:after="200" w:line="400" w:lineRule="atLeast"/>
      </w:pPr>
      <w:r>
        <w:fldChar w:fldCharType="begin"/>
      </w:r>
      <w:r>
        <w:instrText xml:space="preserve"> HYPERLINK "https://bg.qianzhan.com/report/detail/2104271728170462.html?v=title" \h </w:instrText>
      </w:r>
      <w:r>
        <w:fldChar w:fldCharType="separate"/>
      </w:r>
      <w:r>
        <w:rPr>
          <w:rStyle w:val="13"/>
          <w:color w:val="0563C1"/>
        </w:rPr>
        <w:t>[393]. Report of Indepth Research and Investment Strategy Planning on China Green Finance Industry（2024-2029）</w:t>
      </w:r>
      <w:r>
        <w:rPr>
          <w:rStyle w:val="13"/>
          <w:color w:val="0563C1"/>
        </w:rPr>
        <w:fldChar w:fldCharType="end"/>
      </w:r>
    </w:p>
    <w:p w14:paraId="7C313503">
      <w:pPr>
        <w:spacing w:after="200" w:line="400" w:lineRule="atLeast"/>
      </w:pPr>
      <w:r>
        <w:fldChar w:fldCharType="begin"/>
      </w:r>
      <w:r>
        <w:instrText xml:space="preserve"> HYPERLINK "https://www.cqjzc.edu.cn/__local/A/49/9B/21F9FABD3A27FBFB35AAB4B4718_C74C3867_AEE63.pdf" \h </w:instrText>
      </w:r>
      <w:r>
        <w:fldChar w:fldCharType="separate"/>
      </w:r>
      <w:r>
        <w:rPr>
          <w:rStyle w:val="13"/>
          <w:color w:val="0563C1"/>
        </w:rPr>
        <w:t>[397,400,401,402,403,406,408,414,415,416]. 装配式住宅技术经济性项目研究报告</w:t>
      </w:r>
      <w:r>
        <w:rPr>
          <w:rStyle w:val="13"/>
          <w:color w:val="0563C1"/>
        </w:rPr>
        <w:fldChar w:fldCharType="end"/>
      </w:r>
    </w:p>
    <w:p w14:paraId="4E730FF2">
      <w:pPr>
        <w:spacing w:after="200" w:line="400" w:lineRule="atLeast"/>
      </w:pPr>
      <w:r>
        <w:fldChar w:fldCharType="begin"/>
      </w:r>
      <w:r>
        <w:instrText xml:space="preserve"> HYPERLINK "https://www.fx361.com/page/2024/0521/24121401.shtml" \h </w:instrText>
      </w:r>
      <w:r>
        <w:fldChar w:fldCharType="separate"/>
      </w:r>
      <w:r>
        <w:rPr>
          <w:rStyle w:val="13"/>
          <w:color w:val="0563C1"/>
        </w:rPr>
        <w:t>[398,409]. 装配式建筑全生命周期成本影响因素研究</w:t>
      </w:r>
      <w:r>
        <w:rPr>
          <w:rStyle w:val="13"/>
          <w:color w:val="0563C1"/>
        </w:rPr>
        <w:fldChar w:fldCharType="end"/>
      </w:r>
    </w:p>
    <w:p w14:paraId="7185AD23">
      <w:pPr>
        <w:spacing w:after="200" w:line="400" w:lineRule="atLeast"/>
      </w:pPr>
      <w:r>
        <w:fldChar w:fldCharType="begin"/>
      </w:r>
      <w:r>
        <w:instrText xml:space="preserve"> HYPERLINK "https://www.2winpub.com/static/uploads/journalArticle/gcjsyj0717016.pdf" \h </w:instrText>
      </w:r>
      <w:r>
        <w:fldChar w:fldCharType="separate"/>
      </w:r>
      <w:r>
        <w:rPr>
          <w:rStyle w:val="13"/>
          <w:color w:val="0563C1"/>
        </w:rPr>
        <w:t>[399,404,410,412]. 装配式建筑与传统现浇建筑的造价对比分析</w:t>
      </w:r>
      <w:r>
        <w:rPr>
          <w:rStyle w:val="13"/>
          <w:color w:val="0563C1"/>
        </w:rPr>
        <w:fldChar w:fldCharType="end"/>
      </w:r>
    </w:p>
    <w:p w14:paraId="288698ED">
      <w:pPr>
        <w:spacing w:after="200" w:line="400" w:lineRule="atLeast"/>
      </w:pPr>
      <w:r>
        <w:fldChar w:fldCharType="begin"/>
      </w:r>
      <w:r>
        <w:instrText xml:space="preserve"> HYPERLINK "http://www.qikanwanglanwang.com/thesis/view/2245.html" \h </w:instrText>
      </w:r>
      <w:r>
        <w:fldChar w:fldCharType="separate"/>
      </w:r>
      <w:r>
        <w:rPr>
          <w:rStyle w:val="13"/>
          <w:color w:val="0563C1"/>
        </w:rPr>
        <w:t>[405,411]. 装配式建筑与传统建筑造价对比研究</w:t>
      </w:r>
      <w:r>
        <w:rPr>
          <w:rStyle w:val="13"/>
          <w:color w:val="0563C1"/>
        </w:rPr>
        <w:fldChar w:fldCharType="end"/>
      </w:r>
    </w:p>
    <w:p w14:paraId="6ACEE9E9">
      <w:pPr>
        <w:spacing w:after="200" w:line="400" w:lineRule="atLeast"/>
      </w:pPr>
      <w:r>
        <w:fldChar w:fldCharType="begin"/>
      </w:r>
      <w:r>
        <w:instrText xml:space="preserve"> HYPERLINK "https://files.metaso.cn/api/public-file/preview?fileName=8676821761262637056.pdf" \h </w:instrText>
      </w:r>
      <w:r>
        <w:fldChar w:fldCharType="separate"/>
      </w:r>
      <w:r>
        <w:rPr>
          <w:rStyle w:val="13"/>
          <w:color w:val="0563C1"/>
        </w:rPr>
        <w:t>[407]. EPC模式下装配式建筑成本影响因素识别及评价研究</w:t>
      </w:r>
      <w:r>
        <w:rPr>
          <w:rStyle w:val="13"/>
          <w:color w:val="0563C1"/>
        </w:rPr>
        <w:fldChar w:fldCharType="end"/>
      </w:r>
    </w:p>
    <w:p w14:paraId="5940AA90">
      <w:pPr>
        <w:spacing w:after="200" w:line="400" w:lineRule="atLeast"/>
      </w:pPr>
      <w:r>
        <w:fldChar w:fldCharType="begin"/>
      </w:r>
      <w:r>
        <w:instrText xml:space="preserve"> HYPERLINK "https://img3.gelonghui.com/pdf/d9e2a-a9f467ad-4a8d-4318-9315-c0152cf7ff5e.pdf" \h </w:instrText>
      </w:r>
      <w:r>
        <w:fldChar w:fldCharType="separate"/>
      </w:r>
      <w:r>
        <w:rPr>
          <w:rStyle w:val="13"/>
          <w:color w:val="0563C1"/>
        </w:rPr>
        <w:t>[413]. 潮平两岸阔，风正一帆悬——装配式建筑产业趋势系列研究之一</w:t>
      </w:r>
      <w:r>
        <w:rPr>
          <w:rStyle w:val="13"/>
          <w:color w:val="0563C1"/>
        </w:rPr>
        <w:fldChar w:fldCharType="end"/>
      </w:r>
    </w:p>
    <w:p w14:paraId="177F6243">
      <w:pPr>
        <w:spacing w:after="200" w:line="400" w:lineRule="atLeast"/>
      </w:pPr>
      <w:r>
        <w:fldChar w:fldCharType="begin"/>
      </w:r>
      <w:r>
        <w:instrText xml:space="preserve"> HYPERLINK "https://maisonoffice.vn/en/news/green-mark-certification/" \h </w:instrText>
      </w:r>
      <w:r>
        <w:fldChar w:fldCharType="separate"/>
      </w:r>
      <w:r>
        <w:rPr>
          <w:rStyle w:val="13"/>
          <w:color w:val="0563C1"/>
        </w:rPr>
        <w:t>[417,422]. Green Mark Certification: Sustainable Building Standards &amp; Benefits</w:t>
      </w:r>
      <w:r>
        <w:rPr>
          <w:rStyle w:val="13"/>
          <w:color w:val="0563C1"/>
        </w:rPr>
        <w:fldChar w:fldCharType="end"/>
      </w:r>
    </w:p>
    <w:p w14:paraId="37B40C4D">
      <w:pPr>
        <w:spacing w:after="200" w:line="400" w:lineRule="atLeast"/>
      </w:pPr>
      <w:r>
        <w:fldChar w:fldCharType="begin"/>
      </w:r>
      <w:r>
        <w:instrText xml:space="preserve"> HYPERLINK "https://www.victoryranchclub.com/the-best-advice-you-could-get-about-green-mark-certification.html" \h </w:instrText>
      </w:r>
      <w:r>
        <w:fldChar w:fldCharType="separate"/>
      </w:r>
      <w:r>
        <w:rPr>
          <w:rStyle w:val="13"/>
          <w:color w:val="0563C1"/>
        </w:rPr>
        <w:t>[418,431,434,440]. victoryranchclub.com</w:t>
      </w:r>
      <w:r>
        <w:rPr>
          <w:rStyle w:val="13"/>
          <w:color w:val="0563C1"/>
        </w:rPr>
        <w:fldChar w:fldCharType="end"/>
      </w:r>
    </w:p>
    <w:p w14:paraId="16504BD1">
      <w:pPr>
        <w:spacing w:after="200" w:line="400" w:lineRule="atLeast"/>
      </w:pPr>
      <w:r>
        <w:fldChar w:fldCharType="begin"/>
      </w:r>
      <w:r>
        <w:instrText xml:space="preserve"> HYPERLINK "https://www.apec.org/docs/default-source/Publications/2012/2/Trade-Impact-of-Green-Commercial-Building-Rating-Systems-in-the-Asia-Pacific-Region/2012_cti_scsc_Trade-impact-green-bldg-with-Annexes.pdf" \h </w:instrText>
      </w:r>
      <w:r>
        <w:fldChar w:fldCharType="separate"/>
      </w:r>
      <w:r>
        <w:rPr>
          <w:rStyle w:val="13"/>
          <w:color w:val="0563C1"/>
        </w:rPr>
        <w:t>[419,425,429,432]. Trade Impact of Green Commercial Building Rating Systems in the Asia-Pacific Region APEC SCSC Case Study 2</w:t>
      </w:r>
      <w:r>
        <w:rPr>
          <w:rStyle w:val="13"/>
          <w:color w:val="0563C1"/>
        </w:rPr>
        <w:fldChar w:fldCharType="end"/>
      </w:r>
    </w:p>
    <w:p w14:paraId="39557EFF">
      <w:pPr>
        <w:spacing w:after="200" w:line="400" w:lineRule="atLeast"/>
      </w:pPr>
      <w:r>
        <w:fldChar w:fldCharType="begin"/>
      </w:r>
      <w:r>
        <w:instrText xml:space="preserve"> HYPERLINK "https://www1.bca.gov.sg/docs/default-source/docs-corp-buildsg/sustainability/gm-rb-2016-technical-guide-_rev010120.pdf?sfvrsn=c6fb9fe_2" \h </w:instrText>
      </w:r>
      <w:r>
        <w:fldChar w:fldCharType="separate"/>
      </w:r>
      <w:r>
        <w:rPr>
          <w:rStyle w:val="13"/>
          <w:color w:val="0563C1"/>
        </w:rPr>
        <w:t>[421,427,439,448]. BCA Green Mark for Residential Buildings: Technical Guide and Requirements</w:t>
      </w:r>
      <w:r>
        <w:rPr>
          <w:rStyle w:val="13"/>
          <w:color w:val="0563C1"/>
        </w:rPr>
        <w:fldChar w:fldCharType="end"/>
      </w:r>
    </w:p>
    <w:p w14:paraId="08A8FAE4">
      <w:pPr>
        <w:spacing w:after="200" w:line="400" w:lineRule="atLeast"/>
      </w:pPr>
      <w:r>
        <w:fldChar w:fldCharType="begin"/>
      </w:r>
      <w:r>
        <w:instrText xml:space="preserve"> HYPERLINK "https://www1.bca.gov.sg/docs/default-source/docs-corp-buildsg/sustainability/gm_certification_std2010.pdf" \h </w:instrText>
      </w:r>
      <w:r>
        <w:fldChar w:fldCharType="separate"/>
      </w:r>
      <w:r>
        <w:rPr>
          <w:rStyle w:val="13"/>
          <w:color w:val="0563C1"/>
        </w:rPr>
        <w:t>[424,438]. BCA Green Mark Certification Standard for New Buildings</w:t>
      </w:r>
      <w:r>
        <w:rPr>
          <w:rStyle w:val="13"/>
          <w:color w:val="0563C1"/>
        </w:rPr>
        <w:fldChar w:fldCharType="end"/>
      </w:r>
    </w:p>
    <w:p w14:paraId="2A0B59B1">
      <w:pPr>
        <w:spacing w:after="200" w:line="400" w:lineRule="atLeast"/>
      </w:pPr>
      <w:r>
        <w:fldChar w:fldCharType="begin"/>
      </w:r>
      <w:r>
        <w:instrText xml:space="preserve"> HYPERLINK "https://www1.bca.gov.sg/docs/default-source/docs-corp-buildsg/sustainability/gm-hw-2018_r1.pdf?sfvrsn=11d66351_0" \h </w:instrText>
      </w:r>
      <w:r>
        <w:fldChar w:fldCharType="separate"/>
      </w:r>
      <w:r>
        <w:rPr>
          <w:rStyle w:val="13"/>
          <w:color w:val="0563C1"/>
        </w:rPr>
        <w:t>[428]. BCA-HPB Green Mark for Healthier Workplaces 2018 (GM HW: 2018)</w:t>
      </w:r>
      <w:r>
        <w:rPr>
          <w:rStyle w:val="13"/>
          <w:color w:val="0563C1"/>
        </w:rPr>
        <w:fldChar w:fldCharType="end"/>
      </w:r>
    </w:p>
    <w:p w14:paraId="2173158A">
      <w:pPr>
        <w:spacing w:after="200" w:line="400" w:lineRule="atLeast"/>
      </w:pPr>
      <w:r>
        <w:fldChar w:fldCharType="begin"/>
      </w:r>
      <w:r>
        <w:instrText xml:space="preserve"> HYPERLINK "https://www1.bca.gov.sg/docs/default-source/docs-corp-buildsg/sustainability/20241202-bca-green-mark-terms-and-conditions.pdf?sfvrsn=53efa061_0" \h </w:instrText>
      </w:r>
      <w:r>
        <w:fldChar w:fldCharType="separate"/>
      </w:r>
      <w:r>
        <w:rPr>
          <w:rStyle w:val="13"/>
          <w:color w:val="0563C1"/>
        </w:rPr>
        <w:t>[433,446]. BCA GREEN MARK SCHEME TERMS &amp; CONDITIONS</w:t>
      </w:r>
      <w:r>
        <w:rPr>
          <w:rStyle w:val="13"/>
          <w:color w:val="0563C1"/>
        </w:rPr>
        <w:fldChar w:fldCharType="end"/>
      </w:r>
    </w:p>
    <w:p w14:paraId="42151FA2">
      <w:pPr>
        <w:spacing w:after="200" w:line="400" w:lineRule="atLeast"/>
      </w:pPr>
      <w:r>
        <w:fldChar w:fldCharType="begin"/>
      </w:r>
      <w:r>
        <w:instrText xml:space="preserve"> HYPERLINK "https://www1.bca.gov.sg/docs/default-source/docs-corp-buildsg/sustainability/gm_nrb2015_technical_guide_requirements_r3.pdf" \h </w:instrText>
      </w:r>
      <w:r>
        <w:fldChar w:fldCharType="separate"/>
      </w:r>
      <w:r>
        <w:rPr>
          <w:rStyle w:val="13"/>
          <w:color w:val="0563C1"/>
        </w:rPr>
        <w:t>[435,441]. Green Mark NRB: 2015 Technical Guide and Requirements</w:t>
      </w:r>
      <w:r>
        <w:rPr>
          <w:rStyle w:val="13"/>
          <w:color w:val="0563C1"/>
        </w:rPr>
        <w:fldChar w:fldCharType="end"/>
      </w:r>
    </w:p>
    <w:p w14:paraId="4ED141F9">
      <w:pPr>
        <w:spacing w:after="200" w:line="400" w:lineRule="atLeast"/>
      </w:pPr>
      <w:r>
        <w:fldChar w:fldCharType="begin"/>
      </w:r>
      <w:r>
        <w:instrText xml:space="preserve"> HYPERLINK "http://www.360doc.com/content/10/0513/21/620041_27460787.shtml" \h </w:instrText>
      </w:r>
      <w:r>
        <w:fldChar w:fldCharType="separate"/>
      </w:r>
      <w:r>
        <w:rPr>
          <w:rStyle w:val="13"/>
          <w:color w:val="0563C1"/>
        </w:rPr>
        <w:t>[442,445,488]. 新加坡绿色环保节能建设概况</w:t>
      </w:r>
      <w:r>
        <w:rPr>
          <w:rStyle w:val="13"/>
          <w:color w:val="0563C1"/>
        </w:rPr>
        <w:fldChar w:fldCharType="end"/>
      </w:r>
    </w:p>
    <w:p w14:paraId="46757F17">
      <w:pPr>
        <w:spacing w:after="200" w:line="400" w:lineRule="atLeast"/>
      </w:pPr>
      <w:r>
        <w:fldChar w:fldCharType="begin"/>
      </w:r>
      <w:r>
        <w:instrText xml:space="preserve"> HYPERLINK "https://www1.bca.gov.sg/docs/default-source/docs-corp-buildsg/sustainability/2009-circular-to-professional-institutes-green-mark-gross-floor-(gm-gfa)-incentive-scheme-for-private-developments-that-achieve-higher-tier-green-mark-ratings.pdf?sfvrsn=c5646997_0" \h </w:instrText>
      </w:r>
      <w:r>
        <w:fldChar w:fldCharType="separate"/>
      </w:r>
      <w:r>
        <w:rPr>
          <w:rStyle w:val="13"/>
          <w:color w:val="0563C1"/>
        </w:rPr>
        <w:t>[443]. GREEN MARK GROSS FLOOR AREA INCENTIVE SCHEME FOR PRIVATE DEVELOPMENTS THAT ACHIEVED HIGHER-TIER GREEN MARK RATINGS</w:t>
      </w:r>
      <w:r>
        <w:rPr>
          <w:rStyle w:val="13"/>
          <w:color w:val="0563C1"/>
        </w:rPr>
        <w:fldChar w:fldCharType="end"/>
      </w:r>
    </w:p>
    <w:p w14:paraId="6EA8769A">
      <w:pPr>
        <w:spacing w:after="200" w:line="400" w:lineRule="atLeast"/>
      </w:pPr>
      <w:r>
        <w:fldChar w:fldCharType="begin"/>
      </w:r>
      <w:r>
        <w:instrText xml:space="preserve"> HYPERLINK "http://www.gaozhongzuowen.net/fw/wen49846.html" \h </w:instrText>
      </w:r>
      <w:r>
        <w:fldChar w:fldCharType="separate"/>
      </w:r>
      <w:r>
        <w:rPr>
          <w:rStyle w:val="13"/>
          <w:color w:val="0563C1"/>
        </w:rPr>
        <w:t>[444,489]. 工业建筑绿色设计规范范例(3篇)</w:t>
      </w:r>
      <w:r>
        <w:rPr>
          <w:rStyle w:val="13"/>
          <w:color w:val="0563C1"/>
        </w:rPr>
        <w:fldChar w:fldCharType="end"/>
      </w:r>
    </w:p>
    <w:p w14:paraId="5B3D75D7">
      <w:pPr>
        <w:spacing w:after="400" w:line="400" w:lineRule="atLeast"/>
      </w:pPr>
      <w:r>
        <w:rPr>
          <w:i/>
        </w:rPr>
        <w:t>以下来源未被直接引用</w:t>
      </w:r>
    </w:p>
    <w:p w14:paraId="7AECEF75">
      <w:pPr>
        <w:spacing w:after="200" w:line="400" w:lineRule="atLeast"/>
      </w:pPr>
      <w:r>
        <w:fldChar w:fldCharType="begin"/>
      </w:r>
      <w:r>
        <w:instrText xml:space="preserve"> HYPERLINK "https://www.ali.spgchinaratings.cn/en/research/pdf/20240627_commentary_commercial-housing-sales-expectation_en.pdf" \h </w:instrText>
      </w:r>
      <w:r>
        <w:fldChar w:fldCharType="separate"/>
      </w:r>
      <w:r>
        <w:rPr>
          <w:rStyle w:val="13"/>
          <w:color w:val="0563C1"/>
        </w:rPr>
        <w:t>China Property Sales Expected to Decline by 15% in 2024</w:t>
      </w:r>
      <w:r>
        <w:rPr>
          <w:rStyle w:val="13"/>
          <w:color w:val="0563C1"/>
        </w:rPr>
        <w:fldChar w:fldCharType="end"/>
      </w:r>
    </w:p>
    <w:p w14:paraId="5B8C673B">
      <w:pPr>
        <w:spacing w:after="200" w:line="400" w:lineRule="atLeast"/>
      </w:pPr>
      <w:r>
        <w:fldChar w:fldCharType="begin"/>
      </w:r>
      <w:r>
        <w:instrText xml:space="preserve"> HYPERLINK "http://m.am888999.com/2012/1354fangdichanshichang.shtml" \h </w:instrText>
      </w:r>
      <w:r>
        <w:fldChar w:fldCharType="separate"/>
      </w:r>
      <w:r>
        <w:rPr>
          <w:rStyle w:val="13"/>
          <w:color w:val="0563C1"/>
        </w:rPr>
        <w:t>2022-2024年中国房地产行业发展分析</w:t>
      </w:r>
      <w:r>
        <w:rPr>
          <w:rStyle w:val="13"/>
          <w:color w:val="0563C1"/>
        </w:rPr>
        <w:fldChar w:fldCharType="end"/>
      </w:r>
    </w:p>
    <w:p w14:paraId="5F8B58DD">
      <w:pPr>
        <w:spacing w:after="200" w:line="400" w:lineRule="atLeast"/>
      </w:pPr>
      <w:r>
        <w:fldChar w:fldCharType="begin"/>
      </w:r>
      <w:r>
        <w:instrText xml:space="preserve"> HYPERLINK "https://news.qq.com/rain/a/20251217A06CL200" \h </w:instrText>
      </w:r>
      <w:r>
        <w:fldChar w:fldCharType="separate"/>
      </w:r>
      <w:r>
        <w:rPr>
          <w:rStyle w:val="13"/>
          <w:color w:val="0563C1"/>
        </w:rPr>
        <w:t>下篇政策关键词：资金监管、人才、以旧换新、公积金提取、好房子、保障性住房、保障性租赁住房</w:t>
      </w:r>
      <w:r>
        <w:rPr>
          <w:rStyle w:val="13"/>
          <w:color w:val="0563C1"/>
        </w:rPr>
        <w:fldChar w:fldCharType="end"/>
      </w:r>
    </w:p>
    <w:p w14:paraId="7178C052">
      <w:pPr>
        <w:spacing w:after="200" w:line="400" w:lineRule="atLeast"/>
      </w:pPr>
      <w:r>
        <w:fldChar w:fldCharType="begin"/>
      </w:r>
      <w:r>
        <w:instrText xml:space="preserve"> HYPERLINK "http://static.cninfo.com.cn/finalpage/2025-11-28/1224833691.PDF" \h </w:instrText>
      </w:r>
      <w:r>
        <w:fldChar w:fldCharType="separate"/>
      </w:r>
      <w:r>
        <w:rPr>
          <w:rStyle w:val="13"/>
          <w:color w:val="0563C1"/>
        </w:rPr>
        <w:t>中国绿发投资集团有限公司2025年面向专业投资者公开发行公司债券（第二期）募集说明书</w:t>
      </w:r>
      <w:r>
        <w:rPr>
          <w:rStyle w:val="13"/>
          <w:color w:val="0563C1"/>
        </w:rPr>
        <w:fldChar w:fldCharType="end"/>
      </w:r>
    </w:p>
    <w:p w14:paraId="6C396840">
      <w:pPr>
        <w:spacing w:after="200" w:line="400" w:lineRule="atLeast"/>
      </w:pPr>
      <w:r>
        <w:fldChar w:fldCharType="begin"/>
      </w:r>
      <w:r>
        <w:instrText xml:space="preserve"> HYPERLINK "http://chengshigengxin.com/index.php?g=Wap&amp;a=shows&amp;catid=40&amp;id=781" \h </w:instrText>
      </w:r>
      <w:r>
        <w:fldChar w:fldCharType="separate"/>
      </w:r>
      <w:r>
        <w:rPr>
          <w:rStyle w:val="13"/>
          <w:color w:val="0563C1"/>
        </w:rPr>
        <w:t>城市更新政策文件汇编(完整版)</w:t>
      </w:r>
      <w:r>
        <w:rPr>
          <w:rStyle w:val="13"/>
          <w:color w:val="0563C1"/>
        </w:rPr>
        <w:fldChar w:fldCharType="end"/>
      </w:r>
    </w:p>
    <w:p w14:paraId="1946D335">
      <w:pPr>
        <w:spacing w:after="200" w:line="400" w:lineRule="atLeast"/>
      </w:pPr>
      <w:r>
        <w:fldChar w:fldCharType="begin"/>
      </w:r>
      <w:r>
        <w:instrText xml:space="preserve"> HYPERLINK "http://www.sse.com.cn/disclosure/bond/announcement/company/c/new/2025-07-29/243411_20250729_LTBY.pdf" \h </w:instrText>
      </w:r>
      <w:r>
        <w:fldChar w:fldCharType="separate"/>
      </w:r>
      <w:r>
        <w:rPr>
          <w:rStyle w:val="13"/>
          <w:color w:val="0563C1"/>
        </w:rPr>
        <w:t>保利发展控股集团股份有限公司 2025 年面向专业投资者公开发行公司债券（第三期）募集说明书</w:t>
      </w:r>
      <w:r>
        <w:rPr>
          <w:rStyle w:val="13"/>
          <w:color w:val="0563C1"/>
        </w:rPr>
        <w:fldChar w:fldCharType="end"/>
      </w:r>
    </w:p>
    <w:p w14:paraId="761D7260">
      <w:pPr>
        <w:spacing w:after="200" w:line="400" w:lineRule="atLeast"/>
      </w:pPr>
      <w:r>
        <w:fldChar w:fldCharType="begin"/>
      </w:r>
      <w:r>
        <w:instrText xml:space="preserve"> HYPERLINK "https://static.sse.com.cn/bond/bridge2/disclosure/announcement/c/202507/17f509_20250704_QBZ8.pdf" \h </w:instrText>
      </w:r>
      <w:r>
        <w:fldChar w:fldCharType="separate"/>
      </w:r>
      <w:r>
        <w:rPr>
          <w:rStyle w:val="13"/>
          <w:color w:val="0563C1"/>
        </w:rPr>
        <w:t>2025年面向专业投资者公开发行公司债券募集说明书</w:t>
      </w:r>
      <w:r>
        <w:rPr>
          <w:rStyle w:val="13"/>
          <w:color w:val="0563C1"/>
        </w:rPr>
        <w:fldChar w:fldCharType="end"/>
      </w:r>
    </w:p>
    <w:p w14:paraId="692848EE">
      <w:pPr>
        <w:spacing w:after="200" w:line="400" w:lineRule="atLeast"/>
      </w:pPr>
      <w:r>
        <w:fldChar w:fldCharType="begin"/>
      </w:r>
      <w:r>
        <w:instrText xml:space="preserve"> HYPERLINK "https://finance.sina.com.cn/roll/2025-12-09/doc-inhacnst3523335.shtml?cre=tianyi&amp;mod=pchp&amp;loc=15&amp;r=0&amp;rfunc=64&amp;tj=cxvertical_pc_hp&amp;tr=12" \h </w:instrText>
      </w:r>
      <w:r>
        <w:fldChar w:fldCharType="separate"/>
      </w:r>
      <w:r>
        <w:rPr>
          <w:rStyle w:val="13"/>
          <w:color w:val="0563C1"/>
        </w:rPr>
        <w:t>我国REITs市场高质量发展研究</w:t>
      </w:r>
      <w:r>
        <w:rPr>
          <w:rStyle w:val="13"/>
          <w:color w:val="0563C1"/>
        </w:rPr>
        <w:fldChar w:fldCharType="end"/>
      </w:r>
    </w:p>
    <w:p w14:paraId="444FE042">
      <w:pPr>
        <w:spacing w:after="200" w:line="400" w:lineRule="atLeast"/>
      </w:pPr>
      <w:r>
        <w:fldChar w:fldCharType="begin"/>
      </w:r>
      <w:r>
        <w:instrText xml:space="preserve"> HYPERLINK "https://files.metaso.cn/api/public-file/preview?fileName=8682702964341633024.pdf" \h </w:instrText>
      </w:r>
      <w:r>
        <w:fldChar w:fldCharType="separate"/>
      </w:r>
      <w:r>
        <w:rPr>
          <w:rStyle w:val="13"/>
          <w:color w:val="0563C1"/>
        </w:rPr>
        <w:t>我国资产支持证券存量规模超3万亿元；公募REITs从破冰到常态化发行，未来空间可期</w:t>
      </w:r>
      <w:r>
        <w:rPr>
          <w:rStyle w:val="13"/>
          <w:color w:val="0563C1"/>
        </w:rPr>
        <w:fldChar w:fldCharType="end"/>
      </w:r>
    </w:p>
    <w:p w14:paraId="039AE91C">
      <w:pPr>
        <w:spacing w:after="200" w:line="400" w:lineRule="atLeast"/>
      </w:pPr>
      <w:r>
        <w:fldChar w:fldCharType="begin"/>
      </w:r>
      <w:r>
        <w:instrText xml:space="preserve"> HYPERLINK "https://files.metaso.cn/api/public-file/preview?fileName=8682693654456463360.pdf" \h </w:instrText>
      </w:r>
      <w:r>
        <w:fldChar w:fldCharType="separate"/>
      </w:r>
      <w:r>
        <w:rPr>
          <w:rStyle w:val="13"/>
          <w:color w:val="0563C1"/>
        </w:rPr>
        <w:t>一文读懂城投平台发行公募 REITs 产品的过去、现在与未来（展望篇）</w:t>
      </w:r>
      <w:r>
        <w:rPr>
          <w:rStyle w:val="13"/>
          <w:color w:val="0563C1"/>
        </w:rPr>
        <w:fldChar w:fldCharType="end"/>
      </w:r>
    </w:p>
    <w:p w14:paraId="753EADE2">
      <w:pPr>
        <w:spacing w:after="200" w:line="400" w:lineRule="atLeast"/>
      </w:pPr>
      <w:r>
        <w:fldChar w:fldCharType="begin"/>
      </w:r>
      <w:r>
        <w:instrText xml:space="preserve"> HYPERLINK "https://files.metaso.cn/api/public-file/preview?fileName=8691352441533788160.pdf" \h </w:instrText>
      </w:r>
      <w:r>
        <w:fldChar w:fldCharType="separate"/>
      </w:r>
      <w:r>
        <w:rPr>
          <w:rStyle w:val="13"/>
          <w:color w:val="0563C1"/>
        </w:rPr>
        <w:t>中国债券市场的冷门交易</w:t>
      </w:r>
      <w:r>
        <w:rPr>
          <w:rStyle w:val="13"/>
          <w:color w:val="0563C1"/>
        </w:rPr>
        <w:fldChar w:fldCharType="end"/>
      </w:r>
    </w:p>
    <w:p w14:paraId="4F3FF695">
      <w:pPr>
        <w:spacing w:after="200" w:line="400" w:lineRule="atLeast"/>
      </w:pPr>
      <w:r>
        <w:fldChar w:fldCharType="begin"/>
      </w:r>
      <w:r>
        <w:instrText xml:space="preserve"> HYPERLINK "https://files.metaso.cn/api/public-file/preview?fileName=8686285916408348672.pdf" \h </w:instrText>
      </w:r>
      <w:r>
        <w:fldChar w:fldCharType="separate"/>
      </w:r>
      <w:r>
        <w:rPr>
          <w:rStyle w:val="13"/>
          <w:color w:val="0563C1"/>
        </w:rPr>
        <w:t>2025年专项债已发行3.3万亿，剩余1.1万亿</w:t>
      </w:r>
      <w:r>
        <w:rPr>
          <w:rStyle w:val="13"/>
          <w:color w:val="0563C1"/>
        </w:rPr>
        <w:fldChar w:fldCharType="end"/>
      </w:r>
    </w:p>
    <w:p w14:paraId="5494D4F5">
      <w:pPr>
        <w:spacing w:after="200" w:line="400" w:lineRule="atLeast"/>
      </w:pPr>
      <w:r>
        <w:fldChar w:fldCharType="begin"/>
      </w:r>
      <w:r>
        <w:instrText xml:space="preserve"> HYPERLINK "https://front-sci.com/journal/article?doi=10.12238%2Fems.v6i4.7318" \h </w:instrText>
      </w:r>
      <w:r>
        <w:fldChar w:fldCharType="separate"/>
      </w:r>
      <w:r>
        <w:rPr>
          <w:rStyle w:val="13"/>
          <w:color w:val="0563C1"/>
        </w:rPr>
        <w:t>BIM 技术在智能建筑及装配式建筑中的运用</w:t>
      </w:r>
      <w:r>
        <w:rPr>
          <w:rStyle w:val="13"/>
          <w:color w:val="0563C1"/>
        </w:rPr>
        <w:fldChar w:fldCharType="end"/>
      </w:r>
    </w:p>
    <w:p w14:paraId="4C39C33C">
      <w:pPr>
        <w:spacing w:after="200" w:line="400" w:lineRule="atLeast"/>
      </w:pPr>
      <w:r>
        <w:fldChar w:fldCharType="begin"/>
      </w:r>
      <w:r>
        <w:instrText xml:space="preserve"> HYPERLINK "https://new.qq.com/omn/20201120/20201120A0COBY00.html" \h </w:instrText>
      </w:r>
      <w:r>
        <w:fldChar w:fldCharType="separate"/>
      </w:r>
      <w:r>
        <w:rPr>
          <w:rStyle w:val="13"/>
          <w:color w:val="0563C1"/>
        </w:rPr>
        <w:t>装配式建筑业工业化和信息化深度融合,将迸发出新的生命活力!</w:t>
      </w:r>
      <w:r>
        <w:rPr>
          <w:rStyle w:val="13"/>
          <w:color w:val="0563C1"/>
        </w:rPr>
        <w:fldChar w:fldCharType="end"/>
      </w:r>
    </w:p>
    <w:p w14:paraId="7C84DB7D">
      <w:pPr>
        <w:spacing w:after="200" w:line="400" w:lineRule="atLeast"/>
      </w:pPr>
      <w:r>
        <w:fldChar w:fldCharType="begin"/>
      </w:r>
      <w:r>
        <w:instrText xml:space="preserve"> HYPERLINK "https://pdfs.semanticscholar.org/702c/6622b13fc2a434ac37a5e4b79e5ad66e6ad2.pdf" \h </w:instrText>
      </w:r>
      <w:r>
        <w:fldChar w:fldCharType="separate"/>
      </w:r>
      <w:r>
        <w:rPr>
          <w:rStyle w:val="13"/>
          <w:color w:val="0563C1"/>
        </w:rPr>
        <w:t>Digital Transformation in the Chinese Construction Industry: Status, Barriers, and Impact</w:t>
      </w:r>
      <w:r>
        <w:rPr>
          <w:rStyle w:val="13"/>
          <w:color w:val="0563C1"/>
        </w:rPr>
        <w:fldChar w:fldCharType="end"/>
      </w:r>
    </w:p>
    <w:p w14:paraId="179D5C66">
      <w:pPr>
        <w:spacing w:after="200" w:line="400" w:lineRule="atLeast"/>
      </w:pPr>
      <w:r>
        <w:fldChar w:fldCharType="begin"/>
      </w:r>
      <w:r>
        <w:instrText xml:space="preserve"> HYPERLINK "http://tmjzgcxxjs.manuscripts.cn/article/doi/10.16670/j.cnki.cn11-5823/tu.2019.05.09?viewType=HTML" \h </w:instrText>
      </w:r>
      <w:r>
        <w:fldChar w:fldCharType="separate"/>
      </w:r>
      <w:r>
        <w:rPr>
          <w:rStyle w:val="13"/>
          <w:color w:val="0563C1"/>
        </w:rPr>
        <w:t>The Major BIM Application Obstacles Faced by Construction Enterprises</w:t>
      </w:r>
      <w:r>
        <w:rPr>
          <w:rStyle w:val="13"/>
          <w:color w:val="0563C1"/>
        </w:rPr>
        <w:fldChar w:fldCharType="end"/>
      </w:r>
    </w:p>
    <w:p w14:paraId="6DC0DA2D">
      <w:pPr>
        <w:spacing w:after="200" w:line="400" w:lineRule="atLeast"/>
      </w:pPr>
      <w:r>
        <w:fldChar w:fldCharType="begin"/>
      </w:r>
      <w:r>
        <w:instrText xml:space="preserve"> HYPERLINK "https://g-city.sass.org.cn/_upload/article/files/2f/d9/9794eae74bd89fc9ad0034b2c7af/aec31e43-6974-4647-89f8-9477d39d5ac0.pdf" \h </w:instrText>
      </w:r>
      <w:r>
        <w:fldChar w:fldCharType="separate"/>
      </w:r>
      <w:r>
        <w:rPr>
          <w:rStyle w:val="13"/>
          <w:color w:val="0563C1"/>
        </w:rPr>
        <w:t>德国、新加坡实现房屋居住功能的经验及启示</w:t>
      </w:r>
      <w:r>
        <w:rPr>
          <w:rStyle w:val="13"/>
          <w:color w:val="0563C1"/>
        </w:rPr>
        <w:fldChar w:fldCharType="end"/>
      </w:r>
    </w:p>
    <w:p w14:paraId="4796851C">
      <w:pPr>
        <w:spacing w:after="200" w:line="400" w:lineRule="atLeast"/>
      </w:pPr>
      <w:r>
        <w:fldChar w:fldCharType="begin"/>
      </w:r>
      <w:r>
        <w:instrText xml:space="preserve"> HYPERLINK "http://news.hexun.com/2017-09-30/191088173.html" \h </w:instrText>
      </w:r>
      <w:r>
        <w:fldChar w:fldCharType="separate"/>
      </w:r>
      <w:r>
        <w:rPr>
          <w:rStyle w:val="13"/>
          <w:color w:val="0563C1"/>
        </w:rPr>
        <w:t>房地产不可能三角：德国和新加坡模式的启示</w:t>
      </w:r>
      <w:r>
        <w:rPr>
          <w:rStyle w:val="13"/>
          <w:color w:val="0563C1"/>
        </w:rPr>
        <w:fldChar w:fldCharType="end"/>
      </w:r>
    </w:p>
    <w:p w14:paraId="2B7D7939">
      <w:pPr>
        <w:spacing w:after="200" w:line="400" w:lineRule="atLeast"/>
      </w:pPr>
      <w:r>
        <w:fldChar w:fldCharType="begin"/>
      </w:r>
      <w:r>
        <w:instrText xml:space="preserve"> HYPERLINK "https://m.sohu.com/a/198872573_313170" \h </w:instrText>
      </w:r>
      <w:r>
        <w:fldChar w:fldCharType="separate"/>
      </w:r>
      <w:r>
        <w:rPr>
          <w:rStyle w:val="13"/>
          <w:color w:val="0563C1"/>
        </w:rPr>
        <w:t>新加坡模式的成功与住房保障体系</w:t>
      </w:r>
      <w:r>
        <w:rPr>
          <w:rStyle w:val="13"/>
          <w:color w:val="0563C1"/>
        </w:rPr>
        <w:fldChar w:fldCharType="end"/>
      </w:r>
    </w:p>
    <w:p w14:paraId="742D24B7">
      <w:pPr>
        <w:spacing w:after="200" w:line="400" w:lineRule="atLeast"/>
      </w:pPr>
      <w:r>
        <w:fldChar w:fldCharType="begin"/>
      </w:r>
      <w:r>
        <w:instrText xml:space="preserve"> HYPERLINK "https://www.scholarmate.com/S/FVF3hJ" \h </w:instrText>
      </w:r>
      <w:r>
        <w:fldChar w:fldCharType="separate"/>
      </w:r>
      <w:r>
        <w:rPr>
          <w:rStyle w:val="13"/>
          <w:color w:val="0563C1"/>
        </w:rPr>
        <w:t>新加坡组屋政策的成功之道与题外之意——兼谈对中国保障房政策的启示 | SMate</w:t>
      </w:r>
      <w:r>
        <w:rPr>
          <w:rStyle w:val="13"/>
          <w:color w:val="0563C1"/>
        </w:rPr>
        <w:fldChar w:fldCharType="end"/>
      </w:r>
    </w:p>
    <w:p w14:paraId="043D2A3C">
      <w:pPr>
        <w:spacing w:after="200" w:line="400" w:lineRule="atLeast"/>
      </w:pPr>
      <w:r>
        <w:fldChar w:fldCharType="begin"/>
      </w:r>
      <w:r>
        <w:instrText xml:space="preserve"> HYPERLINK "https://files.metaso.cn/api/public-file/preview?fileName=8682693682715586560.pdf" \h </w:instrText>
      </w:r>
      <w:r>
        <w:fldChar w:fldCharType="separate"/>
      </w:r>
      <w:r>
        <w:rPr>
          <w:rStyle w:val="13"/>
          <w:color w:val="0563C1"/>
        </w:rPr>
        <w:t>去库存止跌回稳仍需加力，“好房子”形成代差扩张需求 房地产行业2026年度投资策略</w:t>
      </w:r>
      <w:r>
        <w:rPr>
          <w:rStyle w:val="13"/>
          <w:color w:val="0563C1"/>
        </w:rPr>
        <w:fldChar w:fldCharType="end"/>
      </w:r>
    </w:p>
    <w:p w14:paraId="0619FEC7">
      <w:pPr>
        <w:spacing w:after="200" w:line="400" w:lineRule="atLeast"/>
      </w:pPr>
      <w:r>
        <w:fldChar w:fldCharType="begin"/>
      </w:r>
      <w:r>
        <w:instrText xml:space="preserve"> HYPERLINK "http://finance.sina.com.cn/money/bond/2024-04-11/doc-inarnefs8976746.shtml" \h </w:instrText>
      </w:r>
      <w:r>
        <w:fldChar w:fldCharType="separate"/>
      </w:r>
      <w:r>
        <w:rPr>
          <w:rStyle w:val="13"/>
          <w:color w:val="0563C1"/>
        </w:rPr>
        <w:t>我国可持续类债券市场发展现状与展望</w:t>
      </w:r>
      <w:r>
        <w:rPr>
          <w:rStyle w:val="13"/>
          <w:color w:val="0563C1"/>
        </w:rPr>
        <w:fldChar w:fldCharType="end"/>
      </w:r>
    </w:p>
    <w:p w14:paraId="542EBD20">
      <w:pPr>
        <w:spacing w:after="200" w:line="400" w:lineRule="atLeast"/>
      </w:pPr>
      <w:r>
        <w:fldChar w:fldCharType="begin"/>
      </w:r>
      <w:r>
        <w:instrText xml:space="preserve"> HYPERLINK "https://files.metaso.cn/api/public-file/preview?fileName=8689535402940882944.pdf" \h </w:instrText>
      </w:r>
      <w:r>
        <w:fldChar w:fldCharType="separate"/>
      </w:r>
      <w:r>
        <w:rPr>
          <w:rStyle w:val="13"/>
          <w:color w:val="0563C1"/>
        </w:rPr>
        <w:t>2026 Year Ahead: Policy stimulus and trade conflict hold the key to stable growth</w:t>
      </w:r>
      <w:r>
        <w:rPr>
          <w:rStyle w:val="13"/>
          <w:color w:val="0563C1"/>
        </w:rPr>
        <w:fldChar w:fldCharType="end"/>
      </w:r>
    </w:p>
    <w:p w14:paraId="28B627E6">
      <w:pPr>
        <w:spacing w:after="200" w:line="400" w:lineRule="atLeast"/>
      </w:pPr>
      <w:r>
        <w:fldChar w:fldCharType="begin"/>
      </w:r>
      <w:r>
        <w:instrText xml:space="preserve"> HYPERLINK "https://files.metaso.cn/api/public-file/preview?fileName=8683732390637002752.pdf" \h </w:instrText>
      </w:r>
      <w:r>
        <w:fldChar w:fldCharType="separate"/>
      </w:r>
      <w:r>
        <w:rPr>
          <w:rStyle w:val="13"/>
          <w:color w:val="0563C1"/>
        </w:rPr>
        <w:t>Financial cycle bottom to outweigh potential impact from US tariff</w:t>
      </w:r>
      <w:r>
        <w:rPr>
          <w:rStyle w:val="13"/>
          <w:color w:val="0563C1"/>
        </w:rPr>
        <w:fldChar w:fldCharType="end"/>
      </w:r>
    </w:p>
    <w:p w14:paraId="64488EEF">
      <w:pPr>
        <w:spacing w:after="200" w:line="400" w:lineRule="atLeast"/>
      </w:pPr>
      <w:r>
        <w:fldChar w:fldCharType="begin"/>
      </w:r>
      <w:r>
        <w:instrText xml:space="preserve"> HYPERLINK "https://files.metaso.cn/api/public-file/preview?fileName=8687063017774948352.pdf" \h </w:instrText>
      </w:r>
      <w:r>
        <w:fldChar w:fldCharType="separate"/>
      </w:r>
      <w:r>
        <w:rPr>
          <w:rStyle w:val="13"/>
          <w:color w:val="0563C1"/>
        </w:rPr>
        <w:t>25年12月10日华尔街财经快讯</w:t>
      </w:r>
      <w:r>
        <w:rPr>
          <w:rStyle w:val="13"/>
          <w:color w:val="0563C1"/>
        </w:rPr>
        <w:fldChar w:fldCharType="end"/>
      </w:r>
    </w:p>
    <w:p w14:paraId="2490EA56">
      <w:pPr>
        <w:spacing w:after="200" w:line="400" w:lineRule="atLeast"/>
      </w:pPr>
      <w:r>
        <w:fldChar w:fldCharType="begin"/>
      </w:r>
      <w:r>
        <w:instrText xml:space="preserve"> HYPERLINK "https://www.arrating.cn/uploads/file/20230302/20230302190168146814.pdf" \h </w:instrText>
      </w:r>
      <w:r>
        <w:fldChar w:fldCharType="separate"/>
      </w:r>
      <w:r>
        <w:rPr>
          <w:rStyle w:val="13"/>
          <w:color w:val="0563C1"/>
        </w:rPr>
        <w:t>中国绿色债券市场双周报</w:t>
      </w:r>
      <w:r>
        <w:rPr>
          <w:rStyle w:val="13"/>
          <w:color w:val="0563C1"/>
        </w:rPr>
        <w:fldChar w:fldCharType="end"/>
      </w:r>
    </w:p>
    <w:p w14:paraId="607A9197">
      <w:pPr>
        <w:spacing w:after="200" w:line="400" w:lineRule="atLeast"/>
      </w:pPr>
      <w:r>
        <w:fldChar w:fldCharType="begin"/>
      </w:r>
      <w:r>
        <w:instrText xml:space="preserve"> HYPERLINK "https://files.metaso.cn/api/public-file/preview?fileName=8677555968581103616.pdf" \h </w:instrText>
      </w:r>
      <w:r>
        <w:fldChar w:fldCharType="separate"/>
      </w:r>
      <w:r>
        <w:rPr>
          <w:rStyle w:val="13"/>
          <w:color w:val="0563C1"/>
        </w:rPr>
        <w:t>数字化勘察设计关键技术及典型应用场景研究</w:t>
      </w:r>
      <w:r>
        <w:rPr>
          <w:rStyle w:val="13"/>
          <w:color w:val="0563C1"/>
        </w:rPr>
        <w:fldChar w:fldCharType="end"/>
      </w:r>
    </w:p>
    <w:p w14:paraId="38F07982">
      <w:pPr>
        <w:spacing w:after="200" w:line="400" w:lineRule="atLeast"/>
      </w:pPr>
      <w:r>
        <w:fldChar w:fldCharType="begin"/>
      </w:r>
      <w:r>
        <w:instrText xml:space="preserve"> HYPERLINK "https://files.metaso.cn/api/public-file/preview?fileName=8677556591621361664.pdf" \h </w:instrText>
      </w:r>
      <w:r>
        <w:fldChar w:fldCharType="separate"/>
      </w:r>
      <w:r>
        <w:rPr>
          <w:rStyle w:val="13"/>
          <w:color w:val="0563C1"/>
        </w:rPr>
        <w:t>施工图审查初审合格率不足四成！住建部通报第三季度全国工程质量安全提升行动进展情况</w:t>
      </w:r>
      <w:r>
        <w:rPr>
          <w:rStyle w:val="13"/>
          <w:color w:val="0563C1"/>
        </w:rPr>
        <w:fldChar w:fldCharType="end"/>
      </w:r>
    </w:p>
    <w:p w14:paraId="56D88C63">
      <w:pPr>
        <w:spacing w:after="200" w:line="400" w:lineRule="atLeast"/>
      </w:pPr>
      <w:r>
        <w:fldChar w:fldCharType="begin"/>
      </w:r>
      <w:r>
        <w:instrText xml:space="preserve"> HYPERLINK "https://files.metaso.cn/api/public-file/preview?fileName=8681972802341937152.pdf" \h </w:instrText>
      </w:r>
      <w:r>
        <w:fldChar w:fldCharType="separate"/>
      </w:r>
      <w:r>
        <w:rPr>
          <w:rStyle w:val="13"/>
          <w:color w:val="0563C1"/>
        </w:rPr>
        <w:t>新质生产力为矛，周期成长为盾</w:t>
      </w:r>
      <w:r>
        <w:rPr>
          <w:rStyle w:val="13"/>
          <w:color w:val="0563C1"/>
        </w:rPr>
        <w:fldChar w:fldCharType="end"/>
      </w:r>
    </w:p>
    <w:p w14:paraId="44F47C4F">
      <w:pPr>
        <w:spacing w:after="200" w:line="400" w:lineRule="atLeast"/>
      </w:pPr>
      <w:r>
        <w:fldChar w:fldCharType="begin"/>
      </w:r>
      <w:r>
        <w:instrText xml:space="preserve"> HYPERLINK "https://files.metaso.cn/api/public-file/preview?fileName=8680555782924009472.pdf" \h </w:instrText>
      </w:r>
      <w:r>
        <w:fldChar w:fldCharType="separate"/>
      </w:r>
      <w:r>
        <w:rPr>
          <w:rStyle w:val="13"/>
          <w:color w:val="0563C1"/>
        </w:rPr>
        <w:t>震惊！公文报告无需手动写？</w:t>
      </w:r>
      <w:r>
        <w:rPr>
          <w:rStyle w:val="13"/>
          <w:color w:val="0563C1"/>
        </w:rPr>
        <w:fldChar w:fldCharType="end"/>
      </w:r>
    </w:p>
    <w:p w14:paraId="098653F8">
      <w:pPr>
        <w:spacing w:after="200" w:line="400" w:lineRule="atLeast"/>
      </w:pPr>
      <w:r>
        <w:fldChar w:fldCharType="begin"/>
      </w:r>
      <w:r>
        <w:instrText xml:space="preserve"> HYPERLINK "https://corporate.fasadgruppen.se/media/jhjki3kq/fasadgruppen-annual-report-2024.pdf" \h </w:instrText>
      </w:r>
      <w:r>
        <w:fldChar w:fldCharType="separate"/>
      </w:r>
      <w:r>
        <w:rPr>
          <w:rStyle w:val="13"/>
          <w:color w:val="0563C1"/>
        </w:rPr>
        <w:t>Annual Report 2024</w:t>
      </w:r>
      <w:r>
        <w:rPr>
          <w:rStyle w:val="13"/>
          <w:color w:val="0563C1"/>
        </w:rPr>
        <w:fldChar w:fldCharType="end"/>
      </w:r>
    </w:p>
    <w:p w14:paraId="7EAE2AD2">
      <w:pPr>
        <w:spacing w:after="200" w:line="400" w:lineRule="atLeast"/>
      </w:pPr>
      <w:r>
        <w:fldChar w:fldCharType="begin"/>
      </w:r>
      <w:r>
        <w:instrText xml:space="preserve"> HYPERLINK "https://www.ectp.org/news-events-newsletters/events/event-detail/default-d8503e9593fd4ce2dbc4245a91014760" \h </w:instrText>
      </w:r>
      <w:r>
        <w:fldChar w:fldCharType="separate"/>
      </w:r>
      <w:r>
        <w:rPr>
          <w:rStyle w:val="13"/>
          <w:color w:val="0563C1"/>
        </w:rPr>
        <w:t>THE NEW BUILDINGS DIRECTIVE (EPBD): A BREAKTHROUGH?</w:t>
      </w:r>
      <w:r>
        <w:rPr>
          <w:rStyle w:val="13"/>
          <w:color w:val="0563C1"/>
        </w:rPr>
        <w:fldChar w:fldCharType="end"/>
      </w:r>
    </w:p>
    <w:p w14:paraId="7488C982">
      <w:pPr>
        <w:spacing w:after="200" w:line="400" w:lineRule="atLeast"/>
      </w:pPr>
      <w:r>
        <w:fldChar w:fldCharType="begin"/>
      </w:r>
      <w:r>
        <w:instrText xml:space="preserve"> HYPERLINK "https://files.metaso.cn/api/public-file/preview?fileName=8690264258793029632.pdf" \h </w:instrText>
      </w:r>
      <w:r>
        <w:fldChar w:fldCharType="separate"/>
      </w:r>
      <w:r>
        <w:rPr>
          <w:rStyle w:val="13"/>
          <w:color w:val="0563C1"/>
        </w:rPr>
        <w:t>企业重组和资本交易 税收实务研究总结</w:t>
      </w:r>
      <w:r>
        <w:rPr>
          <w:rStyle w:val="13"/>
          <w:color w:val="0563C1"/>
        </w:rPr>
        <w:fldChar w:fldCharType="end"/>
      </w:r>
    </w:p>
    <w:p w14:paraId="28C1E257">
      <w:pPr>
        <w:spacing w:after="200" w:line="400" w:lineRule="atLeast"/>
      </w:pPr>
      <w:r>
        <w:fldChar w:fldCharType="begin"/>
      </w:r>
      <w:r>
        <w:instrText xml:space="preserve"> HYPERLINK "https://files.metaso.cn/api/public-file/preview?fileName=8671853936721199104.pdf" \h </w:instrText>
      </w:r>
      <w:r>
        <w:fldChar w:fldCharType="separate"/>
      </w:r>
      <w:r>
        <w:rPr>
          <w:rStyle w:val="13"/>
          <w:color w:val="0563C1"/>
        </w:rPr>
        <w:t>Financing Sustainable Real Estate at the Portfolio Level</w:t>
      </w:r>
      <w:r>
        <w:rPr>
          <w:rStyle w:val="13"/>
          <w:color w:val="0563C1"/>
        </w:rPr>
        <w:fldChar w:fldCharType="end"/>
      </w:r>
    </w:p>
    <w:p w14:paraId="1E10E58A">
      <w:pPr>
        <w:spacing w:after="200" w:line="400" w:lineRule="atLeast"/>
      </w:pPr>
      <w:r>
        <w:fldChar w:fldCharType="begin"/>
      </w:r>
      <w:r>
        <w:instrText xml:space="preserve"> HYPERLINK "https://files.metaso.cn/api/public-file/preview?fileName=8676827848308707328.pdf" \h </w:instrText>
      </w:r>
      <w:r>
        <w:fldChar w:fldCharType="separate"/>
      </w:r>
      <w:r>
        <w:rPr>
          <w:rStyle w:val="13"/>
          <w:color w:val="0563C1"/>
        </w:rPr>
        <w:t>科思顿工程行业发展形势分析（2022年上半年）</w:t>
      </w:r>
      <w:r>
        <w:rPr>
          <w:rStyle w:val="13"/>
          <w:color w:val="0563C1"/>
        </w:rPr>
        <w:fldChar w:fldCharType="end"/>
      </w:r>
    </w:p>
    <w:p w14:paraId="1ACDD841">
      <w:pPr>
        <w:spacing w:after="200" w:line="400" w:lineRule="atLeast"/>
      </w:pPr>
      <w:r>
        <w:fldChar w:fldCharType="begin"/>
      </w:r>
      <w:r>
        <w:instrText xml:space="preserve"> HYPERLINK "https://www.szgfa.com/Private/Files/20240909/6386150127749821943732981.pdf" \h </w:instrText>
      </w:r>
      <w:r>
        <w:fldChar w:fldCharType="separate"/>
      </w:r>
      <w:r>
        <w:rPr>
          <w:rStyle w:val="13"/>
          <w:color w:val="0563C1"/>
        </w:rPr>
        <w:t>中欧共同分类目录贴标绿债实践报告(2023-2024)</w:t>
      </w:r>
      <w:r>
        <w:rPr>
          <w:rStyle w:val="13"/>
          <w:color w:val="0563C1"/>
        </w:rPr>
        <w:fldChar w:fldCharType="end"/>
      </w:r>
    </w:p>
    <w:p w14:paraId="58F8A6F7">
      <w:pPr>
        <w:spacing w:after="200" w:line="400" w:lineRule="atLeast"/>
      </w:pPr>
      <w:r>
        <w:fldChar w:fldCharType="begin"/>
      </w:r>
      <w:r>
        <w:instrText xml:space="preserve"> HYPERLINK "https://files.metaso.cn/api/public-file/preview?fileName=8677552210235412480.pdf" \h </w:instrText>
      </w:r>
      <w:r>
        <w:fldChar w:fldCharType="separate"/>
      </w:r>
      <w:r>
        <w:rPr>
          <w:rStyle w:val="13"/>
          <w:color w:val="0563C1"/>
        </w:rPr>
        <w:t>2023-07-06_房屋主动节能 建筑全面减排——多地超低能耗建筑发展观察</w:t>
      </w:r>
      <w:r>
        <w:rPr>
          <w:rStyle w:val="13"/>
          <w:color w:val="0563C1"/>
        </w:rPr>
        <w:fldChar w:fldCharType="end"/>
      </w:r>
    </w:p>
    <w:p w14:paraId="6FB39F89">
      <w:pPr>
        <w:spacing w:after="200" w:line="400" w:lineRule="atLeast"/>
      </w:pPr>
      <w:r>
        <w:fldChar w:fldCharType="begin"/>
      </w:r>
      <w:r>
        <w:instrText xml:space="preserve"> HYPERLINK "https://files.metaso.cn/api/public-file/preview?fileName=8684506998667612160.pdf" \h </w:instrText>
      </w:r>
      <w:r>
        <w:fldChar w:fldCharType="separate"/>
      </w:r>
      <w:r>
        <w:rPr>
          <w:rStyle w:val="13"/>
          <w:color w:val="0563C1"/>
        </w:rPr>
        <w:t>深圳证券交易所 公司债券发行法律法规汇编</w:t>
      </w:r>
      <w:r>
        <w:rPr>
          <w:rStyle w:val="13"/>
          <w:color w:val="0563C1"/>
        </w:rPr>
        <w:fldChar w:fldCharType="end"/>
      </w:r>
    </w:p>
    <w:p w14:paraId="50E08442">
      <w:pPr>
        <w:spacing w:after="200" w:line="400" w:lineRule="atLeast"/>
      </w:pPr>
      <w:r>
        <w:fldChar w:fldCharType="begin"/>
      </w:r>
      <w:r>
        <w:instrText xml:space="preserve"> HYPERLINK "http://finance.sina.com.cn/jjxw/2022-07-05/doc-imizmscv0218079.shtml" \h </w:instrText>
      </w:r>
      <w:r>
        <w:fldChar w:fldCharType="separate"/>
      </w:r>
      <w:r>
        <w:rPr>
          <w:rStyle w:val="13"/>
          <w:color w:val="0563C1"/>
        </w:rPr>
        <w:t>中国绿色债券市场报告2021</w:t>
      </w:r>
      <w:r>
        <w:rPr>
          <w:rStyle w:val="13"/>
          <w:color w:val="0563C1"/>
        </w:rPr>
        <w:fldChar w:fldCharType="end"/>
      </w:r>
    </w:p>
    <w:p w14:paraId="4A2C1FBA">
      <w:pPr>
        <w:spacing w:after="200" w:line="400" w:lineRule="atLeast"/>
      </w:pPr>
      <w:r>
        <w:fldChar w:fldCharType="begin"/>
      </w:r>
      <w:r>
        <w:instrText xml:space="preserve"> HYPERLINK "https://www.chinabond.com.cn/yjfx/yjfx_zzfx/zzfx_nb/202403/P020240423349339189339.pdf" \h </w:instrText>
      </w:r>
      <w:r>
        <w:fldChar w:fldCharType="separate"/>
      </w:r>
      <w:r>
        <w:rPr>
          <w:rStyle w:val="13"/>
          <w:color w:val="0563C1"/>
        </w:rPr>
        <w:t>中国债券市场概览（2023年版）</w:t>
      </w:r>
      <w:r>
        <w:rPr>
          <w:rStyle w:val="13"/>
          <w:color w:val="0563C1"/>
        </w:rPr>
        <w:fldChar w:fldCharType="end"/>
      </w:r>
    </w:p>
    <w:p w14:paraId="46443D70">
      <w:pPr>
        <w:spacing w:after="200" w:line="400" w:lineRule="atLeast"/>
      </w:pPr>
      <w:r>
        <w:fldChar w:fldCharType="begin"/>
      </w:r>
      <w:r>
        <w:instrText xml:space="preserve"> HYPERLINK "https://www.climatebonds.net/files/releases/chinasotm_mediarelease_16052024_0.pdf" \h </w:instrText>
      </w:r>
      <w:r>
        <w:fldChar w:fldCharType="separate"/>
      </w:r>
      <w:r>
        <w:rPr>
          <w:rStyle w:val="13"/>
          <w:color w:val="0563C1"/>
        </w:rPr>
        <w:t>China solidifies leadership in Green Finance for 2023</w:t>
      </w:r>
      <w:r>
        <w:rPr>
          <w:rStyle w:val="13"/>
          <w:color w:val="0563C1"/>
        </w:rPr>
        <w:fldChar w:fldCharType="end"/>
      </w:r>
    </w:p>
    <w:p w14:paraId="474D981C">
      <w:pPr>
        <w:spacing w:after="200" w:line="400" w:lineRule="atLeast"/>
      </w:pPr>
      <w:r>
        <w:fldChar w:fldCharType="begin"/>
      </w:r>
      <w:r>
        <w:instrText xml:space="preserve"> HYPERLINK "https://finance.sina.com.cn/esg/2023-02-13/doc-imyfnkpn9427382.shtml" \h </w:instrText>
      </w:r>
      <w:r>
        <w:fldChar w:fldCharType="separate"/>
      </w:r>
      <w:r>
        <w:rPr>
          <w:rStyle w:val="13"/>
          <w:color w:val="0563C1"/>
        </w:rPr>
        <w:t>绿色债券市场运行摘要</w:t>
      </w:r>
      <w:r>
        <w:rPr>
          <w:rStyle w:val="13"/>
          <w:color w:val="0563C1"/>
        </w:rPr>
        <w:fldChar w:fldCharType="end"/>
      </w:r>
    </w:p>
    <w:p w14:paraId="20071532">
      <w:pPr>
        <w:spacing w:after="200" w:line="400" w:lineRule="atLeast"/>
      </w:pPr>
      <w:r>
        <w:fldChar w:fldCharType="begin"/>
      </w:r>
      <w:r>
        <w:instrText xml:space="preserve"> HYPERLINK "https://files.metaso.cn/api/public-file/preview?fileName=8676824796973383680.pdf" \h </w:instrText>
      </w:r>
      <w:r>
        <w:fldChar w:fldCharType="separate"/>
      </w:r>
      <w:r>
        <w:rPr>
          <w:rStyle w:val="13"/>
          <w:color w:val="0563C1"/>
        </w:rPr>
        <w:t>EPC工程项目联合体协调管理评价研究</w:t>
      </w:r>
      <w:r>
        <w:rPr>
          <w:rStyle w:val="13"/>
          <w:color w:val="0563C1"/>
        </w:rPr>
        <w:fldChar w:fldCharType="end"/>
      </w:r>
    </w:p>
    <w:p w14:paraId="27EBA2D5">
      <w:pPr>
        <w:spacing w:after="200" w:line="400" w:lineRule="atLeast"/>
      </w:pPr>
      <w:r>
        <w:fldChar w:fldCharType="begin"/>
      </w:r>
      <w:r>
        <w:instrText xml:space="preserve"> HYPERLINK "https://files.metaso.cn/api/public-file/preview?fileName=8676824325781340161.pdf" \h </w:instrText>
      </w:r>
      <w:r>
        <w:fldChar w:fldCharType="separate"/>
      </w:r>
      <w:r>
        <w:rPr>
          <w:rStyle w:val="13"/>
          <w:color w:val="0563C1"/>
        </w:rPr>
        <w:t>工程总承包项目定价与计价方式现状及对策</w:t>
      </w:r>
      <w:r>
        <w:rPr>
          <w:rStyle w:val="13"/>
          <w:color w:val="0563C1"/>
        </w:rPr>
        <w:fldChar w:fldCharType="end"/>
      </w:r>
    </w:p>
    <w:p w14:paraId="49AADE69">
      <w:pPr>
        <w:spacing w:after="200" w:line="400" w:lineRule="atLeast"/>
      </w:pPr>
      <w:r>
        <w:fldChar w:fldCharType="begin"/>
      </w:r>
      <w:r>
        <w:instrText xml:space="preserve"> HYPERLINK "http://www.shigongjishu.cn/getpdf/1864.html" \h </w:instrText>
      </w:r>
      <w:r>
        <w:fldChar w:fldCharType="separate"/>
      </w:r>
      <w:r>
        <w:rPr>
          <w:rStyle w:val="13"/>
          <w:color w:val="0563C1"/>
        </w:rPr>
        <w:t>装配式住宅项目高效施工与合理工期的研究分析</w:t>
      </w:r>
      <w:r>
        <w:rPr>
          <w:rStyle w:val="13"/>
          <w:color w:val="0563C1"/>
        </w:rPr>
        <w:fldChar w:fldCharType="end"/>
      </w:r>
    </w:p>
    <w:p w14:paraId="6E9D289C">
      <w:pPr>
        <w:spacing w:after="200" w:line="400" w:lineRule="atLeast"/>
      </w:pPr>
      <w:r>
        <w:fldChar w:fldCharType="begin"/>
      </w:r>
      <w:r>
        <w:instrText xml:space="preserve"> HYPERLINK "https://jpm.front-sci.com/index.php/jpm/article/download/6461/6278" \h </w:instrText>
      </w:r>
      <w:r>
        <w:fldChar w:fldCharType="separate"/>
      </w:r>
      <w:r>
        <w:rPr>
          <w:rStyle w:val="13"/>
          <w:color w:val="0563C1"/>
        </w:rPr>
        <w:t>基于 BIM 技术的装配式建筑施工技术研究</w:t>
      </w:r>
      <w:r>
        <w:rPr>
          <w:rStyle w:val="13"/>
          <w:color w:val="0563C1"/>
        </w:rPr>
        <w:fldChar w:fldCharType="end"/>
      </w:r>
    </w:p>
    <w:p w14:paraId="5D2CED2E">
      <w:pPr>
        <w:spacing w:after="200" w:line="400" w:lineRule="atLeast"/>
      </w:pPr>
      <w:r>
        <w:fldChar w:fldCharType="begin"/>
      </w:r>
      <w:r>
        <w:instrText xml:space="preserve"> HYPERLINK "https://www.xueshu.com/haowen/145244.html" \h </w:instrText>
      </w:r>
      <w:r>
        <w:fldChar w:fldCharType="separate"/>
      </w:r>
      <w:r>
        <w:rPr>
          <w:rStyle w:val="13"/>
          <w:color w:val="0563C1"/>
        </w:rPr>
        <w:t>中国古典建筑；设计手法；当代建筑</w:t>
      </w:r>
      <w:r>
        <w:rPr>
          <w:rStyle w:val="13"/>
          <w:color w:val="0563C1"/>
        </w:rPr>
        <w:fldChar w:fldCharType="end"/>
      </w:r>
    </w:p>
    <w:p w14:paraId="26B20E48">
      <w:pPr>
        <w:spacing w:after="200" w:line="400" w:lineRule="atLeast"/>
      </w:pPr>
      <w:r>
        <w:fldChar w:fldCharType="begin"/>
      </w:r>
      <w:r>
        <w:instrText xml:space="preserve"> HYPERLINK "http://www.chinaqking.com/yc/2021/2812257.html" \h </w:instrText>
      </w:r>
      <w:r>
        <w:fldChar w:fldCharType="separate"/>
      </w:r>
      <w:r>
        <w:rPr>
          <w:rStyle w:val="13"/>
          <w:color w:val="0563C1"/>
        </w:rPr>
        <w:t>BIM技术在装配式混凝土建筑项目设计阶段的应用</w:t>
      </w:r>
      <w:r>
        <w:rPr>
          <w:rStyle w:val="13"/>
          <w:color w:val="0563C1"/>
        </w:rPr>
        <w:fldChar w:fldCharType="end"/>
      </w:r>
    </w:p>
    <w:p w14:paraId="3F87382A">
      <w:pPr>
        <w:spacing w:after="200" w:line="400" w:lineRule="atLeast"/>
      </w:pPr>
      <w:r>
        <w:fldChar w:fldCharType="begin"/>
      </w:r>
      <w:r>
        <w:instrText xml:space="preserve"> HYPERLINK "https://www.mlit.go.jp/jutakukentiku/content/001735359.pdf" \h </w:instrText>
      </w:r>
      <w:r>
        <w:fldChar w:fldCharType="separate"/>
      </w:r>
      <w:r>
        <w:rPr>
          <w:rStyle w:val="13"/>
          <w:color w:val="0563C1"/>
        </w:rPr>
        <w:t>BIMを活用した建築生産・維持管理プロセス円滑化モデル事業 効果検証・課題分析事例集</w:t>
      </w:r>
      <w:r>
        <w:rPr>
          <w:rStyle w:val="13"/>
          <w:color w:val="0563C1"/>
        </w:rPr>
        <w:fldChar w:fldCharType="end"/>
      </w:r>
    </w:p>
    <w:p w14:paraId="75A028CE">
      <w:pPr>
        <w:spacing w:after="200" w:line="400" w:lineRule="atLeast"/>
      </w:pPr>
      <w:r>
        <w:fldChar w:fldCharType="begin"/>
      </w:r>
      <w:r>
        <w:instrText xml:space="preserve"> HYPERLINK "http://www.chinaqking.com/yc/2021/2992123.html" \h </w:instrText>
      </w:r>
      <w:r>
        <w:fldChar w:fldCharType="separate"/>
      </w:r>
      <w:r>
        <w:rPr>
          <w:rStyle w:val="13"/>
          <w:color w:val="0563C1"/>
        </w:rPr>
        <w:t>装配式住宅建筑的特点与应用研究</w:t>
      </w:r>
      <w:r>
        <w:rPr>
          <w:rStyle w:val="13"/>
          <w:color w:val="0563C1"/>
        </w:rPr>
        <w:fldChar w:fldCharType="end"/>
      </w:r>
    </w:p>
    <w:p w14:paraId="40A72E67">
      <w:pPr>
        <w:spacing w:after="200" w:line="400" w:lineRule="atLeast"/>
      </w:pPr>
      <w:r>
        <w:fldChar w:fldCharType="begin"/>
      </w:r>
      <w:r>
        <w:instrText xml:space="preserve"> HYPERLINK "http://www.oursweetevents.com/green-mark-certificate-a-rating-system-for-building.html" \h </w:instrText>
      </w:r>
      <w:r>
        <w:fldChar w:fldCharType="separate"/>
      </w:r>
      <w:r>
        <w:rPr>
          <w:rStyle w:val="13"/>
          <w:color w:val="0563C1"/>
        </w:rPr>
        <w:t>Green Mark Certificate – A Rating System For Building</w:t>
      </w:r>
      <w:r>
        <w:rPr>
          <w:rStyle w:val="13"/>
          <w:color w:val="0563C1"/>
        </w:rPr>
        <w:fldChar w:fldCharType="end"/>
      </w:r>
    </w:p>
    <w:p w14:paraId="6787B581">
      <w:pPr>
        <w:spacing w:after="200" w:line="400" w:lineRule="atLeast"/>
      </w:pPr>
      <w:r>
        <w:fldChar w:fldCharType="begin"/>
      </w:r>
      <w:r>
        <w:instrText xml:space="preserve"> HYPERLINK "https://www1.bca.gov.sg/docs/default-source/docs-corp-buildsg/sustainability/green_mark_nrb_2015_criteria-(1).pdf" \h </w:instrText>
      </w:r>
      <w:r>
        <w:fldChar w:fldCharType="separate"/>
      </w:r>
      <w:r>
        <w:rPr>
          <w:rStyle w:val="13"/>
          <w:color w:val="0563C1"/>
        </w:rPr>
        <w:t>BCA Green Mark: GM NRB: 2015</w:t>
      </w:r>
      <w:r>
        <w:rPr>
          <w:rStyle w:val="13"/>
          <w:color w:val="0563C1"/>
        </w:rPr>
        <w:fldChar w:fldCharType="end"/>
      </w:r>
    </w:p>
    <w:p w14:paraId="1562EB74">
      <w:pPr>
        <w:spacing w:after="200" w:line="400" w:lineRule="atLeast"/>
      </w:pPr>
      <w:r>
        <w:fldChar w:fldCharType="begin"/>
      </w:r>
      <w:r>
        <w:instrText xml:space="preserve"> HYPERLINK "https://www.sse.com.cn/disclosure/listedinfo/announcement/c/new/2024-03-29/601988_20240329_FO30.pdf" \h </w:instrText>
      </w:r>
      <w:r>
        <w:fldChar w:fldCharType="separate"/>
      </w:r>
      <w:r>
        <w:rPr>
          <w:rStyle w:val="13"/>
          <w:color w:val="0563C1"/>
        </w:rPr>
        <w:t>中国银行股份有限公司2023年年度报告</w:t>
      </w:r>
      <w:r>
        <w:rPr>
          <w:rStyle w:val="13"/>
          <w:color w:val="0563C1"/>
        </w:rPr>
        <w:fldChar w:fldCharType="end"/>
      </w:r>
    </w:p>
    <w:p w14:paraId="1691DD3D">
      <w:pPr>
        <w:spacing w:after="200" w:line="400" w:lineRule="atLeast"/>
      </w:pPr>
      <w:r>
        <w:fldChar w:fldCharType="begin"/>
      </w:r>
      <w:r>
        <w:instrText xml:space="preserve"> HYPERLINK "https://www.ccdc.com.cn/About/Ar/ar_2023/ar_2023_nb/202407/P020240927404327703762.pdf" \h </w:instrText>
      </w:r>
      <w:r>
        <w:fldChar w:fldCharType="separate"/>
      </w:r>
      <w:r>
        <w:rPr>
          <w:rStyle w:val="13"/>
          <w:color w:val="0563C1"/>
        </w:rPr>
        <w:t>2023年度报告</w:t>
      </w:r>
      <w:r>
        <w:rPr>
          <w:rStyle w:val="13"/>
          <w:color w:val="0563C1"/>
        </w:rPr>
        <w:fldChar w:fldCharType="end"/>
      </w:r>
    </w:p>
    <w:p w14:paraId="51F8EFA9">
      <w:pPr>
        <w:spacing w:after="200" w:line="400" w:lineRule="atLeast"/>
      </w:pPr>
      <w:r>
        <w:fldChar w:fldCharType="begin"/>
      </w:r>
      <w:r>
        <w:instrText xml:space="preserve"> HYPERLINK "http://group1.ccb.com/cn/group/esg/upload/20240708_1720434943/20240712175214770997.pdf" \h </w:instrText>
      </w:r>
      <w:r>
        <w:fldChar w:fldCharType="separate"/>
      </w:r>
      <w:r>
        <w:rPr>
          <w:rStyle w:val="13"/>
          <w:color w:val="0563C1"/>
        </w:rPr>
        <w:t>2023年环境信息披露报告</w:t>
      </w:r>
      <w:r>
        <w:rPr>
          <w:rStyle w:val="13"/>
          <w:color w:val="0563C1"/>
        </w:rPr>
        <w:fldChar w:fldCharType="end"/>
      </w:r>
    </w:p>
    <w:p w14:paraId="437AB94C">
      <w:pPr>
        <w:spacing w:after="200" w:line="400" w:lineRule="atLeast"/>
      </w:pPr>
      <w:r>
        <w:fldChar w:fldCharType="begin"/>
      </w:r>
      <w:r>
        <w:instrText xml:space="preserve"> HYPERLINK "https://www.psbc.com/cn/gyyc/tzzgx/qyshzr/202404/P020240511645985028551.pdf" \h </w:instrText>
      </w:r>
      <w:r>
        <w:fldChar w:fldCharType="separate"/>
      </w:r>
      <w:r>
        <w:rPr>
          <w:rStyle w:val="13"/>
          <w:color w:val="0563C1"/>
        </w:rPr>
        <w:t>2023环境信息披露（绿色金融）专题报告</w:t>
      </w:r>
      <w:r>
        <w:rPr>
          <w:rStyle w:val="13"/>
          <w:color w:val="0563C1"/>
        </w:rPr>
        <w:fldChar w:fldCharType="end"/>
      </w:r>
    </w:p>
    <w:p w14:paraId="70F34962">
      <w:pPr>
        <w:spacing w:after="200" w:line="400" w:lineRule="atLeast"/>
      </w:pPr>
      <w:r>
        <w:fldChar w:fldCharType="begin"/>
      </w:r>
      <w:r>
        <w:instrText xml:space="preserve"> HYPERLINK "https://www.haoqikan.com/haowen/36523.html" \h </w:instrText>
      </w:r>
      <w:r>
        <w:fldChar w:fldCharType="separate"/>
      </w:r>
      <w:r>
        <w:rPr>
          <w:rStyle w:val="13"/>
          <w:color w:val="0563C1"/>
        </w:rPr>
        <w:t>装配式住宅全寿命周期成本分析</w:t>
      </w:r>
      <w:r>
        <w:rPr>
          <w:rStyle w:val="13"/>
          <w:color w:val="0563C1"/>
        </w:rPr>
        <w:fldChar w:fldCharType="end"/>
      </w:r>
    </w:p>
    <w:p w14:paraId="2F0CF8F8">
      <w:pPr>
        <w:spacing w:after="200" w:line="400" w:lineRule="atLeast"/>
      </w:pPr>
      <w:r>
        <w:fldChar w:fldCharType="begin"/>
      </w:r>
      <w:r>
        <w:instrText xml:space="preserve"> HYPERLINK "https://files.metaso.cn/api/public-file/preview?fileName=8676824015604043776.pdf" \h </w:instrText>
      </w:r>
      <w:r>
        <w:fldChar w:fldCharType="separate"/>
      </w:r>
      <w:r>
        <w:rPr>
          <w:rStyle w:val="13"/>
          <w:color w:val="0563C1"/>
        </w:rPr>
        <w:t>基于工程总承包模式的装配式建筑集成管理体系研究</w:t>
      </w:r>
      <w:r>
        <w:rPr>
          <w:rStyle w:val="13"/>
          <w:color w:val="0563C1"/>
        </w:rPr>
        <w:fldChar w:fldCharType="end"/>
      </w:r>
    </w:p>
    <w:p w14:paraId="38B8EE7A">
      <w:pPr>
        <w:spacing w:after="200" w:line="400" w:lineRule="atLeast"/>
      </w:pPr>
      <w:r>
        <w:fldChar w:fldCharType="begin"/>
      </w:r>
      <w:r>
        <w:instrText xml:space="preserve"> HYPERLINK "http://www.stae.com.cn/jsygc/article/pdf/1803536?file_name=3618E016C89268ECFEEF213DBC9CED7C3821FC11C8BAB463E679ED48D93ED4E86CC5548193553C1F87531948F0AF8176E6D2A142356F596B6814696E2EC69EDB&amp;open_type=self" \h </w:instrText>
      </w:r>
      <w:r>
        <w:fldChar w:fldCharType="separate"/>
      </w:r>
      <w:r>
        <w:rPr>
          <w:rStyle w:val="13"/>
          <w:color w:val="0563C1"/>
        </w:rPr>
        <w:t>装配式与现浇住宅基于全寿命周期的热力学与环境影响评价</w:t>
      </w:r>
      <w:r>
        <w:rPr>
          <w:rStyle w:val="13"/>
          <w:color w:val="0563C1"/>
        </w:rPr>
        <w:fldChar w:fldCharType="end"/>
      </w:r>
    </w:p>
    <w:p w14:paraId="35284F30">
      <w:pPr>
        <w:spacing w:after="200" w:line="400" w:lineRule="atLeast"/>
      </w:pPr>
      <w:r>
        <w:fldChar w:fldCharType="begin"/>
      </w:r>
      <w:r>
        <w:instrText xml:space="preserve"> HYPERLINK "https://anmaichuban.com/static/upload/file/20251027/1761557083994697.pdf" \h </w:instrText>
      </w:r>
      <w:r>
        <w:fldChar w:fldCharType="separate"/>
      </w:r>
      <w:r>
        <w:rPr>
          <w:rStyle w:val="13"/>
          <w:color w:val="0563C1"/>
        </w:rPr>
        <w:t>装配式建筑与传统现浇建筑的工程造价差异对比及成本优化策略</w:t>
      </w:r>
      <w:r>
        <w:rPr>
          <w:rStyle w:val="13"/>
          <w:color w:val="0563C1"/>
        </w:rPr>
        <w:fldChar w:fldCharType="end"/>
      </w:r>
    </w:p>
    <w:p w14:paraId="50539DD7">
      <w:pPr>
        <w:spacing w:after="200" w:line="400" w:lineRule="atLeast"/>
      </w:pPr>
      <w:r>
        <w:fldChar w:fldCharType="begin"/>
      </w:r>
      <w:r>
        <w:instrText xml:space="preserve"> HYPERLINK "http://ojs.omniscient.sg/index.php/esra/article/view/32390" \h </w:instrText>
      </w:r>
      <w:r>
        <w:fldChar w:fldCharType="separate"/>
      </w:r>
      <w:r>
        <w:rPr>
          <w:rStyle w:val="13"/>
          <w:color w:val="0563C1"/>
        </w:rPr>
        <w:t>装配式建设工程与传统建设工程成本对比研究</w:t>
      </w:r>
      <w:r>
        <w:rPr>
          <w:rStyle w:val="13"/>
          <w:color w:val="0563C1"/>
        </w:rPr>
        <w:fldChar w:fldCharType="end"/>
      </w:r>
    </w:p>
    <w:p w14:paraId="2CF1F57E">
      <w:pPr>
        <w:spacing w:after="200" w:line="400" w:lineRule="atLeast"/>
      </w:pPr>
      <w:r>
        <w:fldChar w:fldCharType="begin"/>
      </w:r>
      <w:r>
        <w:instrText xml:space="preserve"> HYPERLINK "https://cmsfiles.zhongkefu.com.cn/cmsossjianzhujieneng/upload/66475c89e702a.pdf" \h </w:instrText>
      </w:r>
      <w:r>
        <w:fldChar w:fldCharType="separate"/>
      </w:r>
      <w:r>
        <w:rPr>
          <w:rStyle w:val="13"/>
          <w:color w:val="0563C1"/>
        </w:rPr>
        <w:t>装配式与传统现浇居住建筑的全生命周期碳排放对比与分析</w:t>
      </w:r>
      <w:r>
        <w:rPr>
          <w:rStyle w:val="13"/>
          <w:color w:val="0563C1"/>
        </w:rPr>
        <w:fldChar w:fldCharType="end"/>
      </w:r>
    </w:p>
    <w:p w14:paraId="5B43C864">
      <w:pPr>
        <w:spacing w:after="200" w:line="400" w:lineRule="atLeast"/>
      </w:pPr>
      <w:r>
        <w:fldChar w:fldCharType="begin"/>
      </w:r>
      <w:r>
        <w:instrText xml:space="preserve"> HYPERLINK "https://www.bca.gov.sg/publications/pillars/others/pillars_08issue2.pdf" \h </w:instrText>
      </w:r>
      <w:r>
        <w:fldChar w:fldCharType="separate"/>
      </w:r>
      <w:r>
        <w:rPr>
          <w:rStyle w:val="13"/>
          <w:color w:val="0563C1"/>
        </w:rPr>
        <w:t>Pillars 2008 Issue 2</w:t>
      </w:r>
      <w:r>
        <w:rPr>
          <w:rStyle w:val="13"/>
          <w:color w:val="0563C1"/>
        </w:rPr>
        <w:fldChar w:fldCharType="end"/>
      </w:r>
    </w:p>
    <w:p w14:paraId="7B92C0B0">
      <w:pPr>
        <w:spacing w:after="200" w:line="400" w:lineRule="atLeast"/>
      </w:pPr>
      <w:r>
        <w:fldChar w:fldCharType="begin"/>
      </w:r>
      <w:r>
        <w:instrText xml:space="preserve"> HYPERLINK "https://www1.bca.gov.sg/docs/default-source/docs-corp-buildsg/sustainability/gm_enrb_2017_full_criteria.pdf" \h </w:instrText>
      </w:r>
      <w:r>
        <w:fldChar w:fldCharType="separate"/>
      </w:r>
      <w:r>
        <w:rPr>
          <w:rStyle w:val="13"/>
          <w:color w:val="0563C1"/>
        </w:rPr>
        <w:t>BCA Green Mark for Existing Non-Residential Buildings GM ENRB: 2017 Technical Guide and Requirements</w:t>
      </w:r>
      <w:r>
        <w:rPr>
          <w:rStyle w:val="13"/>
          <w:color w:val="0563C1"/>
        </w:rPr>
        <w:fldChar w:fldCharType="end"/>
      </w:r>
    </w:p>
    <w:p w14:paraId="6C2A3059">
      <w:pPr>
        <w:spacing w:after="200" w:line="400" w:lineRule="atLeast"/>
      </w:pPr>
      <w:r>
        <w:fldChar w:fldCharType="begin"/>
      </w:r>
      <w:r>
        <w:instrText xml:space="preserve"> HYPERLINK "http://www.hongfok.com.sg/misc/International-Building-Green-Mark-Certificate.pdf" \h </w:instrText>
      </w:r>
      <w:r>
        <w:fldChar w:fldCharType="separate"/>
      </w:r>
      <w:r>
        <w:rPr>
          <w:rStyle w:val="13"/>
          <w:color w:val="0563C1"/>
        </w:rPr>
        <w:t>BCA GREEN MARK (Existing Building for Non-Residential Buildings - Version 3) 2015 AWARD Gold Plus</w:t>
      </w:r>
      <w:r>
        <w:rPr>
          <w:rStyle w:val="13"/>
          <w:color w:val="0563C1"/>
        </w:rPr>
        <w:fldChar w:fldCharType="end"/>
      </w:r>
    </w:p>
    <w:p w14:paraId="3FA7A5CF">
      <w:pPr>
        <w:spacing w:after="200" w:line="400" w:lineRule="atLeast"/>
      </w:pPr>
      <w:r>
        <w:fldChar w:fldCharType="begin"/>
      </w:r>
      <w:r>
        <w:instrText xml:space="preserve"> HYPERLINK "https://files.metaso.cn/api/public-file/preview?fileName=8677587658817994752.pdf" \h </w:instrText>
      </w:r>
      <w:r>
        <w:fldChar w:fldCharType="separate"/>
      </w:r>
      <w:r>
        <w:rPr>
          <w:rStyle w:val="13"/>
          <w:color w:val="0563C1"/>
        </w:rPr>
        <w:t>从苏州工业园区三十年展望未来产业园区新路径</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635D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1">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C0E23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13043</Words>
  <Characters>18854</Characters>
  <TotalTime>0</TotalTime>
  <ScaleCrop>false</ScaleCrop>
  <LinksUpToDate>false</LinksUpToDate>
  <CharactersWithSpaces>19680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2026-01-04T18:24:40Z</dcterms:created>
  <dc:creator>86188</dc:creator>
  <cp:lastModifiedBy>dyx</cp:lastModifiedBy>
  <dcterms:modified xsi:type="dcterms:W3CDTF">2026-01-04T18:25:32Z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694914cd86ee47b771420197_1_6f152231-8ce2-4697-adf5-791e88ca9749","Lable":"1","ReservedCode1":"4edbe188a45f73dfc8a740cd7bfde288","ReservedCode2":"4edbe188a45f73dfc8a740cd7bfde288","PropagateID":"Metasota_docx_694914cd86ee47b771420197_1_6f152231-8ce2-4697-adf5-791e88ca9749","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FB39F884EECB4ACB966DD000745E42E8_12</vt:lpwstr>
  </property>
</Properties>
</file>