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26"/>
        <w:spacing w:before="90" w:line="223" w:lineRule="auto"/>
        <w:outlineLvl w:val="0"/>
        <w:rPr>
          <w:sz w:val="44"/>
          <w:szCs w:val="44"/>
        </w:rPr>
      </w:pPr>
      <w:r>
        <w:rPr>
          <w:sz w:val="44"/>
          <w:szCs w:val="44"/>
          <w:spacing w:val="10"/>
        </w:rPr>
        <w:t>房地产行业可持续发展的核心动力与国家促进路径</w:t>
      </w:r>
      <w:r>
        <w:rPr>
          <w:sz w:val="44"/>
          <w:szCs w:val="44"/>
          <w:spacing w:val="1"/>
        </w:rPr>
        <w:t xml:space="preserve"> </w:t>
      </w:r>
      <w:r>
        <w:rPr>
          <w:sz w:val="44"/>
          <w:szCs w:val="44"/>
          <w:spacing w:val="6"/>
        </w:rPr>
        <w:t>咨询报告</w:t>
      </w:r>
    </w:p>
    <w:p>
      <w:pPr>
        <w:spacing w:line="405" w:lineRule="auto"/>
        <w:rPr>
          <w:rFonts w:ascii="Arial"/>
          <w:sz w:val="21"/>
        </w:rPr>
      </w:pPr>
      <w:r/>
    </w:p>
    <w:p>
      <w:pPr>
        <w:pStyle w:val="BodyText"/>
        <w:ind w:left="5"/>
        <w:spacing w:before="114" w:line="222" w:lineRule="auto"/>
        <w:rPr>
          <w:sz w:val="35"/>
          <w:szCs w:val="35"/>
        </w:rPr>
      </w:pPr>
      <w:r>
        <w:rPr>
          <w:sz w:val="35"/>
          <w:szCs w:val="35"/>
          <w:b/>
          <w:bCs/>
          <w:spacing w:val="13"/>
        </w:rPr>
        <w:t>摘要</w:t>
      </w:r>
    </w:p>
    <w:p>
      <w:pPr>
        <w:pStyle w:val="BodyText"/>
        <w:ind w:right="108"/>
        <w:spacing w:before="187" w:line="336" w:lineRule="auto"/>
        <w:jc w:val="both"/>
        <w:rPr/>
      </w:pPr>
      <w:r>
        <w:rPr>
          <w:spacing w:val="10"/>
        </w:rPr>
        <w:t>本报告旨在为国家决策部门提供关于中国房地产行业可持续发展的深入分析。首先，清晰界定可</w:t>
      </w:r>
      <w:r>
        <w:rPr>
          <w:spacing w:val="11"/>
        </w:rPr>
        <w:t xml:space="preserve"> </w:t>
      </w:r>
      <w:r>
        <w:rPr>
          <w:spacing w:val="11"/>
        </w:rPr>
        <w:t>持续发展的内涵，并阐述其核心动力。随后，系统提出未来10</w:t>
      </w:r>
      <w:r>
        <w:rPr>
          <w:spacing w:val="10"/>
        </w:rPr>
        <w:t>年国家在政策、资金和导向层面的</w:t>
      </w:r>
      <w:r>
        <w:rPr/>
        <w:t xml:space="preserve"> </w:t>
      </w:r>
      <w:r>
        <w:rPr>
          <w:spacing w:val="10"/>
        </w:rPr>
        <w:t>具体路径，以促进行业有序、良性发展。报告基于当前市场动态、政策演进和技术创新趋势，强</w:t>
      </w:r>
      <w:r>
        <w:rPr>
          <w:spacing w:val="7"/>
        </w:rPr>
        <w:t xml:space="preserve"> </w:t>
      </w:r>
      <w:r>
        <w:rPr>
          <w:spacing w:val="10"/>
        </w:rPr>
        <w:t>调经济、社会和环境三大支柱的平衡，力求前瞻性和可操作性。通过多方协同，推动行业从高增</w:t>
      </w:r>
      <w:r>
        <w:rPr>
          <w:spacing w:val="14"/>
        </w:rPr>
        <w:t xml:space="preserve"> </w:t>
      </w:r>
      <w:r>
        <w:rPr>
          <w:spacing w:val="8"/>
        </w:rPr>
        <w:t>长向高质量转型，实现长期稳定与民生改善。</w:t>
      </w:r>
    </w:p>
    <w:p>
      <w:pPr>
        <w:spacing w:line="241" w:lineRule="auto"/>
        <w:rPr>
          <w:rFonts w:ascii="Arial"/>
          <w:sz w:val="21"/>
        </w:rPr>
      </w:pPr>
      <w:r/>
    </w:p>
    <w:p>
      <w:pPr>
        <w:spacing w:line="241" w:lineRule="auto"/>
        <w:rPr>
          <w:rFonts w:ascii="Arial"/>
          <w:sz w:val="21"/>
        </w:rPr>
      </w:pPr>
      <w:r/>
    </w:p>
    <w:p>
      <w:pPr>
        <w:pStyle w:val="BodyText"/>
        <w:ind w:left="5"/>
        <w:spacing w:before="114" w:line="223" w:lineRule="auto"/>
        <w:rPr>
          <w:sz w:val="35"/>
          <w:szCs w:val="35"/>
        </w:rPr>
      </w:pPr>
      <w:r>
        <w:rPr>
          <w:sz w:val="35"/>
          <w:szCs w:val="35"/>
          <w:b/>
          <w:bCs/>
          <w:spacing w:val="11"/>
        </w:rPr>
        <w:t>引言</w:t>
      </w:r>
    </w:p>
    <w:p>
      <w:pPr>
        <w:pStyle w:val="BodyText"/>
        <w:ind w:right="64"/>
        <w:spacing w:before="213" w:line="328" w:lineRule="auto"/>
        <w:rPr/>
      </w:pPr>
      <w:r>
        <w:rPr>
          <w:spacing w:val="10"/>
        </w:rPr>
        <w:t>中国房地产行业作为国民经济的重要支柱，已从高速扩张阶段转向高质量发展</w:t>
      </w:r>
      <w:r>
        <w:rPr>
          <w:spacing w:val="9"/>
        </w:rPr>
        <w:t>期。面对人口结构</w:t>
      </w:r>
      <w:r>
        <w:rPr/>
        <w:t xml:space="preserve"> </w:t>
      </w:r>
      <w:r>
        <w:rPr>
          <w:spacing w:val="12"/>
        </w:rPr>
        <w:t>变化、城镇化放缓和双碳目标约束，行业可持续发展已成为国家战略的核心议题。党的二十</w:t>
      </w:r>
      <w:r>
        <w:rPr>
          <w:spacing w:val="11"/>
        </w:rPr>
        <w:t>届四</w:t>
      </w:r>
      <w:r>
        <w:rPr/>
        <w:t xml:space="preserve"> </w:t>
      </w:r>
      <w:r>
        <w:rPr>
          <w:spacing w:val="-2"/>
        </w:rPr>
        <w:t>中全会强调构建房地产发展新模式，推动从“有房住”到“住好房”的转变，这要求行业</w:t>
      </w:r>
      <w:r>
        <w:rPr>
          <w:spacing w:val="-3"/>
        </w:rPr>
        <w:t>注重长期价</w:t>
      </w:r>
      <w:r>
        <w:rPr/>
        <w:t xml:space="preserve">  </w:t>
      </w:r>
      <w:r>
        <w:rPr>
          <w:spacing w:val="12"/>
        </w:rPr>
        <w:t>值而非短期增长。本报告首先界定可持续发展的内涵，识别核心</w:t>
      </w:r>
      <w:r>
        <w:rPr>
          <w:spacing w:val="11"/>
        </w:rPr>
        <w:t>动力；其次，聚焦未来10年</w:t>
      </w:r>
    </w:p>
    <w:p>
      <w:pPr>
        <w:pStyle w:val="BodyText"/>
        <w:ind w:firstLine="159"/>
        <w:spacing w:before="8" w:line="336" w:lineRule="auto"/>
        <w:rPr/>
      </w:pPr>
      <w:r>
        <w:rPr>
          <w:spacing w:val="16"/>
        </w:rPr>
        <w:t>(2026-2035年)国家层面的促进机制，分别从政策、资金和导向三个维度提出路径。分析过程</w:t>
      </w:r>
      <w:r>
        <w:rPr>
          <w:spacing w:val="16"/>
        </w:rPr>
        <w:t xml:space="preserve"> </w:t>
      </w:r>
      <w:r>
        <w:rPr>
          <w:spacing w:val="5"/>
        </w:rPr>
        <w:t>注重逻辑严谨性和批判性思维，旨在为“十五五”规划</w:t>
      </w:r>
      <w:r>
        <w:rPr>
          <w:spacing w:val="4"/>
        </w:rPr>
        <w:t>提供参考，确保行业有序发展，避免风险积</w:t>
      </w:r>
      <w:r>
        <w:rPr/>
        <w:t xml:space="preserve">  </w:t>
      </w:r>
      <w:r>
        <w:rPr>
          <w:spacing w:val="-4"/>
        </w:rPr>
        <w:t>累。</w:t>
      </w:r>
    </w:p>
    <w:p>
      <w:pPr>
        <w:spacing w:line="469" w:lineRule="auto"/>
        <w:rPr>
          <w:rFonts w:ascii="Arial"/>
          <w:sz w:val="21"/>
        </w:rPr>
      </w:pPr>
      <w:r/>
    </w:p>
    <w:p>
      <w:pPr>
        <w:pStyle w:val="BodyText"/>
        <w:ind w:right="3029"/>
        <w:spacing w:before="114" w:line="343" w:lineRule="auto"/>
        <w:rPr>
          <w:sz w:val="30"/>
          <w:szCs w:val="30"/>
        </w:rPr>
      </w:pPr>
      <w:r>
        <w:rPr>
          <w:sz w:val="35"/>
          <w:szCs w:val="35"/>
          <w:spacing w:val="9"/>
        </w:rPr>
        <w:t>第一部分：房地产行业可持续发展的内涵界定</w:t>
      </w:r>
      <w:r>
        <w:rPr>
          <w:sz w:val="35"/>
          <w:szCs w:val="35"/>
          <w:spacing w:val="18"/>
        </w:rPr>
        <w:t xml:space="preserve"> </w:t>
      </w:r>
      <w:r>
        <w:rPr>
          <w:sz w:val="30"/>
          <w:szCs w:val="30"/>
          <w:spacing w:val="-2"/>
        </w:rPr>
        <w:t>可持续发展的核心含义</w:t>
      </w:r>
    </w:p>
    <w:p>
      <w:pPr>
        <w:pStyle w:val="BodyText"/>
        <w:ind w:right="40"/>
        <w:spacing w:before="29" w:line="331" w:lineRule="auto"/>
        <w:jc w:val="both"/>
        <w:rPr/>
      </w:pPr>
      <w:r>
        <w:rPr>
          <w:spacing w:val="10"/>
        </w:rPr>
        <w:t>在房地产语境下，可持续发展指行业在满足当前需求的同时，不损害未来世代的居住权益，涵盖</w:t>
      </w:r>
      <w:r>
        <w:rPr>
          <w:spacing w:val="3"/>
        </w:rPr>
        <w:t xml:space="preserve">  </w:t>
      </w:r>
      <w:r>
        <w:rPr>
          <w:spacing w:val="11"/>
        </w:rPr>
        <w:t>经济、社会和环境三大支柱。这源于联合国可持续发展目标</w:t>
      </w:r>
      <w:r>
        <w:rPr>
          <w:spacing w:val="11"/>
        </w:rPr>
        <w:t xml:space="preserve"> </w:t>
      </w:r>
      <w:r>
        <w:rPr>
          <w:rFonts w:ascii="Times New Roman" w:hAnsi="Times New Roman" w:eastAsia="Times New Roman" w:cs="Times New Roman"/>
          <w:spacing w:val="11"/>
        </w:rPr>
        <w:t>(</w:t>
      </w:r>
      <w:r>
        <w:rPr>
          <w:rFonts w:ascii="Times New Roman" w:hAnsi="Times New Roman" w:eastAsia="Times New Roman" w:cs="Times New Roman"/>
        </w:rPr>
        <w:t>SDGs</w:t>
      </w:r>
      <w:r>
        <w:rPr>
          <w:rFonts w:ascii="Times New Roman" w:hAnsi="Times New Roman" w:eastAsia="Times New Roman" w:cs="Times New Roman"/>
          <w:spacing w:val="11"/>
        </w:rPr>
        <w:t>),     </w:t>
      </w:r>
      <w:r>
        <w:rPr>
          <w:spacing w:val="11"/>
        </w:rPr>
        <w:t>并与中国国情相结合，强</w:t>
      </w:r>
      <w:r>
        <w:rPr>
          <w:spacing w:val="8"/>
        </w:rPr>
        <w:t xml:space="preserve"> </w:t>
      </w:r>
      <w:r>
        <w:rPr>
          <w:spacing w:val="7"/>
        </w:rPr>
        <w:t>调平衡增长与资源保护。</w:t>
      </w:r>
    </w:p>
    <w:p>
      <w:pPr>
        <w:spacing w:line="331" w:lineRule="auto"/>
        <w:sectPr>
          <w:pgSz w:w="12240" w:h="15840"/>
          <w:pgMar w:top="1173" w:right="1031" w:bottom="0" w:left="980" w:header="0" w:footer="0" w:gutter="0"/>
        </w:sectPr>
        <w:rPr/>
      </w:pPr>
    </w:p>
    <w:p>
      <w:pPr>
        <w:pStyle w:val="BodyText"/>
        <w:ind w:left="629" w:right="123" w:hanging="140"/>
        <w:spacing w:before="46" w:line="294" w:lineRule="auto"/>
        <w:rPr>
          <w:sz w:val="24"/>
          <w:szCs w:val="24"/>
        </w:rPr>
      </w:pPr>
      <w:r>
        <w:rPr>
          <w:sz w:val="24"/>
          <w:szCs w:val="24"/>
          <w:spacing w:val="-2"/>
        </w:rPr>
        <w:t>·经济支柱：聚焦市场稳定与长期价值。包括房价波动控制、供给需求</w:t>
      </w:r>
      <w:r>
        <w:rPr>
          <w:sz w:val="24"/>
          <w:szCs w:val="24"/>
          <w:spacing w:val="-3"/>
        </w:rPr>
        <w:t>匹配，以及通过创新提</w:t>
      </w:r>
      <w:r>
        <w:rPr>
          <w:sz w:val="24"/>
          <w:szCs w:val="24"/>
        </w:rPr>
        <w:t xml:space="preserve"> </w:t>
      </w:r>
      <w:r>
        <w:rPr>
          <w:sz w:val="24"/>
          <w:szCs w:val="24"/>
        </w:rPr>
        <w:t>升资产效率，避免泡沫化。目标是实现行业从规模扩张向价值驱动转</w:t>
      </w:r>
      <w:r>
        <w:rPr>
          <w:sz w:val="24"/>
          <w:szCs w:val="24"/>
          <w:spacing w:val="-1"/>
        </w:rPr>
        <w:t>型，确保经济贡献可持</w:t>
      </w:r>
      <w:r>
        <w:rPr>
          <w:sz w:val="24"/>
          <w:szCs w:val="24"/>
        </w:rPr>
        <w:t xml:space="preserve"> </w:t>
      </w:r>
      <w:r>
        <w:rPr>
          <w:sz w:val="24"/>
          <w:szCs w:val="24"/>
          <w:spacing w:val="-3"/>
        </w:rPr>
        <w:t>续。</w:t>
      </w:r>
    </w:p>
    <w:p>
      <w:pPr>
        <w:pStyle w:val="BodyText"/>
        <w:ind w:left="629" w:right="118" w:hanging="140"/>
        <w:spacing w:before="234" w:line="272" w:lineRule="auto"/>
        <w:rPr>
          <w:sz w:val="24"/>
          <w:szCs w:val="24"/>
        </w:rPr>
      </w:pPr>
      <w:r>
        <w:rPr>
          <w:sz w:val="24"/>
          <w:szCs w:val="24"/>
          <w:spacing w:val="-2"/>
        </w:rPr>
        <w:t>·社会支柱：强调住房公平与社区融合。包括保障低收入群体住房、促进城乡一体</w:t>
      </w:r>
      <w:r>
        <w:rPr>
          <w:sz w:val="24"/>
          <w:szCs w:val="24"/>
          <w:spacing w:val="-3"/>
        </w:rPr>
        <w:t>化，以及构</w:t>
      </w:r>
      <w:r>
        <w:rPr>
          <w:sz w:val="24"/>
          <w:szCs w:val="24"/>
        </w:rPr>
        <w:t xml:space="preserve"> </w:t>
      </w:r>
      <w:r>
        <w:rPr>
          <w:sz w:val="24"/>
          <w:szCs w:val="24"/>
          <w:spacing w:val="-4"/>
        </w:rPr>
        <w:t>建和谐社区，避免社会分化。核心是“以人为本”,提升居住质</w:t>
      </w:r>
      <w:r>
        <w:rPr>
          <w:sz w:val="24"/>
          <w:szCs w:val="24"/>
          <w:spacing w:val="-5"/>
        </w:rPr>
        <w:t>量，推动社会公平。</w:t>
      </w:r>
    </w:p>
    <w:p>
      <w:pPr>
        <w:pStyle w:val="BodyText"/>
        <w:ind w:left="629" w:right="123" w:hanging="140"/>
        <w:spacing w:before="253" w:line="268" w:lineRule="auto"/>
        <w:rPr>
          <w:sz w:val="24"/>
          <w:szCs w:val="24"/>
        </w:rPr>
      </w:pPr>
      <w:r>
        <w:rPr>
          <w:sz w:val="24"/>
          <w:szCs w:val="24"/>
          <w:spacing w:val="-2"/>
        </w:rPr>
        <w:t>·环境支柱：突出节能减排、资源节约和生态友好。包括推广绿色建筑</w:t>
      </w:r>
      <w:r>
        <w:rPr>
          <w:sz w:val="24"/>
          <w:szCs w:val="24"/>
          <w:spacing w:val="-3"/>
        </w:rPr>
        <w:t>、降低碳排放，以及土</w:t>
      </w:r>
      <w:r>
        <w:rPr>
          <w:sz w:val="24"/>
          <w:szCs w:val="24"/>
        </w:rPr>
        <w:t xml:space="preserve"> </w:t>
      </w:r>
      <w:r>
        <w:rPr>
          <w:sz w:val="24"/>
          <w:szCs w:val="24"/>
          <w:spacing w:val="-1"/>
        </w:rPr>
        <w:t>地高效利用。双碳目标下，这已成为刚性约束，推动行业向低碳转型。</w:t>
      </w:r>
    </w:p>
    <w:p>
      <w:pPr>
        <w:spacing w:line="243" w:lineRule="auto"/>
        <w:rPr>
          <w:rFonts w:ascii="Arial"/>
          <w:sz w:val="21"/>
        </w:rPr>
      </w:pPr>
      <w:r/>
    </w:p>
    <w:p>
      <w:pPr>
        <w:pStyle w:val="BodyText"/>
        <w:ind w:left="120" w:right="212" w:hanging="120"/>
        <w:spacing w:before="78" w:line="328" w:lineRule="auto"/>
        <w:rPr>
          <w:sz w:val="24"/>
          <w:szCs w:val="24"/>
        </w:rPr>
      </w:pPr>
      <w:r>
        <w:rPr>
          <w:sz w:val="24"/>
          <w:szCs w:val="24"/>
          <w:spacing w:val="-4"/>
        </w:rPr>
        <w:t>“有序、良性”发展则指向行业运行平稳、风险可控，避免无序扩张导致的债务积累和环境破坏。</w:t>
      </w:r>
      <w:r>
        <w:rPr>
          <w:sz w:val="24"/>
          <w:szCs w:val="24"/>
          <w:spacing w:val="1"/>
        </w:rPr>
        <w:t xml:space="preserve"> </w:t>
      </w:r>
      <w:r>
        <w:rPr>
          <w:sz w:val="24"/>
          <w:szCs w:val="24"/>
        </w:rPr>
        <w:t>通过这些支柱，可持续发展不仅是目标，更是路径，确保行业与</w:t>
      </w:r>
      <w:r>
        <w:rPr>
          <w:sz w:val="24"/>
          <w:szCs w:val="24"/>
          <w:spacing w:val="-1"/>
        </w:rPr>
        <w:t>国家高质量发展战略对接。</w:t>
      </w:r>
    </w:p>
    <w:p>
      <w:pPr>
        <w:spacing w:line="256" w:lineRule="auto"/>
        <w:rPr>
          <w:rFonts w:ascii="Arial"/>
          <w:sz w:val="21"/>
        </w:rPr>
      </w:pPr>
      <w:r/>
    </w:p>
    <w:p>
      <w:pPr>
        <w:pStyle w:val="BodyText"/>
        <w:ind w:left="124"/>
        <w:spacing w:before="98" w:line="221" w:lineRule="auto"/>
        <w:rPr>
          <w:sz w:val="30"/>
          <w:szCs w:val="30"/>
        </w:rPr>
      </w:pPr>
      <w:r>
        <w:rPr>
          <w:sz w:val="30"/>
          <w:szCs w:val="30"/>
          <w:b/>
          <w:bCs/>
          <w:spacing w:val="-6"/>
        </w:rPr>
        <w:t>与传统发展的区别</w:t>
      </w:r>
    </w:p>
    <w:p>
      <w:pPr>
        <w:pStyle w:val="BodyText"/>
        <w:ind w:left="120" w:right="322"/>
        <w:spacing w:before="224" w:line="312" w:lineRule="auto"/>
        <w:rPr>
          <w:sz w:val="24"/>
          <w:szCs w:val="24"/>
        </w:rPr>
      </w:pPr>
      <w:r>
        <w:rPr>
          <w:sz w:val="24"/>
          <w:szCs w:val="24"/>
          <w:spacing w:val="2"/>
        </w:rPr>
        <w:t>传统模式以土地财政和杠杆驱动，易导致过热和不均衡。可持续模式则强调系统性转型</w:t>
      </w:r>
      <w:r>
        <w:rPr>
          <w:sz w:val="24"/>
          <w:szCs w:val="24"/>
          <w:spacing w:val="1"/>
        </w:rPr>
        <w:t>，融入</w:t>
      </w:r>
      <w:r>
        <w:rPr>
          <w:sz w:val="24"/>
          <w:szCs w:val="24"/>
        </w:rPr>
        <w:t xml:space="preserve"> </w:t>
      </w:r>
      <w:r>
        <w:rPr>
          <w:rFonts w:ascii="Times New Roman" w:hAnsi="Times New Roman" w:eastAsia="Times New Roman" w:cs="Times New Roman"/>
          <w:sz w:val="24"/>
          <w:szCs w:val="24"/>
        </w:rPr>
        <w:t>ESG</w:t>
      </w:r>
      <w:r>
        <w:rPr>
          <w:rFonts w:ascii="Times New Roman" w:hAnsi="Times New Roman" w:eastAsia="Times New Roman" w:cs="Times New Roman"/>
          <w:sz w:val="24"/>
          <w:szCs w:val="24"/>
          <w:spacing w:val="22"/>
          <w:w w:val="101"/>
        </w:rPr>
        <w:t xml:space="preserve">  </w:t>
      </w:r>
      <w:r>
        <w:rPr>
          <w:sz w:val="24"/>
          <w:szCs w:val="24"/>
          <w:spacing w:val="4"/>
        </w:rPr>
        <w:t>(环境、社会、治理)框架，实现多维平衡。</w:t>
      </w:r>
    </w:p>
    <w:p>
      <w:pPr>
        <w:spacing w:line="446" w:lineRule="auto"/>
        <w:rPr>
          <w:rFonts w:ascii="Arial"/>
          <w:sz w:val="21"/>
        </w:rPr>
      </w:pPr>
      <w:r/>
    </w:p>
    <w:p>
      <w:pPr>
        <w:pStyle w:val="BodyText"/>
        <w:ind w:left="125"/>
        <w:spacing w:before="117" w:line="221" w:lineRule="auto"/>
        <w:rPr>
          <w:sz w:val="36"/>
          <w:szCs w:val="36"/>
        </w:rPr>
      </w:pPr>
      <w:r>
        <w:rPr>
          <w:sz w:val="36"/>
          <w:szCs w:val="36"/>
          <w:b/>
          <w:bCs/>
          <w:spacing w:val="-5"/>
        </w:rPr>
        <w:t>第二部分：可持续发展的核心动力</w:t>
      </w:r>
    </w:p>
    <w:p>
      <w:pPr>
        <w:pStyle w:val="BodyText"/>
        <w:ind w:left="124"/>
        <w:spacing w:before="218" w:line="221" w:lineRule="auto"/>
        <w:rPr>
          <w:sz w:val="30"/>
          <w:szCs w:val="30"/>
        </w:rPr>
      </w:pPr>
      <w:r>
        <w:rPr>
          <w:sz w:val="30"/>
          <w:szCs w:val="30"/>
          <w:b/>
          <w:bCs/>
          <w:spacing w:val="-5"/>
        </w:rPr>
        <w:t>动力识别与分类</w:t>
      </w:r>
    </w:p>
    <w:p>
      <w:pPr>
        <w:pStyle w:val="BodyText"/>
        <w:ind w:left="120" w:right="127"/>
        <w:spacing w:before="203" w:line="331" w:lineRule="auto"/>
        <w:jc w:val="both"/>
        <w:rPr>
          <w:sz w:val="24"/>
          <w:szCs w:val="24"/>
        </w:rPr>
      </w:pPr>
      <w:r>
        <w:rPr>
          <w:sz w:val="24"/>
          <w:szCs w:val="24"/>
          <w:spacing w:val="1"/>
        </w:rPr>
        <w:t>房地产可持续发展的核心动力源于内生需求与外部驱动的交互，主要包括市</w:t>
      </w:r>
      <w:r>
        <w:rPr>
          <w:sz w:val="24"/>
          <w:szCs w:val="24"/>
        </w:rPr>
        <w:t>场需求演变、技术创</w:t>
      </w:r>
      <w:r>
        <w:rPr>
          <w:sz w:val="24"/>
          <w:szCs w:val="24"/>
        </w:rPr>
        <w:t xml:space="preserve"> </w:t>
      </w:r>
      <w:r>
        <w:rPr>
          <w:sz w:val="24"/>
          <w:szCs w:val="24"/>
          <w:spacing w:val="-5"/>
        </w:rPr>
        <w:t>新、政策法规、金融偏好变化和行业转型需求。这些动力非单纯增长导向，而是</w:t>
      </w:r>
      <w:r>
        <w:rPr>
          <w:sz w:val="24"/>
          <w:szCs w:val="24"/>
          <w:spacing w:val="-6"/>
        </w:rPr>
        <w:t>聚焦“可持续”机</w:t>
      </w:r>
      <w:r>
        <w:rPr>
          <w:sz w:val="24"/>
          <w:szCs w:val="24"/>
        </w:rPr>
        <w:t xml:space="preserve"> </w:t>
      </w:r>
      <w:r>
        <w:rPr>
          <w:sz w:val="24"/>
          <w:szCs w:val="24"/>
          <w:spacing w:val="-10"/>
        </w:rPr>
        <w:t>制。</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78" w:line="221" w:lineRule="auto"/>
        <w:jc w:val="right"/>
        <w:rPr>
          <w:sz w:val="24"/>
          <w:szCs w:val="24"/>
        </w:rPr>
      </w:pPr>
      <w:r>
        <w:rPr>
          <w:sz w:val="24"/>
          <w:szCs w:val="24"/>
          <w:spacing w:val="9"/>
        </w:rPr>
        <w:t>·</w:t>
      </w:r>
      <w:r>
        <w:rPr>
          <w:sz w:val="24"/>
          <w:szCs w:val="24"/>
          <w:b/>
          <w:bCs/>
          <w:spacing w:val="9"/>
        </w:rPr>
        <w:t>市场需求演变：城镇化率趋近峰值(预计2035年达75%),需求从增量转向存量优化。人口</w:t>
      </w:r>
    </w:p>
    <w:p>
      <w:pPr>
        <w:pStyle w:val="BodyText"/>
        <w:ind w:left="631"/>
        <w:spacing w:before="131" w:line="221" w:lineRule="auto"/>
        <w:rPr>
          <w:sz w:val="14"/>
          <w:szCs w:val="14"/>
        </w:rPr>
      </w:pPr>
      <w:r>
        <w:rPr>
          <w:sz w:val="14"/>
          <w:szCs w:val="14"/>
          <w:b/>
          <w:bCs/>
          <w:spacing w:val="-5"/>
        </w:rPr>
        <w:t>十</w:t>
      </w:r>
      <w:r>
        <w:rPr>
          <w:sz w:val="14"/>
          <w:szCs w:val="14"/>
          <w:spacing w:val="-5"/>
        </w:rPr>
        <w:t xml:space="preserve">        </w:t>
      </w:r>
      <w:r>
        <w:rPr>
          <w:sz w:val="14"/>
          <w:szCs w:val="14"/>
          <w:b/>
          <w:bCs/>
          <w:spacing w:val="-5"/>
        </w:rPr>
        <w:t>+</w:t>
      </w:r>
      <w:r>
        <w:rPr>
          <w:sz w:val="14"/>
          <w:szCs w:val="14"/>
          <w:spacing w:val="36"/>
        </w:rPr>
        <w:t xml:space="preserve"> </w:t>
      </w:r>
      <w:r>
        <w:rPr>
          <w:sz w:val="14"/>
          <w:szCs w:val="14"/>
          <w:b/>
          <w:bCs/>
          <w:spacing w:val="-5"/>
        </w:rPr>
        <w:t>堆</w:t>
      </w:r>
      <w:r>
        <w:rPr>
          <w:sz w:val="14"/>
          <w:szCs w:val="14"/>
          <w:spacing w:val="34"/>
        </w:rPr>
        <w:t xml:space="preserve"> </w:t>
      </w:r>
      <w:r>
        <w:rPr>
          <w:sz w:val="14"/>
          <w:szCs w:val="14"/>
          <w:b/>
          <w:bCs/>
          <w:spacing w:val="-5"/>
        </w:rPr>
        <w:t>=</w:t>
      </w:r>
      <w:r>
        <w:rPr>
          <w:sz w:val="14"/>
          <w:szCs w:val="14"/>
          <w:spacing w:val="40"/>
        </w:rPr>
        <w:t xml:space="preserve"> </w:t>
      </w:r>
      <w:r>
        <w:rPr>
          <w:sz w:val="14"/>
          <w:szCs w:val="14"/>
          <w:b/>
          <w:bCs/>
          <w:spacing w:val="-5"/>
        </w:rPr>
        <w:t>壬</w:t>
      </w:r>
      <w:r>
        <w:rPr>
          <w:sz w:val="14"/>
          <w:szCs w:val="14"/>
          <w:spacing w:val="38"/>
        </w:rPr>
        <w:t xml:space="preserve"> </w:t>
      </w:r>
      <w:r>
        <w:rPr>
          <w:sz w:val="14"/>
          <w:szCs w:val="14"/>
          <w:b/>
          <w:bCs/>
          <w:spacing w:val="-5"/>
        </w:rPr>
        <w:t>十</w:t>
      </w:r>
      <w:r>
        <w:rPr>
          <w:sz w:val="14"/>
          <w:szCs w:val="14"/>
          <w:spacing w:val="-5"/>
        </w:rPr>
        <w:t xml:space="preserve">    </w:t>
      </w:r>
      <w:r>
        <w:rPr>
          <w:sz w:val="14"/>
          <w:szCs w:val="14"/>
          <w:b/>
          <w:bCs/>
          <w:spacing w:val="-5"/>
        </w:rPr>
        <w:t>住</w:t>
      </w:r>
      <w:r>
        <w:rPr>
          <w:sz w:val="14"/>
          <w:szCs w:val="14"/>
          <w:spacing w:val="-5"/>
        </w:rPr>
        <w:t xml:space="preserve">   </w:t>
      </w:r>
      <w:r>
        <w:rPr>
          <w:sz w:val="14"/>
          <w:szCs w:val="14"/>
          <w:b/>
          <w:bCs/>
          <w:spacing w:val="-5"/>
        </w:rPr>
        <w:t>户</w:t>
      </w:r>
      <w:r>
        <w:rPr>
          <w:sz w:val="14"/>
          <w:szCs w:val="14"/>
          <w:spacing w:val="-5"/>
        </w:rPr>
        <w:t xml:space="preserve"> </w:t>
      </w:r>
      <w:r>
        <w:rPr>
          <w:sz w:val="14"/>
          <w:szCs w:val="14"/>
          <w:spacing w:val="-6"/>
        </w:rPr>
        <w:t xml:space="preserve">   </w:t>
      </w:r>
      <w:r>
        <w:rPr>
          <w:sz w:val="14"/>
          <w:szCs w:val="14"/>
          <w:b/>
          <w:bCs/>
          <w:spacing w:val="-6"/>
        </w:rPr>
        <w:t>年</w:t>
      </w:r>
      <w:r>
        <w:rPr>
          <w:sz w:val="14"/>
          <w:szCs w:val="14"/>
          <w:spacing w:val="9"/>
        </w:rPr>
        <w:t xml:space="preserve">   </w:t>
      </w:r>
      <w:r>
        <w:rPr>
          <w:sz w:val="14"/>
          <w:szCs w:val="14"/>
          <w:b/>
          <w:bCs/>
          <w:spacing w:val="-6"/>
        </w:rPr>
        <w:t>ス</w:t>
      </w:r>
      <w:r>
        <w:rPr>
          <w:sz w:val="14"/>
          <w:szCs w:val="14"/>
          <w:spacing w:val="-6"/>
        </w:rPr>
        <w:t xml:space="preserve">   </w:t>
      </w:r>
      <w:r>
        <w:rPr>
          <w:sz w:val="14"/>
          <w:szCs w:val="14"/>
          <w:b/>
          <w:bCs/>
          <w:spacing w:val="-6"/>
        </w:rPr>
        <w:t>体</w:t>
      </w:r>
      <w:r>
        <w:rPr>
          <w:sz w:val="14"/>
          <w:szCs w:val="14"/>
          <w:spacing w:val="-6"/>
        </w:rPr>
        <w:t xml:space="preserve">  </w:t>
      </w:r>
      <w:r>
        <w:rPr>
          <w:sz w:val="14"/>
          <w:szCs w:val="14"/>
          <w:b/>
          <w:bCs/>
          <w:spacing w:val="-6"/>
        </w:rPr>
        <w:t>丰</w:t>
      </w:r>
      <w:r>
        <w:rPr>
          <w:sz w:val="14"/>
          <w:szCs w:val="14"/>
          <w:spacing w:val="7"/>
        </w:rPr>
        <w:t xml:space="preserve">  </w:t>
      </w:r>
      <w:r>
        <w:rPr>
          <w:sz w:val="14"/>
          <w:szCs w:val="14"/>
          <w:b/>
          <w:bCs/>
          <w:spacing w:val="-6"/>
        </w:rPr>
        <w:t>哑</w:t>
      </w:r>
      <w:r>
        <w:rPr>
          <w:sz w:val="14"/>
          <w:szCs w:val="14"/>
          <w:spacing w:val="4"/>
        </w:rPr>
        <w:t xml:space="preserve">  </w:t>
      </w:r>
      <w:r>
        <w:rPr>
          <w:sz w:val="14"/>
          <w:szCs w:val="14"/>
          <w:b/>
          <w:bCs/>
          <w:spacing w:val="-6"/>
        </w:rPr>
        <w:t>知</w:t>
      </w:r>
      <w:r>
        <w:rPr>
          <w:sz w:val="14"/>
          <w:szCs w:val="14"/>
          <w:spacing w:val="-6"/>
        </w:rPr>
        <w:t xml:space="preserve">    </w:t>
      </w:r>
      <w:r>
        <w:rPr>
          <w:sz w:val="14"/>
          <w:szCs w:val="14"/>
          <w:b/>
          <w:bCs/>
          <w:spacing w:val="-6"/>
        </w:rPr>
        <w:t>+</w:t>
      </w:r>
      <w:r>
        <w:rPr>
          <w:sz w:val="14"/>
          <w:szCs w:val="14"/>
          <w:spacing w:val="-6"/>
        </w:rPr>
        <w:t xml:space="preserve">          </w:t>
      </w:r>
      <w:r>
        <w:rPr>
          <w:sz w:val="14"/>
          <w:szCs w:val="14"/>
          <w:b/>
          <w:bCs/>
          <w:spacing w:val="-6"/>
        </w:rPr>
        <w:t>泣</w:t>
      </w:r>
      <w:r>
        <w:rPr>
          <w:sz w:val="14"/>
          <w:szCs w:val="14"/>
          <w:spacing w:val="44"/>
          <w:w w:val="101"/>
        </w:rPr>
        <w:t xml:space="preserve"> </w:t>
      </w:r>
      <w:r>
        <w:rPr>
          <w:sz w:val="14"/>
          <w:szCs w:val="14"/>
          <w:b/>
          <w:bCs/>
          <w:spacing w:val="-6"/>
        </w:rPr>
        <w:t>=</w:t>
      </w:r>
      <w:r>
        <w:rPr>
          <w:sz w:val="14"/>
          <w:szCs w:val="14"/>
          <w:spacing w:val="45"/>
          <w:w w:val="101"/>
        </w:rPr>
        <w:t xml:space="preserve"> </w:t>
      </w:r>
      <w:r>
        <w:rPr>
          <w:sz w:val="14"/>
          <w:szCs w:val="14"/>
          <w:b/>
          <w:bCs/>
          <w:spacing w:val="-6"/>
        </w:rPr>
        <w:t>行</w:t>
      </w:r>
      <w:r>
        <w:rPr>
          <w:sz w:val="14"/>
          <w:szCs w:val="14"/>
          <w:spacing w:val="47"/>
        </w:rPr>
        <w:t xml:space="preserve"> </w:t>
      </w:r>
      <w:r>
        <w:rPr>
          <w:sz w:val="14"/>
          <w:szCs w:val="14"/>
          <w:b/>
          <w:bCs/>
          <w:spacing w:val="-6"/>
        </w:rPr>
        <w:t>业</w:t>
      </w:r>
      <w:r>
        <w:rPr>
          <w:sz w:val="14"/>
          <w:szCs w:val="14"/>
          <w:spacing w:val="-6"/>
        </w:rPr>
        <w:t xml:space="preserve">  </w:t>
      </w:r>
      <w:r>
        <w:rPr>
          <w:sz w:val="14"/>
          <w:szCs w:val="14"/>
          <w:b/>
          <w:bCs/>
          <w:spacing w:val="-6"/>
        </w:rPr>
        <w:t>向</w:t>
      </w:r>
      <w:r>
        <w:rPr>
          <w:sz w:val="14"/>
          <w:szCs w:val="14"/>
          <w:spacing w:val="51"/>
          <w:w w:val="101"/>
        </w:rPr>
        <w:t xml:space="preserve"> </w:t>
      </w:r>
      <w:r>
        <w:rPr>
          <w:sz w:val="14"/>
          <w:szCs w:val="14"/>
          <w:b/>
          <w:bCs/>
          <w:spacing w:val="-6"/>
        </w:rPr>
        <w:t>言</w:t>
      </w:r>
      <w:r>
        <w:rPr>
          <w:sz w:val="14"/>
          <w:szCs w:val="14"/>
          <w:spacing w:val="45"/>
        </w:rPr>
        <w:t xml:space="preserve"> </w:t>
      </w:r>
      <w:r>
        <w:rPr>
          <w:sz w:val="14"/>
          <w:szCs w:val="14"/>
          <w:b/>
          <w:bCs/>
          <w:spacing w:val="-6"/>
        </w:rPr>
        <w:t>任</w:t>
      </w:r>
      <w:r>
        <w:rPr>
          <w:sz w:val="14"/>
          <w:szCs w:val="14"/>
          <w:spacing w:val="48"/>
        </w:rPr>
        <w:t xml:space="preserve"> </w:t>
      </w:r>
      <w:r>
        <w:rPr>
          <w:sz w:val="14"/>
          <w:szCs w:val="14"/>
          <w:b/>
          <w:bCs/>
          <w:spacing w:val="-6"/>
        </w:rPr>
        <w:t>景</w:t>
      </w:r>
      <w:r>
        <w:rPr>
          <w:sz w:val="14"/>
          <w:szCs w:val="14"/>
          <w:spacing w:val="45"/>
        </w:rPr>
        <w:t xml:space="preserve"> </w:t>
      </w:r>
      <w:r>
        <w:rPr>
          <w:sz w:val="14"/>
          <w:szCs w:val="14"/>
          <w:b/>
          <w:bCs/>
          <w:spacing w:val="-6"/>
        </w:rPr>
        <w:t>供</w:t>
      </w:r>
      <w:r>
        <w:rPr>
          <w:sz w:val="14"/>
          <w:szCs w:val="14"/>
          <w:spacing w:val="50"/>
        </w:rPr>
        <w:t xml:space="preserve"> </w:t>
      </w:r>
      <w:r>
        <w:rPr>
          <w:sz w:val="14"/>
          <w:szCs w:val="14"/>
          <w:b/>
          <w:bCs/>
          <w:spacing w:val="-6"/>
        </w:rPr>
        <w:t>△</w:t>
      </w:r>
      <w:r>
        <w:rPr>
          <w:sz w:val="14"/>
          <w:szCs w:val="14"/>
          <w:spacing w:val="45"/>
          <w:w w:val="101"/>
        </w:rPr>
        <w:t xml:space="preserve"> </w:t>
      </w:r>
      <w:r>
        <w:rPr>
          <w:sz w:val="14"/>
          <w:szCs w:val="14"/>
          <w:b/>
          <w:bCs/>
          <w:spacing w:val="-6"/>
        </w:rPr>
        <w:t>夫</w:t>
      </w:r>
      <w:r>
        <w:rPr>
          <w:sz w:val="14"/>
          <w:szCs w:val="14"/>
          <w:spacing w:val="48"/>
        </w:rPr>
        <w:t xml:space="preserve"> </w:t>
      </w:r>
      <w:r>
        <w:rPr>
          <w:sz w:val="14"/>
          <w:szCs w:val="14"/>
          <w:b/>
          <w:bCs/>
          <w:spacing w:val="-6"/>
        </w:rPr>
        <w:t>开</w:t>
      </w:r>
      <w:r>
        <w:rPr>
          <w:sz w:val="14"/>
          <w:szCs w:val="14"/>
          <w:spacing w:val="45"/>
        </w:rPr>
        <w:t xml:space="preserve"> </w:t>
      </w:r>
      <w:r>
        <w:rPr>
          <w:sz w:val="14"/>
          <w:szCs w:val="14"/>
          <w:b/>
          <w:bCs/>
          <w:spacing w:val="-6"/>
        </w:rPr>
        <w:t>刑</w:t>
      </w:r>
    </w:p>
    <w:p>
      <w:pPr>
        <w:spacing w:line="221" w:lineRule="auto"/>
        <w:sectPr>
          <w:pgSz w:w="12240" w:h="15840"/>
          <w:pgMar w:top="1238" w:right="1017" w:bottom="0" w:left="860" w:header="0" w:footer="0" w:gutter="0"/>
        </w:sectPr>
        <w:rPr>
          <w:sz w:val="14"/>
          <w:szCs w:val="14"/>
        </w:rPr>
      </w:pPr>
    </w:p>
    <w:p>
      <w:pPr>
        <w:pStyle w:val="BodyText"/>
        <w:ind w:left="510"/>
        <w:spacing w:before="46" w:line="213" w:lineRule="auto"/>
        <w:rPr>
          <w:rFonts w:ascii="Arial" w:hAnsi="Arial" w:eastAsia="Arial" w:cs="Arial"/>
        </w:rPr>
      </w:pPr>
      <w:r>
        <w:rPr>
          <w:spacing w:val="-3"/>
        </w:rPr>
        <w:t>匕四几</w:t>
      </w:r>
      <w:r>
        <w:rPr>
          <w:rFonts w:ascii="Arial" w:hAnsi="Arial" w:eastAsia="Arial" w:cs="Arial"/>
          <w:spacing w:val="-3"/>
        </w:rPr>
        <w:t>JJ</w:t>
      </w:r>
      <w:r>
        <w:rPr>
          <w:rFonts w:ascii="Arial" w:hAnsi="Arial" w:eastAsia="Arial" w:cs="Arial"/>
          <w:spacing w:val="18"/>
        </w:rPr>
        <w:t xml:space="preserve">   </w:t>
      </w:r>
      <w:r>
        <w:rPr>
          <w:spacing w:val="-3"/>
        </w:rPr>
        <w:t>逗匕</w:t>
      </w:r>
      <w:r>
        <w:rPr>
          <w:spacing w:val="-3"/>
        </w:rPr>
        <w:t xml:space="preserve">  </w:t>
      </w:r>
      <w:r>
        <w:rPr>
          <w:rFonts w:ascii="Arial" w:hAnsi="Arial" w:eastAsia="Arial" w:cs="Arial"/>
          <w:spacing w:val="-3"/>
        </w:rPr>
        <w:t>I</w:t>
      </w:r>
      <w:r>
        <w:rPr>
          <w:rFonts w:ascii="Arial" w:hAnsi="Arial" w:eastAsia="Arial" w:cs="Arial"/>
          <w:spacing w:val="-25"/>
        </w:rPr>
        <w:t xml:space="preserve"> </w:t>
      </w:r>
      <w:r>
        <w:rPr>
          <w:spacing w:val="-3"/>
        </w:rPr>
        <w:t>工万，十工十</w:t>
      </w:r>
      <w:r>
        <w:rPr>
          <w:spacing w:val="-3"/>
        </w:rPr>
        <w:t xml:space="preserve">  </w:t>
      </w:r>
      <w:r>
        <w:rPr>
          <w:spacing w:val="-3"/>
        </w:rPr>
        <w:t>月不曰</w:t>
      </w:r>
      <w:r>
        <w:rPr>
          <w:spacing w:val="-3"/>
        </w:rPr>
        <w:t xml:space="preserve"> </w:t>
      </w:r>
      <w:r>
        <w:rPr>
          <w:rFonts w:ascii="Arial" w:hAnsi="Arial" w:eastAsia="Arial" w:cs="Arial"/>
          <w:spacing w:val="-3"/>
        </w:rPr>
        <w:t>T</w:t>
      </w:r>
      <w:r>
        <w:rPr>
          <w:rFonts w:ascii="SimSun" w:hAnsi="SimSun" w:eastAsia="SimSun" w:cs="SimSun"/>
          <w:spacing w:val="-3"/>
        </w:rPr>
        <w:t>⊥△。</w:t>
      </w:r>
      <w:r>
        <w:rPr>
          <w:spacing w:val="-3"/>
        </w:rPr>
        <w:t>込</w:t>
      </w:r>
      <w:r>
        <w:rPr>
          <w:spacing w:val="11"/>
        </w:rPr>
        <w:t xml:space="preserve">   </w:t>
      </w:r>
      <w:r>
        <w:rPr>
          <w:rFonts w:ascii="Arial" w:hAnsi="Arial" w:eastAsia="Arial" w:cs="Arial"/>
          <w:spacing w:val="-3"/>
        </w:rPr>
        <w:t>J1</w:t>
      </w:r>
      <w:r>
        <w:rPr>
          <w:rFonts w:ascii="SimSun" w:hAnsi="SimSun" w:eastAsia="SimSun" w:cs="SimSun"/>
          <w:spacing w:val="-3"/>
        </w:rPr>
        <w:t>」</w:t>
      </w:r>
      <w:r>
        <w:rPr>
          <w:spacing w:val="-3"/>
        </w:rPr>
        <w:t>业</w:t>
      </w:r>
      <w:r>
        <w:rPr>
          <w:spacing w:val="-63"/>
        </w:rPr>
        <w:t xml:space="preserve"> </w:t>
      </w:r>
      <w:r>
        <w:rPr>
          <w:rFonts w:ascii="Arial" w:hAnsi="Arial" w:eastAsia="Arial" w:cs="Arial"/>
          <w:spacing w:val="-3"/>
        </w:rPr>
        <w:t>H</w:t>
      </w:r>
      <w:r>
        <w:rPr>
          <w:spacing w:val="-4"/>
        </w:rPr>
        <w:t>回从里</w:t>
      </w:r>
      <w:r>
        <w:rPr>
          <w:rFonts w:ascii="Arial" w:hAnsi="Arial" w:eastAsia="Arial" w:cs="Arial"/>
          <w:spacing w:val="-4"/>
        </w:rPr>
        <w:t>I</w:t>
      </w:r>
      <w:r>
        <w:rPr>
          <w:rFonts w:ascii="Arial" w:hAnsi="Arial" w:eastAsia="Arial" w:cs="Arial"/>
          <w:spacing w:val="34"/>
        </w:rPr>
        <w:t xml:space="preserve"> </w:t>
      </w:r>
      <w:r>
        <w:rPr>
          <w:spacing w:val="-4"/>
        </w:rPr>
        <w:t>共口</w:t>
      </w:r>
      <w:r>
        <w:rPr>
          <w:spacing w:val="-4"/>
        </w:rPr>
        <w:t xml:space="preserve">  </w:t>
      </w:r>
      <w:r>
        <w:rPr>
          <w:spacing w:val="-4"/>
        </w:rPr>
        <w:t>主</w:t>
      </w:r>
      <w:r>
        <w:rPr>
          <w:rFonts w:ascii="Arial" w:hAnsi="Arial" w:eastAsia="Arial" w:cs="Arial"/>
          <w:spacing w:val="-4"/>
        </w:rPr>
        <w:t>o</w:t>
      </w:r>
    </w:p>
    <w:p>
      <w:pPr>
        <w:pStyle w:val="BodyText"/>
        <w:ind w:left="510" w:right="373" w:hanging="140"/>
        <w:spacing w:before="264" w:line="283" w:lineRule="auto"/>
        <w:rPr/>
      </w:pPr>
      <w:r>
        <w:rPr>
          <w:spacing w:val="7"/>
        </w:rPr>
        <w:t>·</w:t>
      </w:r>
      <w:r>
        <w:rPr>
          <w:spacing w:val="-80"/>
        </w:rPr>
        <w:t xml:space="preserve"> </w:t>
      </w:r>
      <w:r>
        <w:rPr>
          <w:spacing w:val="7"/>
        </w:rPr>
        <w:t>技术创新：</w:t>
      </w:r>
      <w:r>
        <w:rPr>
          <w:rFonts w:ascii="SimSun" w:hAnsi="SimSun" w:eastAsia="SimSun" w:cs="SimSun"/>
        </w:rPr>
        <w:t>Al</w:t>
      </w:r>
      <w:r>
        <w:rPr>
          <w:spacing w:val="7"/>
        </w:rPr>
        <w:t>和不动产科技</w:t>
      </w:r>
      <w:r>
        <w:rPr>
          <w:spacing w:val="7"/>
        </w:rPr>
        <w:t xml:space="preserve"> </w:t>
      </w:r>
      <w:r>
        <w:rPr>
          <w:rFonts w:ascii="SimSun" w:hAnsi="SimSun" w:eastAsia="SimSun" w:cs="SimSun"/>
          <w:spacing w:val="7"/>
        </w:rPr>
        <w:t>(</w:t>
      </w:r>
      <w:r>
        <w:rPr>
          <w:rFonts w:ascii="SimSun" w:hAnsi="SimSun" w:eastAsia="SimSun" w:cs="SimSun"/>
        </w:rPr>
        <w:t>PropTech</w:t>
      </w:r>
      <w:r>
        <w:rPr>
          <w:rFonts w:ascii="SimSun" w:hAnsi="SimSun" w:eastAsia="SimSun" w:cs="SimSun"/>
          <w:spacing w:val="7"/>
        </w:rPr>
        <w:t>)</w:t>
      </w:r>
      <w:r>
        <w:rPr>
          <w:rFonts w:ascii="SimSun" w:hAnsi="SimSun" w:eastAsia="SimSun" w:cs="SimSun"/>
          <w:spacing w:val="50"/>
        </w:rPr>
        <w:t xml:space="preserve">  </w:t>
      </w:r>
      <w:r>
        <w:rPr>
          <w:spacing w:val="7"/>
        </w:rPr>
        <w:t>重塑产业链，如智能建筑和绿色材料应用。例</w:t>
      </w:r>
      <w:r>
        <w:rPr/>
        <w:t xml:space="preserve"> </w:t>
      </w:r>
      <w:r>
        <w:rPr>
          <w:spacing w:val="9"/>
        </w:rPr>
        <w:t>如，数字化平台优化资源配置，降低能耗。</w:t>
      </w:r>
    </w:p>
    <w:p>
      <w:pPr>
        <w:pStyle w:val="BodyText"/>
        <w:ind w:left="510" w:right="36" w:hanging="140"/>
        <w:spacing w:before="264" w:line="289" w:lineRule="auto"/>
        <w:rPr/>
      </w:pPr>
      <w:r>
        <w:rPr>
          <w:spacing w:val="3"/>
        </w:rPr>
        <w:t>·</w:t>
      </w:r>
      <w:r>
        <w:rPr>
          <w:spacing w:val="-89"/>
        </w:rPr>
        <w:t xml:space="preserve"> </w:t>
      </w:r>
      <w:r>
        <w:rPr>
          <w:spacing w:val="3"/>
        </w:rPr>
        <w:t>政策法规：国家调控转向可持续导向，如“好房子”标准和绿色建筑法</w:t>
      </w:r>
      <w:r>
        <w:rPr>
          <w:spacing w:val="2"/>
        </w:rPr>
        <w:t>规。这引导企业合规转</w:t>
      </w:r>
      <w:r>
        <w:rPr/>
        <w:t xml:space="preserve"> </w:t>
      </w:r>
      <w:r>
        <w:rPr>
          <w:spacing w:val="-4"/>
        </w:rPr>
        <w:t>型。</w:t>
      </w:r>
    </w:p>
    <w:p>
      <w:pPr>
        <w:pStyle w:val="BodyText"/>
        <w:ind w:left="510" w:right="255" w:hanging="140"/>
        <w:spacing w:before="240" w:line="285" w:lineRule="auto"/>
        <w:rPr/>
      </w:pPr>
      <w:r>
        <w:rPr>
          <w:spacing w:val="7"/>
        </w:rPr>
        <w:t>·</w:t>
      </w:r>
      <w:r>
        <w:rPr>
          <w:spacing w:val="-73"/>
        </w:rPr>
        <w:t xml:space="preserve"> </w:t>
      </w:r>
      <w:r>
        <w:rPr>
          <w:spacing w:val="7"/>
        </w:rPr>
        <w:t>金融偏好变化：</w:t>
      </w:r>
      <w:r>
        <w:rPr>
          <w:spacing w:val="-54"/>
        </w:rPr>
        <w:t xml:space="preserve"> </w:t>
      </w:r>
      <w:r>
        <w:rPr>
          <w:spacing w:val="7"/>
        </w:rPr>
        <w:t>绿色金融兴起，投资者青睐低碳项目。资金流向可持续资产，推动模式变</w:t>
      </w:r>
      <w:r>
        <w:rPr/>
        <w:t xml:space="preserve"> </w:t>
      </w:r>
      <w:r>
        <w:rPr>
          <w:spacing w:val="-4"/>
        </w:rPr>
        <w:t>革。</w:t>
      </w:r>
    </w:p>
    <w:p>
      <w:pPr>
        <w:pStyle w:val="BodyText"/>
        <w:ind w:left="370"/>
        <w:spacing w:before="249" w:line="213" w:lineRule="auto"/>
        <w:rPr/>
      </w:pPr>
      <w:r>
        <w:rPr>
          <w:spacing w:val="8"/>
        </w:rPr>
        <w:t>·</w:t>
      </w:r>
      <w:r>
        <w:rPr>
          <w:spacing w:val="-76"/>
        </w:rPr>
        <w:t xml:space="preserve"> </w:t>
      </w:r>
      <w:r>
        <w:rPr>
          <w:spacing w:val="8"/>
        </w:rPr>
        <w:t>行业转型需求：从高负债到轻资产，应对风险化解。强调循环经济，避免资源浪费。</w:t>
      </w:r>
    </w:p>
    <w:p>
      <w:pPr>
        <w:spacing w:line="403" w:lineRule="auto"/>
        <w:rPr>
          <w:rFonts w:ascii="Arial"/>
          <w:sz w:val="21"/>
        </w:rPr>
      </w:pPr>
      <w:r/>
    </w:p>
    <w:p>
      <w:pPr>
        <w:pStyle w:val="BodyText"/>
        <w:ind w:left="4"/>
        <w:spacing w:before="98" w:line="222" w:lineRule="auto"/>
        <w:rPr>
          <w:sz w:val="30"/>
          <w:szCs w:val="30"/>
        </w:rPr>
      </w:pPr>
      <w:r>
        <w:rPr>
          <w:sz w:val="30"/>
          <w:szCs w:val="30"/>
          <w:b/>
          <w:bCs/>
          <w:spacing w:val="-5"/>
        </w:rPr>
        <w:t>动力机制深度分析</w:t>
      </w:r>
    </w:p>
    <w:p>
      <w:pPr>
        <w:pStyle w:val="BodyText"/>
        <w:spacing w:before="231" w:line="213" w:lineRule="auto"/>
        <w:rPr/>
      </w:pPr>
      <w:r>
        <w:rPr>
          <w:spacing w:val="-2"/>
        </w:rPr>
        <w:t>这些动力的内在逻辑在于从“增长”向“可持续”的转变。市场</w:t>
      </w:r>
      <w:r>
        <w:rPr>
          <w:spacing w:val="-3"/>
        </w:rPr>
        <w:t>需求演变是基础，推动供给侧改革；</w:t>
      </w:r>
    </w:p>
    <w:p>
      <w:pPr>
        <w:pStyle w:val="BodyText"/>
        <w:spacing w:before="143" w:line="328" w:lineRule="auto"/>
        <w:rPr/>
      </w:pPr>
      <w:r>
        <w:rPr>
          <w:spacing w:val="12"/>
        </w:rPr>
        <w:t>技术创新是引擎，提升效率并降低环境成本。例如，绿色转型机制通过碳排放约束，倒逼企业采</w:t>
      </w:r>
      <w:r>
        <w:rPr>
          <w:spacing w:val="5"/>
        </w:rPr>
        <w:t xml:space="preserve"> </w:t>
      </w:r>
      <w:r>
        <w:rPr>
          <w:spacing w:val="20"/>
        </w:rPr>
        <w:t>用节能技术，实现经济-环境共赢。相对重要性：技术创新最关键(权重约30%),因其放大其他</w:t>
      </w:r>
      <w:r>
        <w:rPr>
          <w:spacing w:val="13"/>
        </w:rPr>
        <w:t xml:space="preserve"> </w:t>
      </w:r>
      <w:r>
        <w:rPr>
          <w:spacing w:val="21"/>
        </w:rPr>
        <w:t>动力；政策法规次之(25%),提供制度保障。风险管理机制嵌入其中，如通过数字化监测市场</w:t>
      </w:r>
      <w:r>
        <w:rPr/>
        <w:t xml:space="preserve">  </w:t>
      </w:r>
      <w:r>
        <w:rPr>
          <w:spacing w:val="7"/>
        </w:rPr>
        <w:t>波动，避免系统性危机。</w:t>
      </w:r>
    </w:p>
    <w:p>
      <w:pPr>
        <w:spacing w:line="475" w:lineRule="auto"/>
        <w:rPr>
          <w:rFonts w:ascii="Arial"/>
          <w:sz w:val="21"/>
        </w:rPr>
      </w:pPr>
      <w:r/>
    </w:p>
    <w:p>
      <w:pPr>
        <w:pStyle w:val="BodyText"/>
        <w:ind w:left="5"/>
        <w:spacing w:before="118" w:line="221" w:lineRule="auto"/>
        <w:rPr>
          <w:sz w:val="36"/>
          <w:szCs w:val="36"/>
        </w:rPr>
      </w:pPr>
      <w:r>
        <w:rPr>
          <w:sz w:val="36"/>
          <w:szCs w:val="36"/>
          <w:b/>
          <w:bCs/>
          <w:spacing w:val="-3"/>
        </w:rPr>
        <w:t>第三部分：未来10年国家促进有序、良性发展的路径</w:t>
      </w:r>
    </w:p>
    <w:p>
      <w:pPr>
        <w:pStyle w:val="BodyText"/>
        <w:ind w:left="4"/>
        <w:spacing w:before="218" w:line="221" w:lineRule="auto"/>
        <w:outlineLvl w:val="2"/>
        <w:rPr>
          <w:sz w:val="30"/>
          <w:szCs w:val="30"/>
        </w:rPr>
      </w:pPr>
      <w:r>
        <w:rPr>
          <w:sz w:val="30"/>
          <w:szCs w:val="30"/>
          <w:b/>
          <w:bCs/>
          <w:spacing w:val="1"/>
        </w:rPr>
        <w:t>3.1政策层面</w:t>
      </w:r>
    </w:p>
    <w:p>
      <w:pPr>
        <w:pStyle w:val="BodyText"/>
        <w:ind w:right="109"/>
        <w:spacing w:before="214" w:line="334" w:lineRule="auto"/>
        <w:rPr/>
      </w:pPr>
      <w:r>
        <w:rPr>
          <w:spacing w:val="10"/>
        </w:rPr>
        <w:t>未来10年，国家政策应聚焦土地、规划、建设、金融、税收、监管、保障和更新等领域，战略意</w:t>
      </w:r>
      <w:r>
        <w:rPr>
          <w:spacing w:val="8"/>
        </w:rPr>
        <w:t xml:space="preserve"> </w:t>
      </w:r>
      <w:r>
        <w:rPr>
          <w:spacing w:val="8"/>
        </w:rPr>
        <w:t>图是构建新模式，化解存量风险，推动高质量供给。</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510" w:right="44" w:hanging="140"/>
        <w:spacing w:before="74" w:line="271" w:lineRule="auto"/>
        <w:rPr/>
      </w:pPr>
      <w:r>
        <w:rPr>
          <w:spacing w:val="7"/>
        </w:rPr>
        <w:t>·</w:t>
      </w:r>
      <w:r>
        <w:rPr>
          <w:spacing w:val="-90"/>
        </w:rPr>
        <w:t xml:space="preserve"> </w:t>
      </w:r>
      <w:r>
        <w:rPr>
          <w:spacing w:val="7"/>
        </w:rPr>
        <w:t>土地与规划政策：</w:t>
      </w:r>
      <w:r>
        <w:rPr>
          <w:spacing w:val="-53"/>
        </w:rPr>
        <w:t xml:space="preserve"> </w:t>
      </w:r>
      <w:r>
        <w:rPr>
          <w:spacing w:val="7"/>
        </w:rPr>
        <w:t>严控增量土地供应，推行存量盘活，如鼓励闲置土</w:t>
      </w:r>
      <w:r>
        <w:rPr>
          <w:spacing w:val="6"/>
        </w:rPr>
        <w:t>地再开发。潜在效果：</w:t>
      </w:r>
      <w:r>
        <w:rPr/>
        <w:t xml:space="preserve"> </w:t>
      </w:r>
      <w:r>
        <w:rPr>
          <w:spacing w:val="8"/>
        </w:rPr>
        <w:t>优化资源配置，挑战：地方财政依赖需渐进调整。</w:t>
      </w:r>
    </w:p>
    <w:p>
      <w:pPr>
        <w:pStyle w:val="BodyText"/>
        <w:ind w:left="370"/>
        <w:spacing w:before="285" w:line="213" w:lineRule="auto"/>
        <w:rPr/>
      </w:pPr>
      <w:r>
        <w:rPr>
          <w:spacing w:val="14"/>
        </w:rPr>
        <w:t>·</w:t>
      </w:r>
      <w:r>
        <w:rPr>
          <w:spacing w:val="-77"/>
        </w:rPr>
        <w:t xml:space="preserve"> </w:t>
      </w:r>
      <w:r>
        <w:rPr>
          <w:spacing w:val="14"/>
        </w:rPr>
        <w:t>建设标准政策：</w:t>
      </w:r>
      <w:r>
        <w:rPr>
          <w:spacing w:val="-63"/>
        </w:rPr>
        <w:t xml:space="preserve"> </w:t>
      </w:r>
      <w:r>
        <w:rPr>
          <w:spacing w:val="14"/>
        </w:rPr>
        <w:t>强制绿色建筑标准，到2035年覆盖80%新项目。意图：提升环境支柱，效</w:t>
      </w:r>
    </w:p>
    <w:p>
      <w:pPr>
        <w:spacing w:line="213" w:lineRule="auto"/>
        <w:sectPr>
          <w:pgSz w:w="12240" w:h="15840"/>
          <w:pgMar w:top="820" w:right="1060" w:bottom="0" w:left="970" w:header="0" w:footer="0" w:gutter="0"/>
        </w:sectPr>
        <w:rPr/>
      </w:pPr>
    </w:p>
    <w:p>
      <w:pPr>
        <w:pStyle w:val="BodyText"/>
        <w:ind w:left="510"/>
        <w:spacing w:before="46" w:line="221" w:lineRule="auto"/>
        <w:rPr/>
      </w:pPr>
      <w:r>
        <w:rPr>
          <w:spacing w:val="22"/>
        </w:rPr>
        <w:t>果：降低碳排20%。</w:t>
      </w:r>
    </w:p>
    <w:p>
      <w:pPr>
        <w:pStyle w:val="BodyText"/>
        <w:ind w:left="510" w:hanging="140"/>
        <w:spacing w:before="244" w:line="284" w:lineRule="auto"/>
        <w:rPr/>
      </w:pPr>
      <w:r>
        <w:rPr>
          <w:spacing w:val="9"/>
        </w:rPr>
        <w:t>·</w:t>
      </w:r>
      <w:r>
        <w:rPr>
          <w:spacing w:val="-93"/>
        </w:rPr>
        <w:t xml:space="preserve"> </w:t>
      </w:r>
      <w:r>
        <w:rPr>
          <w:spacing w:val="9"/>
        </w:rPr>
        <w:t>金融信贷与税收政策：差异化信贷支持绿色项目，税收激励保障房。挑战：执行需防范</w:t>
      </w:r>
      <w:r>
        <w:rPr>
          <w:spacing w:val="8"/>
        </w:rPr>
        <w:t>道德</w:t>
      </w:r>
      <w:r>
        <w:rPr/>
        <w:t xml:space="preserve"> </w:t>
      </w:r>
      <w:r>
        <w:rPr>
          <w:spacing w:val="-2"/>
        </w:rPr>
        <w:t>风险。</w:t>
      </w:r>
    </w:p>
    <w:p>
      <w:pPr>
        <w:pStyle w:val="BodyText"/>
        <w:ind w:left="510" w:hanging="140"/>
        <w:spacing w:before="254" w:line="288" w:lineRule="auto"/>
        <w:rPr/>
      </w:pPr>
      <w:r>
        <w:rPr>
          <w:spacing w:val="9"/>
        </w:rPr>
        <w:t>·</w:t>
      </w:r>
      <w:r>
        <w:rPr>
          <w:spacing w:val="-91"/>
        </w:rPr>
        <w:t xml:space="preserve"> </w:t>
      </w:r>
      <w:r>
        <w:rPr>
          <w:spacing w:val="9"/>
        </w:rPr>
        <w:t>市场监管与住房保障：加强预售监管，现房销售试点。城市更新政策：老旧小区改</w:t>
      </w:r>
      <w:r>
        <w:rPr>
          <w:spacing w:val="8"/>
        </w:rPr>
        <w:t>造，融入</w:t>
      </w:r>
      <w:r>
        <w:rPr/>
        <w:t xml:space="preserve"> </w:t>
      </w:r>
      <w:r>
        <w:rPr>
          <w:spacing w:val="6"/>
        </w:rPr>
        <w:t>智能元素。</w:t>
      </w:r>
    </w:p>
    <w:p>
      <w:pPr>
        <w:pStyle w:val="BodyText"/>
        <w:spacing w:before="301" w:line="213" w:lineRule="auto"/>
        <w:rPr/>
      </w:pPr>
      <w:r>
        <w:rPr>
          <w:spacing w:val="10"/>
        </w:rPr>
        <w:t>这些措施作用于有序发展，通过风险防控实</w:t>
      </w:r>
      <w:r>
        <w:rPr>
          <w:spacing w:val="9"/>
        </w:rPr>
        <w:t>现良性循环。</w:t>
      </w:r>
    </w:p>
    <w:p>
      <w:pPr>
        <w:spacing w:line="412" w:lineRule="auto"/>
        <w:rPr>
          <w:rFonts w:ascii="Arial"/>
          <w:sz w:val="21"/>
        </w:rPr>
      </w:pPr>
      <w:r/>
    </w:p>
    <w:p>
      <w:pPr>
        <w:pStyle w:val="BodyText"/>
        <w:ind w:left="4"/>
        <w:spacing w:before="97" w:line="221" w:lineRule="auto"/>
        <w:outlineLvl w:val="2"/>
        <w:rPr>
          <w:sz w:val="30"/>
          <w:szCs w:val="30"/>
        </w:rPr>
      </w:pPr>
      <w:r>
        <w:rPr>
          <w:sz w:val="30"/>
          <w:szCs w:val="30"/>
          <w:b/>
          <w:bCs/>
          <w:spacing w:val="11"/>
        </w:rPr>
        <w:t>3.2资金层面</w:t>
      </w:r>
    </w:p>
    <w:p>
      <w:pPr>
        <w:pStyle w:val="BodyText"/>
        <w:spacing w:before="233" w:line="213" w:lineRule="auto"/>
        <w:rPr/>
      </w:pPr>
      <w:r>
        <w:rPr>
          <w:spacing w:val="8"/>
        </w:rPr>
        <w:t>资金机制应多元化，支持绿色转型。</w:t>
      </w:r>
    </w:p>
    <w:p>
      <w:pPr>
        <w:pStyle w:val="BodyText"/>
        <w:ind w:left="370"/>
        <w:spacing w:before="254" w:line="213" w:lineRule="auto"/>
        <w:rPr/>
      </w:pPr>
      <w:r>
        <w:rPr>
          <w:spacing w:val="12"/>
        </w:rPr>
        <w:t>·</w:t>
      </w:r>
      <w:r>
        <w:rPr>
          <w:spacing w:val="-74"/>
        </w:rPr>
        <w:t xml:space="preserve"> </w:t>
      </w:r>
      <w:r>
        <w:rPr>
          <w:spacing w:val="12"/>
        </w:rPr>
        <w:t>财政投入：增加补贴绿色项目，到2030年财政占比15%。</w:t>
      </w:r>
    </w:p>
    <w:p>
      <w:pPr>
        <w:pStyle w:val="BodyText"/>
        <w:ind w:left="370"/>
        <w:spacing w:before="275" w:line="213" w:lineRule="auto"/>
        <w:rPr/>
      </w:pPr>
      <w:r>
        <w:rPr>
          <w:spacing w:val="7"/>
        </w:rPr>
        <w:t>·</w:t>
      </w:r>
      <w:r>
        <w:rPr>
          <w:spacing w:val="-89"/>
        </w:rPr>
        <w:t xml:space="preserve"> </w:t>
      </w:r>
      <w:r>
        <w:rPr>
          <w:spacing w:val="7"/>
        </w:rPr>
        <w:t>绿色金融工具：推广绿色债券、信贷，</w:t>
      </w:r>
      <w:r>
        <w:rPr>
          <w:spacing w:val="7"/>
        </w:rPr>
        <w:t xml:space="preserve"> </w:t>
      </w:r>
      <w:r>
        <w:rPr>
          <w:rFonts w:ascii="Times New Roman" w:hAnsi="Times New Roman" w:eastAsia="Times New Roman" w:cs="Times New Roman"/>
        </w:rPr>
        <w:t>REITs</w:t>
      </w:r>
      <w:r>
        <w:rPr>
          <w:rFonts w:ascii="Times New Roman" w:hAnsi="Times New Roman" w:eastAsia="Times New Roman" w:cs="Times New Roman"/>
          <w:spacing w:val="-24"/>
        </w:rPr>
        <w:t xml:space="preserve"> </w:t>
      </w:r>
      <w:r>
        <w:rPr>
          <w:spacing w:val="7"/>
        </w:rPr>
        <w:t>盘活存量资产。效果：降低融资成本10%。</w:t>
      </w:r>
    </w:p>
    <w:p>
      <w:pPr>
        <w:pStyle w:val="BodyText"/>
        <w:ind w:left="419"/>
        <w:spacing w:before="287" w:line="215" w:lineRule="auto"/>
        <w:rPr/>
      </w:pPr>
      <w:r>
        <w:rPr>
          <w:rFonts w:ascii="Arial" w:hAnsi="Arial" w:eastAsia="Arial" w:cs="Arial"/>
          <w:spacing w:val="10"/>
        </w:rPr>
        <w:t>·</w:t>
      </w:r>
      <w:r>
        <w:rPr>
          <w:rFonts w:ascii="Arial" w:hAnsi="Arial" w:eastAsia="Arial" w:cs="Arial"/>
        </w:rPr>
        <w:t>PPP</w:t>
      </w:r>
      <w:r>
        <w:rPr>
          <w:rFonts w:ascii="Arial" w:hAnsi="Arial" w:eastAsia="Arial" w:cs="Arial"/>
          <w:spacing w:val="10"/>
        </w:rPr>
        <w:t xml:space="preserve"> </w:t>
      </w:r>
      <w:r>
        <w:rPr>
          <w:spacing w:val="10"/>
        </w:rPr>
        <w:t>与</w:t>
      </w:r>
      <w:r>
        <w:rPr>
          <w:rFonts w:ascii="Arial" w:hAnsi="Arial" w:eastAsia="Arial" w:cs="Arial"/>
        </w:rPr>
        <w:t>REITs</w:t>
      </w:r>
      <w:r>
        <w:rPr>
          <w:spacing w:val="10"/>
        </w:rPr>
        <w:t>融合：绿色</w:t>
      </w:r>
      <w:r>
        <w:rPr>
          <w:rFonts w:ascii="Arial" w:hAnsi="Arial" w:eastAsia="Arial" w:cs="Arial"/>
        </w:rPr>
        <w:t>PPP</w:t>
      </w:r>
      <w:r>
        <w:rPr>
          <w:spacing w:val="10"/>
        </w:rPr>
        <w:t>发行</w:t>
      </w:r>
      <w:r>
        <w:rPr>
          <w:rFonts w:ascii="Arial" w:hAnsi="Arial" w:eastAsia="Arial" w:cs="Arial"/>
        </w:rPr>
        <w:t>REITs</w:t>
      </w:r>
      <w:r>
        <w:rPr>
          <w:rFonts w:ascii="Arial" w:hAnsi="Arial" w:eastAsia="Arial" w:cs="Arial"/>
          <w:spacing w:val="10"/>
        </w:rPr>
        <w:t>,</w:t>
      </w:r>
      <w:r>
        <w:rPr>
          <w:rFonts w:ascii="Arial" w:hAnsi="Arial" w:eastAsia="Arial" w:cs="Arial"/>
          <w:spacing w:val="24"/>
        </w:rPr>
        <w:t xml:space="preserve">  </w:t>
      </w:r>
      <w:r>
        <w:rPr>
          <w:spacing w:val="10"/>
        </w:rPr>
        <w:t>吸引社会资本。挑战：运</w:t>
      </w:r>
      <w:r>
        <w:rPr>
          <w:spacing w:val="9"/>
        </w:rPr>
        <w:t>营期要求不低于3年。</w:t>
      </w:r>
    </w:p>
    <w:p>
      <w:pPr>
        <w:pStyle w:val="BodyText"/>
        <w:ind w:left="370"/>
        <w:spacing w:before="280" w:line="222" w:lineRule="auto"/>
        <w:rPr/>
      </w:pPr>
      <w:r>
        <w:rPr>
          <w:spacing w:val="2"/>
        </w:rPr>
        <w:t>·</w:t>
      </w:r>
      <w:r>
        <w:rPr>
          <w:spacing w:val="-89"/>
        </w:rPr>
        <w:t xml:space="preserve"> </w:t>
      </w:r>
      <w:r>
        <w:rPr>
          <w:spacing w:val="2"/>
        </w:rPr>
        <w:t>差异化融资：低息贷款支持可持续项目。</w:t>
      </w:r>
    </w:p>
    <w:p>
      <w:pPr>
        <w:pStyle w:val="BodyText"/>
        <w:spacing w:before="313" w:line="213" w:lineRule="auto"/>
        <w:rPr/>
      </w:pPr>
      <w:r>
        <w:rPr>
          <w:spacing w:val="8"/>
        </w:rPr>
        <w:t>意图：引导资金向良性领域流动，实现投融资循环。</w:t>
      </w:r>
    </w:p>
    <w:p>
      <w:pPr>
        <w:spacing w:line="392" w:lineRule="auto"/>
        <w:rPr>
          <w:rFonts w:ascii="Arial"/>
          <w:sz w:val="21"/>
        </w:rPr>
      </w:pPr>
      <w:r/>
    </w:p>
    <w:p>
      <w:pPr>
        <w:pStyle w:val="BodyText"/>
        <w:ind w:left="4"/>
        <w:spacing w:before="98" w:line="221" w:lineRule="auto"/>
        <w:outlineLvl w:val="2"/>
        <w:rPr>
          <w:sz w:val="30"/>
          <w:szCs w:val="30"/>
        </w:rPr>
      </w:pPr>
      <w:r>
        <w:rPr>
          <w:sz w:val="30"/>
          <w:szCs w:val="30"/>
          <w:b/>
          <w:bCs/>
          <w:spacing w:val="8"/>
        </w:rPr>
        <w:t>3.3导向层面</w:t>
      </w:r>
    </w:p>
    <w:p>
      <w:pPr>
        <w:pStyle w:val="BodyText"/>
        <w:spacing w:before="223" w:line="213" w:lineRule="auto"/>
        <w:rPr/>
      </w:pPr>
      <w:r>
        <w:rPr>
          <w:spacing w:val="8"/>
        </w:rPr>
        <w:t>导向策略对接国家战略，提供方向性引导。</w:t>
      </w:r>
    </w:p>
    <w:p>
      <w:pPr>
        <w:pStyle w:val="BodyText"/>
        <w:ind w:left="370"/>
        <w:spacing w:before="285" w:line="213" w:lineRule="auto"/>
        <w:rPr/>
      </w:pPr>
      <w:r>
        <w:rPr>
          <w:spacing w:val="5"/>
        </w:rPr>
        <w:t>·</w:t>
      </w:r>
      <w:r>
        <w:rPr>
          <w:spacing w:val="-97"/>
        </w:rPr>
        <w:t xml:space="preserve"> </w:t>
      </w:r>
      <w:r>
        <w:rPr>
          <w:spacing w:val="5"/>
        </w:rPr>
        <w:t>对接双碳与城镇化：融入碳盘查，城镇化率达峰时优</w:t>
      </w:r>
      <w:r>
        <w:rPr>
          <w:spacing w:val="4"/>
        </w:rPr>
        <w:t>化空间。</w:t>
      </w:r>
    </w:p>
    <w:p>
      <w:pPr>
        <w:pStyle w:val="BodyText"/>
        <w:ind w:left="370"/>
        <w:spacing w:before="274" w:line="213" w:lineRule="auto"/>
        <w:rPr/>
      </w:pPr>
      <w:r>
        <w:rPr>
          <w:spacing w:val="5"/>
        </w:rPr>
        <w:t>·</w:t>
      </w:r>
      <w:r>
        <w:rPr>
          <w:spacing w:val="-73"/>
        </w:rPr>
        <w:t xml:space="preserve"> </w:t>
      </w:r>
      <w:r>
        <w:rPr>
          <w:spacing w:val="5"/>
        </w:rPr>
        <w:t>行业标准制定：</w:t>
      </w:r>
      <w:r>
        <w:rPr>
          <w:spacing w:val="-53"/>
        </w:rPr>
        <w:t xml:space="preserve"> </w:t>
      </w:r>
      <w:r>
        <w:rPr>
          <w:rFonts w:ascii="SimSun" w:hAnsi="SimSun" w:eastAsia="SimSun" w:cs="SimSun"/>
        </w:rPr>
        <w:t>ESG</w:t>
      </w:r>
      <w:r>
        <w:rPr>
          <w:rFonts w:ascii="SimSun" w:hAnsi="SimSun" w:eastAsia="SimSun" w:cs="SimSun"/>
          <w:spacing w:val="5"/>
        </w:rPr>
        <w:t xml:space="preserve"> </w:t>
      </w:r>
      <w:r>
        <w:rPr>
          <w:spacing w:val="5"/>
        </w:rPr>
        <w:t>披露机制，到2035年全覆盖。</w:t>
      </w:r>
    </w:p>
    <w:p>
      <w:pPr>
        <w:pStyle w:val="BodyText"/>
        <w:ind w:left="370"/>
        <w:spacing w:before="275" w:line="213" w:lineRule="auto"/>
        <w:rPr/>
      </w:pPr>
      <w:r>
        <w:rPr>
          <w:spacing w:val="1"/>
        </w:rPr>
        <w:t>·</w:t>
      </w:r>
      <w:r>
        <w:rPr>
          <w:spacing w:val="-81"/>
        </w:rPr>
        <w:t xml:space="preserve"> </w:t>
      </w:r>
      <w:r>
        <w:rPr>
          <w:spacing w:val="1"/>
        </w:rPr>
        <w:t>试点示范与国际借鉴：</w:t>
      </w:r>
      <w:r>
        <w:rPr>
          <w:spacing w:val="-42"/>
        </w:rPr>
        <w:t xml:space="preserve"> </w:t>
      </w:r>
      <w:r>
        <w:rPr>
          <w:spacing w:val="1"/>
        </w:rPr>
        <w:t>绿色城市试点，借鉴欧盟低碳经验。</w:t>
      </w:r>
    </w:p>
    <w:p>
      <w:pPr>
        <w:pStyle w:val="BodyText"/>
        <w:ind w:left="370"/>
        <w:spacing w:before="285" w:line="222" w:lineRule="auto"/>
        <w:rPr/>
      </w:pPr>
      <w:r>
        <w:rPr/>
        <w:t>·</w:t>
      </w:r>
      <w:r>
        <w:rPr>
          <w:spacing w:val="-82"/>
        </w:rPr>
        <w:t xml:space="preserve"> </w:t>
      </w:r>
      <w:r>
        <w:rPr/>
        <w:t>行业组织作用：协会推动信息共享。</w:t>
      </w:r>
    </w:p>
    <w:p>
      <w:pPr>
        <w:pStyle w:val="BodyText"/>
        <w:spacing w:before="303" w:line="213" w:lineRule="auto"/>
        <w:rPr/>
      </w:pPr>
      <w:r>
        <w:rPr>
          <w:spacing w:val="8"/>
        </w:rPr>
        <w:t>效果：提升行业自律，挑战：区域差异需灵活。</w:t>
      </w:r>
    </w:p>
    <w:p>
      <w:pPr>
        <w:spacing w:line="291" w:lineRule="auto"/>
        <w:rPr>
          <w:rFonts w:ascii="Arial"/>
          <w:sz w:val="21"/>
        </w:rPr>
      </w:pPr>
      <w:r/>
    </w:p>
    <w:p>
      <w:pPr>
        <w:spacing w:line="292" w:lineRule="auto"/>
        <w:rPr>
          <w:rFonts w:ascii="Arial"/>
          <w:sz w:val="21"/>
        </w:rPr>
      </w:pPr>
      <w:r/>
    </w:p>
    <w:p>
      <w:pPr>
        <w:pStyle w:val="BodyText"/>
        <w:ind w:left="5"/>
        <w:spacing w:before="118" w:line="222" w:lineRule="auto"/>
        <w:rPr>
          <w:sz w:val="36"/>
          <w:szCs w:val="36"/>
        </w:rPr>
      </w:pPr>
      <w:r>
        <w:rPr>
          <w:sz w:val="36"/>
          <w:szCs w:val="36"/>
          <w:b/>
          <w:bCs/>
          <w:spacing w:val="-5"/>
        </w:rPr>
        <w:t>第四部分：动力与干预措施的相互作用</w:t>
      </w:r>
    </w:p>
    <w:p>
      <w:pPr>
        <w:pStyle w:val="BodyText"/>
        <w:ind w:right="74"/>
        <w:spacing w:before="216" w:line="344" w:lineRule="auto"/>
        <w:jc w:val="both"/>
        <w:rPr/>
      </w:pPr>
      <w:r>
        <w:rPr>
          <w:spacing w:val="16"/>
        </w:rPr>
        <w:t>内生动力(如技术创新)与国家干预协同：政策放大技术应用，资金降低创新门槛。潜在冲突：</w:t>
      </w:r>
      <w:r>
        <w:rPr>
          <w:spacing w:val="12"/>
        </w:rPr>
        <w:t xml:space="preserve"> </w:t>
      </w:r>
      <w:r>
        <w:rPr>
          <w:spacing w:val="11"/>
        </w:rPr>
        <w:t>严控政策可能抑制市场需求，需通过导向化解。整体引导关系：国家</w:t>
      </w:r>
      <w:r>
        <w:rPr>
          <w:spacing w:val="10"/>
        </w:rPr>
        <w:t>措施强化动力，实现正反馈</w:t>
      </w:r>
      <w:r>
        <w:rPr/>
        <w:t xml:space="preserve"> </w:t>
      </w:r>
      <w:r>
        <w:rPr>
          <w:spacing w:val="8"/>
        </w:rPr>
        <w:t>循环。</w:t>
      </w:r>
    </w:p>
    <w:p>
      <w:pPr>
        <w:spacing w:line="344" w:lineRule="auto"/>
        <w:sectPr>
          <w:pgSz w:w="12240" w:h="15840"/>
          <w:pgMar w:top="940" w:right="1079" w:bottom="0" w:left="970" w:header="0" w:footer="0" w:gutter="0"/>
        </w:sectPr>
        <w:rPr/>
      </w:pPr>
    </w:p>
    <w:p>
      <w:pPr>
        <w:pStyle w:val="BodyText"/>
        <w:ind w:left="5"/>
        <w:spacing w:before="72" w:line="222" w:lineRule="auto"/>
        <w:rPr>
          <w:sz w:val="36"/>
          <w:szCs w:val="36"/>
        </w:rPr>
      </w:pPr>
      <w:r>
        <w:rPr>
          <w:sz w:val="36"/>
          <w:szCs w:val="36"/>
          <w:b/>
          <w:bCs/>
          <w:spacing w:val="-8"/>
        </w:rPr>
        <w:t>第五部分：挑战与批判性思考</w:t>
      </w:r>
    </w:p>
    <w:p>
      <w:pPr>
        <w:pStyle w:val="BodyText"/>
        <w:ind w:right="145"/>
        <w:spacing w:before="206" w:line="350" w:lineRule="auto"/>
        <w:rPr>
          <w:sz w:val="22"/>
          <w:szCs w:val="22"/>
        </w:rPr>
      </w:pPr>
      <w:r>
        <w:rPr>
          <w:sz w:val="22"/>
          <w:szCs w:val="22"/>
          <w:spacing w:val="21"/>
        </w:rPr>
        <w:t>模式局限：传统依赖土地财政，转型需时间。政策执行难点：地方利益冲突。目标张力：经济增</w:t>
      </w:r>
      <w:r>
        <w:rPr>
          <w:sz w:val="22"/>
          <w:szCs w:val="22"/>
          <w:spacing w:val="11"/>
        </w:rPr>
        <w:t xml:space="preserve"> </w:t>
      </w:r>
      <w:r>
        <w:rPr>
          <w:sz w:val="22"/>
          <w:szCs w:val="22"/>
          <w:spacing w:val="19"/>
        </w:rPr>
        <w:t>长与环境保护。新颖见解：通过数字化平台整合三大支柱，实现动态平衡。</w:t>
      </w:r>
    </w:p>
    <w:p>
      <w:pPr>
        <w:spacing w:line="445" w:lineRule="auto"/>
        <w:rPr>
          <w:rFonts w:ascii="Arial"/>
          <w:sz w:val="21"/>
        </w:rPr>
      </w:pPr>
      <w:r/>
    </w:p>
    <w:p>
      <w:pPr>
        <w:pStyle w:val="BodyText"/>
        <w:ind w:left="5"/>
        <w:spacing w:before="117" w:line="226" w:lineRule="auto"/>
        <w:rPr>
          <w:sz w:val="36"/>
          <w:szCs w:val="36"/>
        </w:rPr>
      </w:pPr>
      <w:r>
        <w:rPr>
          <w:sz w:val="36"/>
          <w:szCs w:val="36"/>
          <w:b/>
          <w:bCs/>
          <w:spacing w:val="7"/>
        </w:rPr>
        <w:t>结论</w:t>
      </w:r>
    </w:p>
    <w:p>
      <w:pPr>
        <w:pStyle w:val="BodyText"/>
        <w:ind w:right="167"/>
        <w:spacing w:before="182" w:line="367" w:lineRule="auto"/>
        <w:jc w:val="both"/>
        <w:rPr>
          <w:sz w:val="22"/>
          <w:szCs w:val="22"/>
        </w:rPr>
      </w:pPr>
      <w:r>
        <w:rPr>
          <w:sz w:val="22"/>
          <w:szCs w:val="22"/>
          <w:spacing w:val="20"/>
        </w:rPr>
        <w:t>未来10年，中国房地产可持续发展的关键在于动力激活与国家干预协同。核心见解：以技术为引</w:t>
      </w:r>
      <w:r>
        <w:rPr>
          <w:sz w:val="22"/>
          <w:szCs w:val="22"/>
          <w:spacing w:val="11"/>
        </w:rPr>
        <w:t xml:space="preserve"> </w:t>
      </w:r>
      <w:r>
        <w:rPr>
          <w:sz w:val="22"/>
          <w:szCs w:val="22"/>
          <w:spacing w:val="20"/>
        </w:rPr>
        <w:t>擎、政策为保障、资金为支撑，推动行业向绿色、智能转型，实现民生、经济、环境共赢。这将</w:t>
      </w:r>
      <w:r>
        <w:rPr>
          <w:sz w:val="22"/>
          <w:szCs w:val="22"/>
          <w:spacing w:val="9"/>
        </w:rPr>
        <w:t xml:space="preserve"> </w:t>
      </w:r>
      <w:r>
        <w:rPr>
          <w:sz w:val="22"/>
          <w:szCs w:val="22"/>
          <w:spacing w:val="4"/>
        </w:rPr>
        <w:t>为“十五五”注入新动能，助力高质量发展。</w:t>
      </w:r>
    </w:p>
    <w:p>
      <w:pPr>
        <w:spacing w:line="453" w:lineRule="auto"/>
        <w:rPr>
          <w:rFonts w:ascii="Arial"/>
          <w:sz w:val="21"/>
        </w:rPr>
      </w:pPr>
      <w:r>
        <w:drawing>
          <wp:anchor distT="0" distB="0" distL="0" distR="0" simplePos="0" relativeHeight="251658240" behindDoc="0" locked="0" layoutInCell="1" allowOverlap="1">
            <wp:simplePos x="0" y="0"/>
            <wp:positionH relativeFrom="column">
              <wp:posOffset>6373</wp:posOffset>
            </wp:positionH>
            <wp:positionV relativeFrom="paragraph">
              <wp:posOffset>31640</wp:posOffset>
            </wp:positionV>
            <wp:extent cx="6521432"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521432" cy="6350"/>
                    </a:xfrm>
                    <a:prstGeom prst="rect">
                      <a:avLst/>
                    </a:prstGeom>
                  </pic:spPr>
                </pic:pic>
              </a:graphicData>
            </a:graphic>
          </wp:anchor>
        </w:drawing>
      </w:r>
      <w:r/>
    </w:p>
    <w:p>
      <w:pPr>
        <w:pStyle w:val="BodyText"/>
        <w:ind w:right="377"/>
        <w:spacing w:before="147" w:line="218" w:lineRule="auto"/>
        <w:rPr>
          <w:sz w:val="45"/>
          <w:szCs w:val="45"/>
        </w:rPr>
      </w:pPr>
      <w:r>
        <w:rPr>
          <w:sz w:val="45"/>
          <w:szCs w:val="45"/>
        </w:rPr>
        <w:t>房地产行业可持续发展的核心动力与国家促进路径</w:t>
      </w:r>
      <w:r>
        <w:rPr>
          <w:sz w:val="45"/>
          <w:szCs w:val="45"/>
          <w:spacing w:val="1"/>
        </w:rPr>
        <w:t xml:space="preserve"> </w:t>
      </w:r>
      <w:r>
        <w:rPr>
          <w:sz w:val="45"/>
          <w:szCs w:val="45"/>
          <w:spacing w:val="23"/>
        </w:rPr>
        <w:t>咨询报告(扩展调研版)</w:t>
      </w:r>
    </w:p>
    <w:p>
      <w:pPr>
        <w:spacing w:line="390" w:lineRule="auto"/>
        <w:rPr>
          <w:rFonts w:ascii="Arial"/>
          <w:sz w:val="21"/>
        </w:rPr>
      </w:pPr>
      <w:r/>
    </w:p>
    <w:p>
      <w:pPr>
        <w:pStyle w:val="BodyText"/>
        <w:ind w:left="5"/>
        <w:spacing w:before="117" w:line="221" w:lineRule="auto"/>
        <w:rPr>
          <w:sz w:val="36"/>
          <w:szCs w:val="36"/>
        </w:rPr>
      </w:pPr>
      <w:r>
        <w:rPr>
          <w:sz w:val="36"/>
          <w:szCs w:val="36"/>
          <w:b/>
          <w:bCs/>
          <w:spacing w:val="-6"/>
        </w:rPr>
        <w:t>摘要与背景概述</w:t>
      </w:r>
    </w:p>
    <w:p>
      <w:pPr>
        <w:pStyle w:val="BodyText"/>
        <w:ind w:right="79"/>
        <w:spacing w:before="210" w:line="351" w:lineRule="auto"/>
        <w:rPr>
          <w:sz w:val="22"/>
          <w:szCs w:val="22"/>
        </w:rPr>
      </w:pPr>
      <w:r>
        <w:rPr>
          <w:sz w:val="22"/>
          <w:szCs w:val="22"/>
          <w:spacing w:val="20"/>
        </w:rPr>
        <w:t>本扩展调研版报告在简要版基础上，提供更全面的细节分析、数据支撑和案例讨论，旨在为决策</w:t>
      </w:r>
      <w:r>
        <w:rPr>
          <w:sz w:val="22"/>
          <w:szCs w:val="22"/>
          <w:spacing w:val="3"/>
        </w:rPr>
        <w:t xml:space="preserve">  </w:t>
      </w:r>
      <w:r>
        <w:rPr>
          <w:sz w:val="22"/>
          <w:szCs w:val="22"/>
          <w:spacing w:val="22"/>
        </w:rPr>
        <w:t>部门呈现完整图景。中国房地产行业正处于关键转型期，2025年市场数据显</w:t>
      </w:r>
      <w:r>
        <w:rPr>
          <w:sz w:val="22"/>
          <w:szCs w:val="22"/>
          <w:spacing w:val="21"/>
        </w:rPr>
        <w:t>示，行业风险化解与</w:t>
      </w:r>
      <w:r>
        <w:rPr>
          <w:sz w:val="22"/>
          <w:szCs w:val="22"/>
        </w:rPr>
        <w:t xml:space="preserve"> </w:t>
      </w:r>
      <w:r>
        <w:rPr>
          <w:sz w:val="22"/>
          <w:szCs w:val="22"/>
          <w:spacing w:val="21"/>
        </w:rPr>
        <w:t>政策创新已成为焦点。报告严格围绕可持续发展核心，整合三大支柱，强调未来10年国家作用。</w:t>
      </w:r>
      <w:r>
        <w:rPr>
          <w:sz w:val="22"/>
          <w:szCs w:val="22"/>
          <w:spacing w:val="5"/>
        </w:rPr>
        <w:t xml:space="preserve"> </w:t>
      </w:r>
      <w:r>
        <w:rPr>
          <w:sz w:val="22"/>
          <w:szCs w:val="22"/>
          <w:spacing w:val="19"/>
        </w:rPr>
        <w:t>数据来源包括政府文件、行业报告和学术研究，确保客观性。</w:t>
      </w:r>
    </w:p>
    <w:p>
      <w:pPr>
        <w:spacing w:line="256" w:lineRule="auto"/>
        <w:rPr>
          <w:rFonts w:ascii="Arial"/>
          <w:sz w:val="21"/>
        </w:rPr>
      </w:pPr>
      <w:r/>
    </w:p>
    <w:p>
      <w:pPr>
        <w:pStyle w:val="BodyText"/>
        <w:ind w:left="4"/>
        <w:spacing w:before="97" w:line="222" w:lineRule="auto"/>
        <w:rPr>
          <w:sz w:val="30"/>
          <w:szCs w:val="30"/>
        </w:rPr>
      </w:pPr>
      <w:r>
        <w:rPr>
          <w:sz w:val="30"/>
          <w:szCs w:val="30"/>
          <w:b/>
          <w:bCs/>
          <w:spacing w:val="-2"/>
        </w:rPr>
        <w:t>关键数据表：当前行业现状</w:t>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9"/>
        <w:rPr/>
      </w:pPr>
      <w:r/>
    </w:p>
    <w:tbl>
      <w:tblPr>
        <w:tblStyle w:val="TableNormal"/>
        <w:tblW w:w="777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0"/>
        <w:gridCol w:w="1500"/>
        <w:gridCol w:w="4679"/>
      </w:tblGrid>
      <w:tr>
        <w:trPr>
          <w:trHeight w:val="416" w:hRule="atLeast"/>
        </w:trPr>
        <w:tc>
          <w:tcPr>
            <w:tcW w:w="1600" w:type="dxa"/>
            <w:vAlign w:val="top"/>
          </w:tcPr>
          <w:p>
            <w:pPr>
              <w:spacing w:line="223" w:lineRule="auto"/>
              <w:rPr>
                <w:rFonts w:ascii="SimHei" w:hAnsi="SimHei" w:eastAsia="SimHei" w:cs="SimHei"/>
                <w:sz w:val="22"/>
                <w:szCs w:val="22"/>
              </w:rPr>
            </w:pPr>
            <w:r>
              <w:rPr>
                <w:rFonts w:ascii="SimHei" w:hAnsi="SimHei" w:eastAsia="SimHei" w:cs="SimHei"/>
                <w:sz w:val="22"/>
                <w:szCs w:val="22"/>
                <w:spacing w:val="-2"/>
              </w:rPr>
              <w:t>指标</w:t>
            </w:r>
          </w:p>
        </w:tc>
        <w:tc>
          <w:tcPr>
            <w:tcW w:w="1500" w:type="dxa"/>
            <w:vAlign w:val="top"/>
          </w:tcPr>
          <w:p>
            <w:pPr>
              <w:ind w:left="140"/>
              <w:spacing w:line="222" w:lineRule="auto"/>
              <w:rPr>
                <w:rFonts w:ascii="SimHei" w:hAnsi="SimHei" w:eastAsia="SimHei" w:cs="SimHei"/>
                <w:sz w:val="22"/>
                <w:szCs w:val="22"/>
              </w:rPr>
            </w:pPr>
            <w:r>
              <w:rPr>
                <w:rFonts w:ascii="SimHei" w:hAnsi="SimHei" w:eastAsia="SimHei" w:cs="SimHei"/>
                <w:sz w:val="22"/>
                <w:szCs w:val="22"/>
                <w:spacing w:val="8"/>
              </w:rPr>
              <w:t>2025年数据</w:t>
            </w:r>
          </w:p>
        </w:tc>
        <w:tc>
          <w:tcPr>
            <w:tcW w:w="4679" w:type="dxa"/>
            <w:vAlign w:val="top"/>
          </w:tcPr>
          <w:p>
            <w:pPr>
              <w:ind w:left="200"/>
              <w:spacing w:before="1" w:line="220" w:lineRule="auto"/>
              <w:rPr>
                <w:rFonts w:ascii="SimHei" w:hAnsi="SimHei" w:eastAsia="SimHei" w:cs="SimHei"/>
                <w:sz w:val="22"/>
                <w:szCs w:val="22"/>
              </w:rPr>
            </w:pPr>
            <w:r>
              <w:rPr>
                <w:rFonts w:ascii="SimHei" w:hAnsi="SimHei" w:eastAsia="SimHei" w:cs="SimHei"/>
                <w:sz w:val="22"/>
                <w:szCs w:val="22"/>
                <w:spacing w:val="-10"/>
              </w:rPr>
              <w:t>趋势分析</w:t>
            </w:r>
            <w:r>
              <w:rPr>
                <w:rFonts w:ascii="SimHei" w:hAnsi="SimHei" w:eastAsia="SimHei" w:cs="SimHei"/>
                <w:sz w:val="22"/>
                <w:szCs w:val="22"/>
                <w:spacing w:val="2"/>
              </w:rPr>
              <w:t xml:space="preserve">                        </w:t>
            </w:r>
            <w:r>
              <w:rPr>
                <w:rFonts w:ascii="SimHei" w:hAnsi="SimHei" w:eastAsia="SimHei" w:cs="SimHei"/>
                <w:sz w:val="22"/>
                <w:szCs w:val="22"/>
                <w:spacing w:val="-10"/>
              </w:rPr>
              <w:t>来源</w:t>
            </w:r>
          </w:p>
        </w:tc>
      </w:tr>
      <w:tr>
        <w:trPr>
          <w:trHeight w:val="494" w:hRule="atLeast"/>
        </w:trPr>
        <w:tc>
          <w:tcPr>
            <w:tcW w:w="1600" w:type="dxa"/>
            <w:vAlign w:val="top"/>
            <w:tcBorders>
              <w:bottom w:val="single" w:color="000000" w:sz="2" w:space="0"/>
            </w:tcBorders>
          </w:tcPr>
          <w:p>
            <w:pPr>
              <w:spacing w:before="195" w:line="222" w:lineRule="auto"/>
              <w:rPr>
                <w:rFonts w:ascii="SimHei" w:hAnsi="SimHei" w:eastAsia="SimHei" w:cs="SimHei"/>
                <w:sz w:val="22"/>
                <w:szCs w:val="22"/>
              </w:rPr>
            </w:pPr>
            <w:r>
              <w:rPr>
                <w:rFonts w:ascii="SimHei" w:hAnsi="SimHei" w:eastAsia="SimHei" w:cs="SimHei"/>
                <w:sz w:val="22"/>
                <w:szCs w:val="22"/>
                <w:spacing w:val="-2"/>
              </w:rPr>
              <w:t>城镇化率</w:t>
            </w:r>
          </w:p>
        </w:tc>
        <w:tc>
          <w:tcPr>
            <w:tcW w:w="1500" w:type="dxa"/>
            <w:vAlign w:val="top"/>
            <w:tcBorders>
              <w:bottom w:val="single" w:color="000000" w:sz="2" w:space="0"/>
            </w:tcBorders>
          </w:tcPr>
          <w:p>
            <w:pPr>
              <w:ind w:left="140"/>
              <w:spacing w:before="194" w:line="223" w:lineRule="auto"/>
              <w:rPr>
                <w:rFonts w:ascii="SimHei" w:hAnsi="SimHei" w:eastAsia="SimHei" w:cs="SimHei"/>
                <w:sz w:val="22"/>
                <w:szCs w:val="22"/>
              </w:rPr>
            </w:pPr>
            <w:r>
              <w:rPr>
                <w:rFonts w:ascii="SimHei" w:hAnsi="SimHei" w:eastAsia="SimHei" w:cs="SimHei"/>
                <w:sz w:val="22"/>
                <w:szCs w:val="22"/>
                <w:spacing w:val="15"/>
                <w:w w:val="114"/>
              </w:rPr>
              <w:t>约66%</w:t>
            </w:r>
          </w:p>
        </w:tc>
        <w:tc>
          <w:tcPr>
            <w:tcW w:w="4679" w:type="dxa"/>
            <w:vAlign w:val="top"/>
            <w:tcBorders>
              <w:bottom w:val="single" w:color="000000" w:sz="2" w:space="0"/>
            </w:tcBorders>
          </w:tcPr>
          <w:p>
            <w:pPr>
              <w:ind w:left="200"/>
              <w:spacing w:before="194" w:line="222" w:lineRule="auto"/>
              <w:rPr>
                <w:rFonts w:ascii="SimHei" w:hAnsi="SimHei" w:eastAsia="SimHei" w:cs="SimHei"/>
                <w:sz w:val="22"/>
                <w:szCs w:val="22"/>
              </w:rPr>
            </w:pPr>
            <w:r>
              <w:rPr>
                <w:rFonts w:ascii="SimHei" w:hAnsi="SimHei" w:eastAsia="SimHei" w:cs="SimHei"/>
                <w:sz w:val="22"/>
                <w:szCs w:val="22"/>
                <w:spacing w:val="11"/>
              </w:rPr>
              <w:t>预计2035年达75%,需求转向存量</w:t>
            </w:r>
          </w:p>
        </w:tc>
      </w:tr>
      <w:tr>
        <w:trPr>
          <w:trHeight w:val="608" w:hRule="atLeast"/>
        </w:trPr>
        <w:tc>
          <w:tcPr>
            <w:tcW w:w="1600" w:type="dxa"/>
            <w:vAlign w:val="top"/>
            <w:tcBorders>
              <w:bottom w:val="single" w:color="000000" w:sz="2" w:space="0"/>
              <w:top w:val="single" w:color="000000" w:sz="2" w:space="0"/>
            </w:tcBorders>
          </w:tcPr>
          <w:p>
            <w:pPr>
              <w:spacing w:before="294" w:line="221" w:lineRule="auto"/>
              <w:rPr>
                <w:rFonts w:ascii="SimHei" w:hAnsi="SimHei" w:eastAsia="SimHei" w:cs="SimHei"/>
                <w:sz w:val="22"/>
                <w:szCs w:val="22"/>
              </w:rPr>
            </w:pPr>
            <w:r>
              <w:rPr>
                <w:rFonts w:ascii="SimHei" w:hAnsi="SimHei" w:eastAsia="SimHei" w:cs="SimHei"/>
                <w:sz w:val="22"/>
                <w:szCs w:val="22"/>
                <w:spacing w:val="-10"/>
              </w:rPr>
              <w:t>绿色建筑覆盖率</w:t>
            </w:r>
          </w:p>
        </w:tc>
        <w:tc>
          <w:tcPr>
            <w:tcW w:w="1500" w:type="dxa"/>
            <w:vAlign w:val="top"/>
            <w:tcBorders>
              <w:bottom w:val="single" w:color="000000" w:sz="2" w:space="0"/>
              <w:top w:val="single" w:color="000000" w:sz="2" w:space="0"/>
            </w:tcBorders>
          </w:tcPr>
          <w:p>
            <w:pPr>
              <w:ind w:left="140"/>
              <w:spacing w:before="295" w:line="223" w:lineRule="auto"/>
              <w:rPr>
                <w:rFonts w:ascii="SimHei" w:hAnsi="SimHei" w:eastAsia="SimHei" w:cs="SimHei"/>
                <w:sz w:val="22"/>
                <w:szCs w:val="22"/>
              </w:rPr>
            </w:pPr>
            <w:r>
              <w:rPr>
                <w:rFonts w:ascii="SimHei" w:hAnsi="SimHei" w:eastAsia="SimHei" w:cs="SimHei"/>
                <w:sz w:val="22"/>
                <w:szCs w:val="22"/>
                <w:spacing w:val="15"/>
                <w:w w:val="114"/>
              </w:rPr>
              <w:t>约50%</w:t>
            </w:r>
          </w:p>
        </w:tc>
        <w:tc>
          <w:tcPr>
            <w:tcW w:w="4679" w:type="dxa"/>
            <w:vAlign w:val="top"/>
            <w:tcBorders>
              <w:bottom w:val="single" w:color="000000" w:sz="2" w:space="0"/>
              <w:top w:val="single" w:color="000000" w:sz="2" w:space="0"/>
            </w:tcBorders>
          </w:tcPr>
          <w:p>
            <w:pPr>
              <w:ind w:left="200"/>
              <w:spacing w:before="294" w:line="221" w:lineRule="auto"/>
              <w:rPr>
                <w:rFonts w:ascii="SimHei" w:hAnsi="SimHei" w:eastAsia="SimHei" w:cs="SimHei"/>
                <w:sz w:val="22"/>
                <w:szCs w:val="22"/>
              </w:rPr>
            </w:pPr>
            <w:r>
              <w:rPr>
                <w:rFonts w:ascii="SimHei" w:hAnsi="SimHei" w:eastAsia="SimHei" w:cs="SimHei"/>
                <w:sz w:val="22"/>
                <w:szCs w:val="22"/>
                <w:spacing w:val="3"/>
              </w:rPr>
              <w:t>需提升至80%以达双碳目标</w:t>
            </w:r>
          </w:p>
        </w:tc>
      </w:tr>
      <w:tr>
        <w:trPr>
          <w:trHeight w:val="619" w:hRule="atLeast"/>
        </w:trPr>
        <w:tc>
          <w:tcPr>
            <w:tcW w:w="1600" w:type="dxa"/>
            <w:vAlign w:val="top"/>
            <w:tcBorders>
              <w:bottom w:val="single" w:color="000000" w:sz="2" w:space="0"/>
              <w:top w:val="single" w:color="000000" w:sz="2" w:space="0"/>
            </w:tcBorders>
          </w:tcPr>
          <w:p>
            <w:pPr>
              <w:spacing w:before="282" w:line="223" w:lineRule="auto"/>
              <w:rPr>
                <w:rFonts w:ascii="SimHei" w:hAnsi="SimHei" w:eastAsia="SimHei" w:cs="SimHei"/>
                <w:sz w:val="22"/>
                <w:szCs w:val="22"/>
              </w:rPr>
            </w:pPr>
            <w:r>
              <w:rPr>
                <w:rFonts w:ascii="Times New Roman" w:hAnsi="Times New Roman" w:eastAsia="Times New Roman" w:cs="Times New Roman"/>
                <w:sz w:val="22"/>
                <w:szCs w:val="22"/>
                <w:spacing w:val="-3"/>
              </w:rPr>
              <w:t>REITs</w:t>
            </w:r>
            <w:r>
              <w:rPr>
                <w:rFonts w:ascii="SimHei" w:hAnsi="SimHei" w:eastAsia="SimHei" w:cs="SimHei"/>
                <w:sz w:val="22"/>
                <w:szCs w:val="22"/>
                <w:spacing w:val="-3"/>
              </w:rPr>
              <w:t>规模</w:t>
            </w:r>
          </w:p>
        </w:tc>
        <w:tc>
          <w:tcPr>
            <w:tcW w:w="1500" w:type="dxa"/>
            <w:vAlign w:val="top"/>
            <w:tcBorders>
              <w:bottom w:val="single" w:color="000000" w:sz="2" w:space="0"/>
              <w:top w:val="single" w:color="000000" w:sz="2" w:space="0"/>
            </w:tcBorders>
          </w:tcPr>
          <w:p>
            <w:pPr>
              <w:ind w:left="140"/>
              <w:spacing w:before="282" w:line="223" w:lineRule="auto"/>
              <w:rPr>
                <w:rFonts w:ascii="SimHei" w:hAnsi="SimHei" w:eastAsia="SimHei" w:cs="SimHei"/>
                <w:sz w:val="22"/>
                <w:szCs w:val="22"/>
              </w:rPr>
            </w:pPr>
            <w:r>
              <w:rPr>
                <w:rFonts w:ascii="SimHei" w:hAnsi="SimHei" w:eastAsia="SimHei" w:cs="SimHei"/>
                <w:sz w:val="22"/>
                <w:szCs w:val="22"/>
                <w:spacing w:val="13"/>
              </w:rPr>
              <w:t>2075亿元</w:t>
            </w:r>
          </w:p>
        </w:tc>
        <w:tc>
          <w:tcPr>
            <w:tcW w:w="4679" w:type="dxa"/>
            <w:vAlign w:val="top"/>
            <w:tcBorders>
              <w:bottom w:val="single" w:color="000000" w:sz="2" w:space="0"/>
              <w:top w:val="single" w:color="000000" w:sz="2" w:space="0"/>
            </w:tcBorders>
          </w:tcPr>
          <w:p>
            <w:pPr>
              <w:ind w:left="200"/>
              <w:spacing w:before="282" w:line="213" w:lineRule="auto"/>
              <w:rPr>
                <w:rFonts w:ascii="SimHei" w:hAnsi="SimHei" w:eastAsia="SimHei" w:cs="SimHei"/>
                <w:sz w:val="22"/>
                <w:szCs w:val="22"/>
              </w:rPr>
            </w:pPr>
            <w:r>
              <w:rPr>
                <w:rFonts w:ascii="SimHei" w:hAnsi="SimHei" w:eastAsia="SimHei" w:cs="SimHei"/>
                <w:sz w:val="22"/>
                <w:szCs w:val="22"/>
                <w:spacing w:val="-8"/>
              </w:rPr>
              <w:t>扩容中，支持存量盘活</w:t>
            </w:r>
          </w:p>
        </w:tc>
      </w:tr>
    </w:tbl>
    <w:p>
      <w:pPr>
        <w:rPr>
          <w:rFonts w:ascii="Arial"/>
          <w:sz w:val="21"/>
        </w:rPr>
      </w:pPr>
      <w:r/>
    </w:p>
    <w:p>
      <w:pPr>
        <w:sectPr>
          <w:pgSz w:w="12240" w:h="15840"/>
          <w:pgMar w:top="1255" w:right="1000" w:bottom="0" w:left="959" w:header="0" w:footer="0" w:gutter="0"/>
        </w:sectPr>
        <w:rPr>
          <w:rFonts w:ascii="Arial" w:hAnsi="Arial" w:eastAsia="Arial" w:cs="Arial"/>
          <w:sz w:val="21"/>
          <w:szCs w:val="21"/>
        </w:rPr>
      </w:pPr>
    </w:p>
    <w:p>
      <w:pPr>
        <w:pStyle w:val="BodyText"/>
        <w:ind w:left="114"/>
        <w:spacing w:before="226" w:line="220" w:lineRule="auto"/>
        <w:rPr/>
      </w:pPr>
      <w:r>
        <w:rPr>
          <w:spacing w:val="-1"/>
        </w:rPr>
        <w:t>保障房比例</w:t>
      </w:r>
      <w:r>
        <w:rPr>
          <w:spacing w:val="18"/>
        </w:rPr>
        <w:t xml:space="preserve">     </w:t>
      </w:r>
      <w:r>
        <w:rPr>
          <w:spacing w:val="-1"/>
        </w:rPr>
        <w:t>约20%</w:t>
      </w:r>
      <w:r>
        <w:rPr>
          <w:spacing w:val="12"/>
        </w:rPr>
        <w:t xml:space="preserve">       </w:t>
      </w:r>
      <w:r>
        <w:rPr>
          <w:spacing w:val="-1"/>
        </w:rPr>
        <w:t>需扩大至30%促社会公平</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115" w:right="1654"/>
        <w:spacing w:before="117" w:line="367" w:lineRule="auto"/>
        <w:rPr>
          <w:sz w:val="30"/>
          <w:szCs w:val="30"/>
        </w:rPr>
      </w:pPr>
      <w:r>
        <w:rPr>
          <w:sz w:val="36"/>
          <w:szCs w:val="36"/>
          <w:spacing w:val="9"/>
        </w:rPr>
        <w:t>第一部分：房地产行业可持续发展的内涵界定(扩展)</w:t>
      </w:r>
      <w:r>
        <w:rPr>
          <w:sz w:val="36"/>
          <w:szCs w:val="36"/>
          <w:spacing w:val="8"/>
        </w:rPr>
        <w:t xml:space="preserve"> </w:t>
      </w:r>
      <w:r>
        <w:rPr>
          <w:sz w:val="30"/>
          <w:szCs w:val="30"/>
          <w:spacing w:val="-2"/>
        </w:rPr>
        <w:t>可持续发展的多维框架</w:t>
      </w:r>
    </w:p>
    <w:p>
      <w:pPr>
        <w:pStyle w:val="BodyText"/>
        <w:ind w:left="115"/>
        <w:spacing w:line="334" w:lineRule="auto"/>
        <w:jc w:val="both"/>
        <w:rPr/>
      </w:pPr>
      <w:r>
        <w:rPr>
          <w:spacing w:val="12"/>
        </w:rPr>
        <w:t>可持续发展在房地产领域的定义源于全球共识与中国实践。经济支柱强调市场稳定</w:t>
      </w:r>
      <w:r>
        <w:rPr>
          <w:spacing w:val="11"/>
        </w:rPr>
        <w:t>：避免房价剧</w:t>
      </w:r>
      <w:r>
        <w:rPr/>
        <w:t xml:space="preserve"> </w:t>
      </w:r>
      <w:r>
        <w:rPr>
          <w:spacing w:val="11"/>
        </w:rPr>
        <w:t>烈波动，通过供给侧改革实现长期价值保值。社会支柱聚焦公平：如通过</w:t>
      </w:r>
      <w:r>
        <w:rPr>
          <w:spacing w:val="10"/>
        </w:rPr>
        <w:t>保障体系减少住房不平</w:t>
      </w:r>
      <w:r>
        <w:rPr/>
        <w:t xml:space="preserve"> </w:t>
      </w:r>
      <w:r>
        <w:rPr>
          <w:spacing w:val="12"/>
        </w:rPr>
        <w:t>等，促进社区融合，避免城市贫富分化。环境支柱包括节</w:t>
      </w:r>
      <w:r>
        <w:rPr>
          <w:spacing w:val="11"/>
        </w:rPr>
        <w:t>能减排：推广零碳建筑，资源节约如土</w:t>
      </w:r>
      <w:r>
        <w:rPr/>
        <w:t xml:space="preserve"> </w:t>
      </w:r>
      <w:r>
        <w:rPr>
          <w:spacing w:val="8"/>
        </w:rPr>
        <w:t>地集约利用，生态友好如融入绿地系统。</w:t>
      </w:r>
    </w:p>
    <w:p>
      <w:pPr>
        <w:pStyle w:val="BodyText"/>
        <w:ind w:left="115" w:right="52" w:hanging="115"/>
        <w:spacing w:before="130" w:line="342" w:lineRule="auto"/>
        <w:jc w:val="both"/>
        <w:rPr/>
      </w:pPr>
      <w:r>
        <w:rPr>
          <w:spacing w:val="7"/>
        </w:rPr>
        <w:t>“有序、良性”指向：有序指过程可控，避免无序竞争；良性指正反馈循环，如创新驱动增长而非</w:t>
      </w:r>
      <w:r>
        <w:rPr>
          <w:spacing w:val="9"/>
        </w:rPr>
        <w:t xml:space="preserve"> </w:t>
      </w:r>
      <w:r>
        <w:rPr>
          <w:spacing w:val="24"/>
        </w:rPr>
        <w:t>杠杆膨胀。与传统模式的批判：过去模式导致高能耗(建筑业碳排超4</w:t>
      </w:r>
      <w:r>
        <w:rPr>
          <w:spacing w:val="23"/>
        </w:rPr>
        <w:t>0%),社会不公(房价收</w:t>
      </w:r>
      <w:r>
        <w:rPr/>
        <w:t xml:space="preserve"> </w:t>
      </w:r>
      <w:r>
        <w:rPr>
          <w:spacing w:val="19"/>
        </w:rPr>
        <w:t>入比高),需转型。</w:t>
      </w:r>
    </w:p>
    <w:p>
      <w:pPr>
        <w:pStyle w:val="BodyText"/>
        <w:ind w:left="119"/>
        <w:spacing w:before="330" w:line="222" w:lineRule="auto"/>
        <w:rPr>
          <w:sz w:val="30"/>
          <w:szCs w:val="30"/>
        </w:rPr>
      </w:pPr>
      <w:r>
        <w:rPr>
          <w:sz w:val="30"/>
          <w:szCs w:val="30"/>
          <w:b/>
          <w:bCs/>
          <w:spacing w:val="-1"/>
        </w:rPr>
        <w:t>案例与国际比较</w:t>
      </w:r>
    </w:p>
    <w:p>
      <w:pPr>
        <w:pStyle w:val="BodyText"/>
        <w:ind w:left="115" w:right="74"/>
        <w:spacing w:before="210" w:line="365" w:lineRule="auto"/>
        <w:rPr/>
      </w:pPr>
      <w:r>
        <w:rPr>
          <w:spacing w:val="14"/>
        </w:rPr>
        <w:t>中国绿色建筑标准(如</w:t>
      </w:r>
      <w:r>
        <w:rPr>
          <w:rFonts w:ascii="SimSun" w:hAnsi="SimSun" w:eastAsia="SimSun" w:cs="SimSun"/>
        </w:rPr>
        <w:t>GB</w:t>
      </w:r>
      <w:r>
        <w:rPr>
          <w:rFonts w:ascii="SimSun" w:hAnsi="SimSun" w:eastAsia="SimSun" w:cs="SimSun"/>
          <w:spacing w:val="14"/>
        </w:rPr>
        <w:t>/T   50378)</w:t>
      </w:r>
      <w:r>
        <w:rPr>
          <w:rFonts w:ascii="SimSun" w:hAnsi="SimSun" w:eastAsia="SimSun" w:cs="SimSun"/>
          <w:spacing w:val="-18"/>
        </w:rPr>
        <w:t xml:space="preserve"> </w:t>
      </w:r>
      <w:r>
        <w:rPr>
          <w:spacing w:val="14"/>
        </w:rPr>
        <w:t>已覆盖经济-社会-环境，但执行率仅50%。对比欧盟，需</w:t>
      </w:r>
      <w:r>
        <w:rPr/>
        <w:t xml:space="preserve"> </w:t>
      </w:r>
      <w:r>
        <w:rPr>
          <w:spacing w:val="7"/>
        </w:rPr>
        <w:t>加强强制性。</w:t>
      </w:r>
    </w:p>
    <w:p>
      <w:pPr>
        <w:spacing w:line="388" w:lineRule="auto"/>
        <w:rPr>
          <w:rFonts w:ascii="Arial"/>
          <w:sz w:val="21"/>
        </w:rPr>
      </w:pPr>
      <w:r/>
    </w:p>
    <w:p>
      <w:pPr>
        <w:pStyle w:val="BodyText"/>
        <w:ind w:left="120"/>
        <w:spacing w:before="118" w:line="221" w:lineRule="auto"/>
        <w:rPr>
          <w:sz w:val="36"/>
          <w:szCs w:val="36"/>
        </w:rPr>
      </w:pPr>
      <w:r>
        <w:rPr>
          <w:sz w:val="36"/>
          <w:szCs w:val="36"/>
          <w:b/>
          <w:bCs/>
          <w:spacing w:val="6"/>
        </w:rPr>
        <w:t>第二部分：可持续发展的核心动力(扩展)</w:t>
      </w:r>
    </w:p>
    <w:p>
      <w:pPr>
        <w:pStyle w:val="BodyText"/>
        <w:ind w:left="119"/>
        <w:spacing w:before="199" w:line="222" w:lineRule="auto"/>
        <w:rPr>
          <w:sz w:val="30"/>
          <w:szCs w:val="30"/>
        </w:rPr>
      </w:pPr>
      <w:r>
        <w:rPr>
          <w:sz w:val="30"/>
          <w:szCs w:val="30"/>
          <w:b/>
          <w:bCs/>
          <w:spacing w:val="-2"/>
        </w:rPr>
        <w:t>全面动力识别</w:t>
      </w:r>
    </w:p>
    <w:p>
      <w:pPr>
        <w:pStyle w:val="BodyText"/>
        <w:ind w:left="115" w:right="432"/>
        <w:spacing w:before="201" w:line="371" w:lineRule="auto"/>
        <w:rPr/>
      </w:pPr>
      <w:r>
        <w:rPr>
          <w:spacing w:val="14"/>
        </w:rPr>
        <w:t>动力多元：市场需求演变(城镇化放缓，需求精细化);技术创新</w:t>
      </w:r>
      <w:r>
        <w:rPr>
          <w:spacing w:val="14"/>
        </w:rPr>
        <w:t xml:space="preserve"> </w:t>
      </w:r>
      <w:r>
        <w:rPr>
          <w:rFonts w:ascii="SimSun" w:hAnsi="SimSun" w:eastAsia="SimSun" w:cs="SimSun"/>
          <w:spacing w:val="14"/>
        </w:rPr>
        <w:t>(</w:t>
      </w:r>
      <w:r>
        <w:rPr>
          <w:rFonts w:ascii="SimSun" w:hAnsi="SimSun" w:eastAsia="SimSun" w:cs="SimSun"/>
        </w:rPr>
        <w:t>AI</w:t>
      </w:r>
      <w:r>
        <w:rPr>
          <w:rFonts w:ascii="SimSun" w:hAnsi="SimSun" w:eastAsia="SimSun" w:cs="SimSun"/>
          <w:spacing w:val="-48"/>
        </w:rPr>
        <w:t xml:space="preserve"> </w:t>
      </w:r>
      <w:r>
        <w:rPr>
          <w:spacing w:val="14"/>
        </w:rPr>
        <w:t>优化设计，绿色材料减</w:t>
      </w:r>
      <w:r>
        <w:rPr/>
        <w:t xml:space="preserve"> </w:t>
      </w:r>
      <w:r>
        <w:rPr>
          <w:spacing w:val="23"/>
        </w:rPr>
        <w:t>排);政策法规(从调控到引导);金融变化</w:t>
      </w:r>
      <w:r>
        <w:rPr>
          <w:spacing w:val="-24"/>
        </w:rPr>
        <w:t xml:space="preserve"> </w:t>
      </w:r>
      <w:r>
        <w:rPr>
          <w:rFonts w:ascii="SimSun" w:hAnsi="SimSun" w:eastAsia="SimSun" w:cs="SimSun"/>
          <w:spacing w:val="22"/>
        </w:rPr>
        <w:t>(</w:t>
      </w:r>
      <w:r>
        <w:rPr>
          <w:rFonts w:ascii="SimSun" w:hAnsi="SimSun" w:eastAsia="SimSun" w:cs="SimSun"/>
        </w:rPr>
        <w:t>ESG</w:t>
      </w:r>
      <w:r>
        <w:rPr>
          <w:rFonts w:ascii="SimSun" w:hAnsi="SimSun" w:eastAsia="SimSun" w:cs="SimSun"/>
          <w:spacing w:val="75"/>
        </w:rPr>
        <w:t xml:space="preserve"> </w:t>
      </w:r>
      <w:r>
        <w:rPr>
          <w:spacing w:val="22"/>
        </w:rPr>
        <w:t>投资偏好);转型需求(轻资产模式)。</w:t>
      </w:r>
    </w:p>
    <w:p>
      <w:pPr>
        <w:spacing w:line="333" w:lineRule="auto"/>
        <w:rPr>
          <w:rFonts w:ascii="Arial"/>
          <w:sz w:val="21"/>
        </w:rPr>
      </w:pPr>
      <w:r/>
    </w:p>
    <w:p>
      <w:pPr>
        <w:pStyle w:val="BodyText"/>
        <w:ind w:left="119"/>
        <w:spacing w:before="98" w:line="222" w:lineRule="auto"/>
        <w:rPr>
          <w:sz w:val="30"/>
          <w:szCs w:val="30"/>
        </w:rPr>
      </w:pPr>
      <w:r>
        <w:rPr>
          <w:sz w:val="30"/>
          <w:szCs w:val="30"/>
          <w:b/>
          <w:bCs/>
          <w:spacing w:val="-2"/>
        </w:rPr>
        <w:t>机制深度与相对重要性</w:t>
      </w:r>
    </w:p>
    <w:p>
      <w:pPr>
        <w:pStyle w:val="BodyText"/>
        <w:ind w:left="115" w:right="10"/>
        <w:spacing w:before="252" w:line="310" w:lineRule="auto"/>
        <w:rPr/>
      </w:pPr>
      <w:r>
        <w:rPr>
          <w:spacing w:val="20"/>
        </w:rPr>
        <w:t>机制逻辑：市场需求提供拉力，技术创新放大效率(如</w:t>
      </w:r>
      <w:r>
        <w:rPr>
          <w:rFonts w:ascii="SimSun" w:hAnsi="SimSun" w:eastAsia="SimSun" w:cs="SimSun"/>
        </w:rPr>
        <w:t>PropTech</w:t>
      </w:r>
      <w:r>
        <w:rPr>
          <w:rFonts w:ascii="SimSun" w:hAnsi="SimSun" w:eastAsia="SimSun" w:cs="SimSun"/>
          <w:spacing w:val="20"/>
        </w:rPr>
        <w:t xml:space="preserve"> </w:t>
      </w:r>
      <w:r>
        <w:rPr>
          <w:spacing w:val="19"/>
        </w:rPr>
        <w:t>降低成本20%)。绿色转型机</w:t>
      </w:r>
      <w:r>
        <w:rPr/>
        <w:t xml:space="preserve">  </w:t>
      </w:r>
      <w:r>
        <w:rPr>
          <w:spacing w:val="12"/>
        </w:rPr>
        <w:t>制：通过双碳约束，倒逼模式变革，内在逻辑是成本内部</w:t>
      </w:r>
      <w:r>
        <w:rPr>
          <w:spacing w:val="11"/>
        </w:rPr>
        <w:t>化。风险管理：数字化监测，避免债务</w:t>
      </w:r>
    </w:p>
    <w:p>
      <w:pPr>
        <w:pStyle w:val="BodyText"/>
        <w:ind w:left="283" w:right="649" w:hanging="169"/>
        <w:spacing w:before="56" w:line="318" w:lineRule="auto"/>
        <w:rPr/>
      </w:pPr>
      <w:r>
        <w:rPr>
          <w:spacing w:val="33"/>
        </w:rPr>
        <w:t>危机。重要性排序：技术(30%)、政策</w:t>
      </w:r>
      <w:r>
        <w:rPr>
          <w:spacing w:val="32"/>
        </w:rPr>
        <w:t>(25%)、市场需求(20%)、金融(15%)、转型</w:t>
      </w:r>
      <w:r>
        <w:rPr/>
        <w:t xml:space="preserve"> </w:t>
      </w:r>
      <w:r>
        <w:rPr>
          <w:spacing w:val="11"/>
        </w:rPr>
        <w:t>(10%)。批判：动力易受经济周期影响，需外部干预稳定。</w:t>
      </w:r>
    </w:p>
    <w:p>
      <w:pPr>
        <w:spacing w:line="318" w:lineRule="auto"/>
        <w:sectPr>
          <w:headerReference w:type="default" r:id="rId2"/>
          <w:footerReference w:type="default" r:id="rId3"/>
          <w:pgSz w:w="12240" w:h="15840"/>
          <w:pgMar w:top="1490" w:right="1100" w:bottom="1120" w:left="865" w:header="1047" w:footer="963" w:gutter="0"/>
        </w:sectPr>
        <w:rPr/>
      </w:pPr>
    </w:p>
    <w:p>
      <w:pPr>
        <w:spacing w:line="375" w:lineRule="auto"/>
        <w:rPr>
          <w:rFonts w:ascii="Arial"/>
          <w:sz w:val="21"/>
        </w:rPr>
      </w:pPr>
      <w:r/>
    </w:p>
    <w:p>
      <w:pPr>
        <w:pStyle w:val="BodyText"/>
        <w:ind w:left="166"/>
        <w:spacing w:before="97" w:line="221" w:lineRule="auto"/>
        <w:rPr>
          <w:sz w:val="30"/>
          <w:szCs w:val="30"/>
        </w:rPr>
      </w:pPr>
      <w:r>
        <w:rPr>
          <w:sz w:val="30"/>
          <w:szCs w:val="30"/>
          <w:b/>
          <w:bCs/>
          <w:spacing w:val="-6"/>
        </w:rPr>
        <w:t>动刀演化衣</w:t>
      </w:r>
    </w:p>
    <w:p>
      <w:pPr>
        <w:pStyle w:val="BodyText"/>
        <w:ind w:left="165"/>
        <w:spacing w:before="299" w:line="222" w:lineRule="auto"/>
        <w:rPr>
          <w:sz w:val="22"/>
          <w:szCs w:val="22"/>
        </w:rPr>
      </w:pPr>
      <w:r>
        <w:rPr>
          <w:sz w:val="22"/>
          <w:szCs w:val="22"/>
          <w:b/>
          <w:bCs/>
          <w:spacing w:val="-5"/>
        </w:rPr>
        <w:t>动力类型</w:t>
      </w:r>
      <w:r>
        <w:rPr>
          <w:sz w:val="22"/>
          <w:szCs w:val="22"/>
          <w:spacing w:val="-5"/>
        </w:rPr>
        <w:t xml:space="preserve">  </w:t>
      </w:r>
      <w:r>
        <w:rPr>
          <w:sz w:val="22"/>
          <w:szCs w:val="22"/>
          <w:b/>
          <w:bCs/>
          <w:spacing w:val="-5"/>
        </w:rPr>
        <w:t>作用机制</w:t>
      </w:r>
      <w:r>
        <w:rPr>
          <w:sz w:val="22"/>
          <w:szCs w:val="22"/>
          <w:spacing w:val="-5"/>
        </w:rPr>
        <w:t xml:space="preserve">                </w:t>
      </w:r>
      <w:r>
        <w:rPr>
          <w:sz w:val="22"/>
          <w:szCs w:val="22"/>
          <w:b/>
          <w:bCs/>
          <w:spacing w:val="-5"/>
        </w:rPr>
        <w:t>相对重要性</w:t>
      </w:r>
      <w:r>
        <w:rPr>
          <w:sz w:val="22"/>
          <w:szCs w:val="22"/>
          <w:spacing w:val="-5"/>
        </w:rPr>
        <w:t xml:space="preserve">  </w:t>
      </w:r>
      <w:r>
        <w:rPr>
          <w:sz w:val="22"/>
          <w:szCs w:val="22"/>
          <w:b/>
          <w:bCs/>
          <w:spacing w:val="-5"/>
        </w:rPr>
        <w:t>潜在挑战</w:t>
      </w:r>
    </w:p>
    <w:p>
      <w:pPr>
        <w:spacing w:line="368" w:lineRule="auto"/>
        <w:rPr>
          <w:rFonts w:ascii="Arial"/>
          <w:sz w:val="21"/>
        </w:rPr>
      </w:pPr>
      <w:r/>
    </w:p>
    <w:p>
      <w:pPr>
        <w:ind w:left="162"/>
        <w:spacing w:before="68" w:line="238" w:lineRule="auto"/>
        <w:rPr>
          <w:rFonts w:ascii="SimSun" w:hAnsi="SimSun" w:eastAsia="SimSun" w:cs="SimSun"/>
          <w:sz w:val="21"/>
          <w:szCs w:val="21"/>
        </w:rPr>
      </w:pPr>
      <w:r>
        <w:rPr>
          <w:rFonts w:ascii="SimSun" w:hAnsi="SimSun" w:eastAsia="SimSun" w:cs="SimSun"/>
          <w:sz w:val="21"/>
          <w:szCs w:val="21"/>
          <w:spacing w:val="1"/>
        </w:rPr>
        <w:t>市场需求</w:t>
      </w:r>
      <w:r>
        <w:rPr>
          <w:rFonts w:ascii="SimSun" w:hAnsi="SimSun" w:eastAsia="SimSun" w:cs="SimSun"/>
          <w:sz w:val="21"/>
          <w:szCs w:val="21"/>
          <w:spacing w:val="27"/>
        </w:rPr>
        <w:t xml:space="preserve">  </w:t>
      </w:r>
      <w:r>
        <w:rPr>
          <w:rFonts w:ascii="SimSun" w:hAnsi="SimSun" w:eastAsia="SimSun" w:cs="SimSun"/>
          <w:sz w:val="21"/>
          <w:szCs w:val="21"/>
          <w:spacing w:val="1"/>
        </w:rPr>
        <w:t>需求精细化推动供给优化  </w:t>
      </w:r>
      <w:r>
        <w:rPr>
          <w:rFonts w:ascii="SimSun" w:hAnsi="SimSun" w:eastAsia="SimSun" w:cs="SimSun"/>
          <w:sz w:val="21"/>
          <w:szCs w:val="21"/>
          <w:spacing w:val="1"/>
          <w:position w:val="-1"/>
        </w:rPr>
        <w:t>20%</w:t>
      </w:r>
      <w:r>
        <w:rPr>
          <w:rFonts w:ascii="SimSun" w:hAnsi="SimSun" w:eastAsia="SimSun" w:cs="SimSun"/>
          <w:sz w:val="21"/>
          <w:szCs w:val="21"/>
          <w:position w:val="-1"/>
        </w:rPr>
        <w:t xml:space="preserve">        </w:t>
      </w:r>
      <w:r>
        <w:rPr>
          <w:rFonts w:ascii="SimSun" w:hAnsi="SimSun" w:eastAsia="SimSun" w:cs="SimSun"/>
          <w:sz w:val="21"/>
          <w:szCs w:val="21"/>
        </w:rPr>
        <w:t>人口红利衰减</w:t>
      </w:r>
    </w:p>
    <w:p>
      <w:pPr>
        <w:spacing w:line="26" w:lineRule="exact"/>
        <w:rPr/>
      </w:pPr>
      <w:r/>
    </w:p>
    <w:tbl>
      <w:tblPr>
        <w:tblStyle w:val="TableNormal"/>
        <w:tblW w:w="6329" w:type="dxa"/>
        <w:tblInd w:w="1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7"/>
        <w:gridCol w:w="2153"/>
        <w:gridCol w:w="1314"/>
        <w:gridCol w:w="1865"/>
      </w:tblGrid>
      <w:tr>
        <w:trPr>
          <w:trHeight w:val="622" w:hRule="atLeast"/>
        </w:trPr>
        <w:tc>
          <w:tcPr>
            <w:tcW w:w="997" w:type="dxa"/>
            <w:vAlign w:val="top"/>
            <w:tcBorders>
              <w:bottom w:val="single" w:color="000000" w:sz="4" w:space="0"/>
              <w:top w:val="single" w:color="000000" w:sz="4" w:space="0"/>
            </w:tcBorders>
          </w:tcPr>
          <w:p>
            <w:pPr>
              <w:ind w:left="40"/>
              <w:spacing w:before="213" w:line="219" w:lineRule="auto"/>
              <w:rPr>
                <w:rFonts w:ascii="SimSun" w:hAnsi="SimSun" w:eastAsia="SimSun" w:cs="SimSun"/>
                <w:sz w:val="21"/>
                <w:szCs w:val="21"/>
              </w:rPr>
            </w:pPr>
            <w:r>
              <w:rPr>
                <w:rFonts w:ascii="SimSun" w:hAnsi="SimSun" w:eastAsia="SimSun" w:cs="SimSun"/>
                <w:sz w:val="21"/>
                <w:szCs w:val="21"/>
                <w:spacing w:val="-2"/>
              </w:rPr>
              <w:t>技术创新</w:t>
            </w:r>
          </w:p>
        </w:tc>
        <w:tc>
          <w:tcPr>
            <w:tcW w:w="2153" w:type="dxa"/>
            <w:vAlign w:val="top"/>
            <w:tcBorders>
              <w:bottom w:val="single" w:color="000000" w:sz="4" w:space="0"/>
              <w:top w:val="single" w:color="000000" w:sz="4" w:space="0"/>
            </w:tcBorders>
          </w:tcPr>
          <w:p>
            <w:pPr>
              <w:ind w:left="132"/>
              <w:spacing w:before="213" w:line="219" w:lineRule="auto"/>
              <w:rPr>
                <w:rFonts w:ascii="SimSun" w:hAnsi="SimSun" w:eastAsia="SimSun" w:cs="SimSun"/>
                <w:sz w:val="21"/>
                <w:szCs w:val="21"/>
              </w:rPr>
            </w:pPr>
            <w:r>
              <w:rPr>
                <w:rFonts w:ascii="SimSun" w:hAnsi="SimSun" w:eastAsia="SimSun" w:cs="SimSun"/>
                <w:sz w:val="21"/>
                <w:szCs w:val="21"/>
                <w:spacing w:val="1"/>
              </w:rPr>
              <w:t>效率提升与减排</w:t>
            </w:r>
          </w:p>
        </w:tc>
        <w:tc>
          <w:tcPr>
            <w:tcW w:w="1314" w:type="dxa"/>
            <w:vAlign w:val="top"/>
            <w:tcBorders>
              <w:bottom w:val="single" w:color="000000" w:sz="4" w:space="0"/>
              <w:top w:val="single" w:color="000000" w:sz="4" w:space="0"/>
            </w:tcBorders>
          </w:tcPr>
          <w:p>
            <w:pPr>
              <w:ind w:left="549"/>
              <w:spacing w:before="234"/>
              <w:rPr>
                <w:rFonts w:ascii="SimSun" w:hAnsi="SimSun" w:eastAsia="SimSun" w:cs="SimSun"/>
                <w:sz w:val="21"/>
                <w:szCs w:val="21"/>
              </w:rPr>
            </w:pPr>
            <w:r>
              <w:rPr>
                <w:rFonts w:ascii="SimSun" w:hAnsi="SimSun" w:eastAsia="SimSun" w:cs="SimSun"/>
                <w:sz w:val="21"/>
                <w:szCs w:val="21"/>
                <w:spacing w:val="-3"/>
              </w:rPr>
              <w:t>30%</w:t>
            </w:r>
          </w:p>
        </w:tc>
        <w:tc>
          <w:tcPr>
            <w:tcW w:w="1865" w:type="dxa"/>
            <w:vAlign w:val="top"/>
            <w:tcBorders>
              <w:bottom w:val="single" w:color="000000" w:sz="4" w:space="0"/>
              <w:top w:val="single" w:color="000000" w:sz="4" w:space="0"/>
            </w:tcBorders>
          </w:tcPr>
          <w:p>
            <w:pPr>
              <w:ind w:left="466"/>
              <w:spacing w:before="213" w:line="219" w:lineRule="auto"/>
              <w:rPr>
                <w:rFonts w:ascii="SimSun" w:hAnsi="SimSun" w:eastAsia="SimSun" w:cs="SimSun"/>
                <w:sz w:val="21"/>
                <w:szCs w:val="21"/>
              </w:rPr>
            </w:pPr>
            <w:r>
              <w:rPr>
                <w:rFonts w:ascii="SimSun" w:hAnsi="SimSun" w:eastAsia="SimSun" w:cs="SimSun"/>
                <w:sz w:val="21"/>
                <w:szCs w:val="21"/>
                <w:spacing w:val="-2"/>
              </w:rPr>
              <w:t>技术门槛高</w:t>
            </w:r>
          </w:p>
        </w:tc>
      </w:tr>
      <w:tr>
        <w:trPr>
          <w:trHeight w:val="587" w:hRule="atLeast"/>
        </w:trPr>
        <w:tc>
          <w:tcPr>
            <w:tcW w:w="997" w:type="dxa"/>
            <w:vAlign w:val="top"/>
            <w:tcBorders>
              <w:bottom w:val="single" w:color="000000" w:sz="4" w:space="0"/>
              <w:top w:val="single" w:color="000000" w:sz="4" w:space="0"/>
            </w:tcBorders>
          </w:tcPr>
          <w:p>
            <w:pPr>
              <w:ind w:left="40"/>
              <w:spacing w:before="192" w:line="220" w:lineRule="auto"/>
              <w:rPr>
                <w:rFonts w:ascii="SimSun" w:hAnsi="SimSun" w:eastAsia="SimSun" w:cs="SimSun"/>
                <w:sz w:val="21"/>
                <w:szCs w:val="21"/>
              </w:rPr>
            </w:pPr>
            <w:r>
              <w:rPr>
                <w:rFonts w:ascii="SimSun" w:hAnsi="SimSun" w:eastAsia="SimSun" w:cs="SimSun"/>
                <w:sz w:val="21"/>
                <w:szCs w:val="21"/>
                <w:spacing w:val="-2"/>
              </w:rPr>
              <w:t>政策法规</w:t>
            </w:r>
          </w:p>
        </w:tc>
        <w:tc>
          <w:tcPr>
            <w:tcW w:w="2153" w:type="dxa"/>
            <w:vAlign w:val="top"/>
            <w:tcBorders>
              <w:bottom w:val="single" w:color="000000" w:sz="4" w:space="0"/>
              <w:top w:val="single" w:color="000000" w:sz="4" w:space="0"/>
            </w:tcBorders>
          </w:tcPr>
          <w:p>
            <w:pPr>
              <w:ind w:left="132"/>
              <w:spacing w:before="191" w:line="219" w:lineRule="auto"/>
              <w:rPr>
                <w:rFonts w:ascii="SimSun" w:hAnsi="SimSun" w:eastAsia="SimSun" w:cs="SimSun"/>
                <w:sz w:val="21"/>
                <w:szCs w:val="21"/>
              </w:rPr>
            </w:pPr>
            <w:r>
              <w:rPr>
                <w:rFonts w:ascii="SimSun" w:hAnsi="SimSun" w:eastAsia="SimSun" w:cs="SimSun"/>
                <w:sz w:val="21"/>
                <w:szCs w:val="21"/>
                <w:spacing w:val="-2"/>
              </w:rPr>
              <w:t>制度保障</w:t>
            </w:r>
          </w:p>
        </w:tc>
        <w:tc>
          <w:tcPr>
            <w:tcW w:w="1314" w:type="dxa"/>
            <w:vAlign w:val="top"/>
            <w:tcBorders>
              <w:bottom w:val="single" w:color="000000" w:sz="4" w:space="0"/>
              <w:top w:val="single" w:color="000000" w:sz="4" w:space="0"/>
            </w:tcBorders>
          </w:tcPr>
          <w:p>
            <w:pPr>
              <w:ind w:left="549"/>
              <w:spacing w:before="212"/>
              <w:rPr>
                <w:rFonts w:ascii="SimSun" w:hAnsi="SimSun" w:eastAsia="SimSun" w:cs="SimSun"/>
                <w:sz w:val="21"/>
                <w:szCs w:val="21"/>
              </w:rPr>
            </w:pPr>
            <w:r>
              <w:rPr>
                <w:rFonts w:ascii="SimSun" w:hAnsi="SimSun" w:eastAsia="SimSun" w:cs="SimSun"/>
                <w:sz w:val="21"/>
                <w:szCs w:val="21"/>
                <w:spacing w:val="-3"/>
              </w:rPr>
              <w:t>25%</w:t>
            </w:r>
          </w:p>
        </w:tc>
        <w:tc>
          <w:tcPr>
            <w:tcW w:w="1865" w:type="dxa"/>
            <w:vAlign w:val="top"/>
            <w:tcBorders>
              <w:bottom w:val="single" w:color="000000" w:sz="4" w:space="0"/>
              <w:top w:val="single" w:color="000000" w:sz="4" w:space="0"/>
            </w:tcBorders>
          </w:tcPr>
          <w:p>
            <w:pPr>
              <w:ind w:left="575"/>
              <w:spacing w:before="191" w:line="219" w:lineRule="auto"/>
              <w:rPr>
                <w:rFonts w:ascii="SimSun" w:hAnsi="SimSun" w:eastAsia="SimSun" w:cs="SimSun"/>
                <w:sz w:val="21"/>
                <w:szCs w:val="21"/>
              </w:rPr>
            </w:pPr>
            <w:r>
              <w:rPr>
                <w:rFonts w:ascii="SimSun" w:hAnsi="SimSun" w:eastAsia="SimSun" w:cs="SimSun"/>
                <w:sz w:val="21"/>
                <w:szCs w:val="21"/>
                <w:spacing w:val="3"/>
              </w:rPr>
              <w:t>执行不均</w:t>
            </w:r>
          </w:p>
        </w:tc>
      </w:tr>
      <w:tr>
        <w:trPr>
          <w:trHeight w:val="581" w:hRule="atLeast"/>
        </w:trPr>
        <w:tc>
          <w:tcPr>
            <w:tcW w:w="997" w:type="dxa"/>
            <w:vAlign w:val="top"/>
            <w:tcBorders>
              <w:bottom w:val="single" w:color="000000" w:sz="4" w:space="0"/>
              <w:top w:val="single" w:color="000000" w:sz="4" w:space="0"/>
            </w:tcBorders>
          </w:tcPr>
          <w:p>
            <w:pPr>
              <w:ind w:left="40"/>
              <w:spacing w:before="195" w:line="221" w:lineRule="auto"/>
              <w:rPr>
                <w:rFonts w:ascii="SimSun" w:hAnsi="SimSun" w:eastAsia="SimSun" w:cs="SimSun"/>
                <w:sz w:val="21"/>
                <w:szCs w:val="21"/>
              </w:rPr>
            </w:pPr>
            <w:r>
              <w:rPr>
                <w:rFonts w:ascii="SimSun" w:hAnsi="SimSun" w:eastAsia="SimSun" w:cs="SimSun"/>
                <w:sz w:val="21"/>
                <w:szCs w:val="21"/>
                <w:spacing w:val="-2"/>
              </w:rPr>
              <w:t>金融变化</w:t>
            </w:r>
          </w:p>
        </w:tc>
        <w:tc>
          <w:tcPr>
            <w:tcW w:w="2153" w:type="dxa"/>
            <w:vAlign w:val="top"/>
            <w:tcBorders>
              <w:bottom w:val="single" w:color="000000" w:sz="4" w:space="0"/>
              <w:top w:val="single" w:color="000000" w:sz="4" w:space="0"/>
            </w:tcBorders>
          </w:tcPr>
          <w:p>
            <w:pPr>
              <w:ind w:left="132"/>
              <w:spacing w:before="195" w:line="221" w:lineRule="auto"/>
              <w:rPr>
                <w:rFonts w:ascii="SimSun" w:hAnsi="SimSun" w:eastAsia="SimSun" w:cs="SimSun"/>
                <w:sz w:val="21"/>
                <w:szCs w:val="21"/>
              </w:rPr>
            </w:pPr>
            <w:r>
              <w:rPr>
                <w:rFonts w:ascii="SimSun" w:hAnsi="SimSun" w:eastAsia="SimSun" w:cs="SimSun"/>
                <w:sz w:val="21"/>
                <w:szCs w:val="21"/>
                <w:spacing w:val="5"/>
              </w:rPr>
              <w:t>资金导向</w:t>
            </w:r>
          </w:p>
        </w:tc>
        <w:tc>
          <w:tcPr>
            <w:tcW w:w="1314" w:type="dxa"/>
            <w:vAlign w:val="top"/>
            <w:tcBorders>
              <w:bottom w:val="single" w:color="000000" w:sz="4" w:space="0"/>
              <w:top w:val="single" w:color="000000" w:sz="4" w:space="0"/>
            </w:tcBorders>
          </w:tcPr>
          <w:p>
            <w:pPr>
              <w:ind w:left="549"/>
              <w:spacing w:before="215"/>
              <w:rPr>
                <w:rFonts w:ascii="SimSun" w:hAnsi="SimSun" w:eastAsia="SimSun" w:cs="SimSun"/>
                <w:sz w:val="21"/>
                <w:szCs w:val="21"/>
              </w:rPr>
            </w:pPr>
            <w:r>
              <w:rPr>
                <w:rFonts w:ascii="SimSun" w:hAnsi="SimSun" w:eastAsia="SimSun" w:cs="SimSun"/>
                <w:sz w:val="21"/>
                <w:szCs w:val="21"/>
                <w:spacing w:val="-6"/>
              </w:rPr>
              <w:t>15%</w:t>
            </w:r>
          </w:p>
        </w:tc>
        <w:tc>
          <w:tcPr>
            <w:tcW w:w="1865" w:type="dxa"/>
            <w:vAlign w:val="top"/>
            <w:tcBorders>
              <w:bottom w:val="single" w:color="000000" w:sz="4" w:space="0"/>
              <w:top w:val="single" w:color="000000" w:sz="4" w:space="0"/>
            </w:tcBorders>
          </w:tcPr>
          <w:p>
            <w:pPr>
              <w:ind w:left="575"/>
              <w:spacing w:before="194" w:line="219" w:lineRule="auto"/>
              <w:rPr>
                <w:rFonts w:ascii="SimSun" w:hAnsi="SimSun" w:eastAsia="SimSun" w:cs="SimSun"/>
                <w:sz w:val="21"/>
                <w:szCs w:val="21"/>
              </w:rPr>
            </w:pPr>
            <w:r>
              <w:rPr>
                <w:rFonts w:ascii="SimSun" w:hAnsi="SimSun" w:eastAsia="SimSun" w:cs="SimSun"/>
                <w:sz w:val="21"/>
                <w:szCs w:val="21"/>
                <w:spacing w:val="3"/>
              </w:rPr>
              <w:t>市场波动</w:t>
            </w:r>
          </w:p>
        </w:tc>
      </w:tr>
    </w:tbl>
    <w:p>
      <w:pPr>
        <w:ind w:left="212"/>
        <w:spacing w:before="144" w:line="238" w:lineRule="auto"/>
        <w:rPr>
          <w:rFonts w:ascii="SimSun" w:hAnsi="SimSun" w:eastAsia="SimSun" w:cs="SimSun"/>
          <w:sz w:val="21"/>
          <w:szCs w:val="21"/>
        </w:rPr>
      </w:pPr>
      <w:r>
        <w:rPr>
          <w:rFonts w:ascii="SimSun" w:hAnsi="SimSun" w:eastAsia="SimSun" w:cs="SimSun"/>
          <w:sz w:val="21"/>
          <w:szCs w:val="21"/>
          <w:spacing w:val="-1"/>
        </w:rPr>
        <w:t>转型需求  模式变革</w:t>
      </w:r>
      <w:r>
        <w:rPr>
          <w:rFonts w:ascii="SimSun" w:hAnsi="SimSun" w:eastAsia="SimSun" w:cs="SimSun"/>
          <w:sz w:val="21"/>
          <w:szCs w:val="21"/>
          <w:spacing w:val="3"/>
        </w:rPr>
        <w:t xml:space="preserve">                </w:t>
      </w:r>
      <w:r>
        <w:rPr>
          <w:rFonts w:ascii="SimSun" w:hAnsi="SimSun" w:eastAsia="SimSun" w:cs="SimSun"/>
          <w:sz w:val="21"/>
          <w:szCs w:val="21"/>
          <w:spacing w:val="-1"/>
          <w:position w:val="-1"/>
        </w:rPr>
        <w:t>10%       </w:t>
      </w:r>
      <w:r>
        <w:rPr>
          <w:rFonts w:ascii="SimSun" w:hAnsi="SimSun" w:eastAsia="SimSun" w:cs="SimSun"/>
          <w:sz w:val="21"/>
          <w:szCs w:val="21"/>
          <w:spacing w:val="-2"/>
          <w:position w:val="-1"/>
        </w:rPr>
        <w:t xml:space="preserve">   </w:t>
      </w:r>
      <w:r>
        <w:rPr>
          <w:rFonts w:ascii="SimSun" w:hAnsi="SimSun" w:eastAsia="SimSun" w:cs="SimSun"/>
          <w:sz w:val="21"/>
          <w:szCs w:val="21"/>
          <w:spacing w:val="-2"/>
        </w:rPr>
        <w:t>短期阵痛</w:t>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167"/>
        <w:spacing w:before="121" w:line="221" w:lineRule="auto"/>
        <w:rPr>
          <w:sz w:val="37"/>
          <w:szCs w:val="37"/>
        </w:rPr>
      </w:pPr>
      <w:r>
        <w:rPr>
          <w:sz w:val="37"/>
          <w:szCs w:val="37"/>
          <w:b/>
          <w:bCs/>
          <w:spacing w:val="-5"/>
        </w:rPr>
        <w:t>第三部分：未来10年国家促进有序、良性发展的路径(扩展)</w:t>
      </w:r>
    </w:p>
    <w:p>
      <w:pPr>
        <w:pStyle w:val="BodyText"/>
        <w:ind w:left="166"/>
        <w:spacing w:before="206" w:line="221" w:lineRule="auto"/>
        <w:outlineLvl w:val="2"/>
        <w:rPr>
          <w:sz w:val="30"/>
          <w:szCs w:val="30"/>
        </w:rPr>
      </w:pPr>
      <w:r>
        <w:rPr>
          <w:sz w:val="30"/>
          <w:szCs w:val="30"/>
          <w:b/>
          <w:bCs/>
          <w:spacing w:val="8"/>
        </w:rPr>
        <w:t>3.1政策层面(详细措施与分析)</w:t>
      </w:r>
    </w:p>
    <w:p>
      <w:pPr>
        <w:pStyle w:val="BodyText"/>
        <w:ind w:left="162"/>
        <w:spacing w:before="222" w:line="350" w:lineRule="auto"/>
        <w:rPr>
          <w:sz w:val="22"/>
          <w:szCs w:val="22"/>
        </w:rPr>
      </w:pPr>
      <w:r>
        <w:rPr>
          <w:sz w:val="22"/>
          <w:szCs w:val="22"/>
          <w:spacing w:val="27"/>
        </w:rPr>
        <w:t>政策意图：化解风险，推动新模式。土地：到2030年，存量土地再利用率达60%。规划：融入</w:t>
      </w:r>
      <w:r>
        <w:rPr>
          <w:sz w:val="22"/>
          <w:szCs w:val="22"/>
          <w:spacing w:val="10"/>
        </w:rPr>
        <w:t xml:space="preserve"> </w:t>
      </w:r>
      <w:r>
        <w:rPr>
          <w:sz w:val="22"/>
          <w:szCs w:val="22"/>
          <w:spacing w:val="23"/>
        </w:rPr>
        <w:t>双碳，城市群优化。建设：强制</w:t>
      </w:r>
      <w:r>
        <w:rPr>
          <w:rFonts w:ascii="Times New Roman" w:hAnsi="Times New Roman" w:eastAsia="Times New Roman" w:cs="Times New Roman"/>
          <w:sz w:val="22"/>
          <w:szCs w:val="22"/>
        </w:rPr>
        <w:t>BIM</w:t>
      </w:r>
      <w:r>
        <w:rPr>
          <w:sz w:val="22"/>
          <w:szCs w:val="22"/>
          <w:spacing w:val="23"/>
        </w:rPr>
        <w:t>技术应用。金融：差异化</w:t>
      </w:r>
      <w:r>
        <w:rPr>
          <w:sz w:val="22"/>
          <w:szCs w:val="22"/>
          <w:spacing w:val="22"/>
        </w:rPr>
        <w:t>房贷，税收：绿色项目减免增值</w:t>
      </w:r>
    </w:p>
    <w:p>
      <w:pPr>
        <w:pStyle w:val="BodyText"/>
        <w:ind w:left="162"/>
        <w:spacing w:before="6" w:line="220" w:lineRule="auto"/>
        <w:rPr>
          <w:sz w:val="22"/>
          <w:szCs w:val="22"/>
        </w:rPr>
      </w:pPr>
      <w:r>
        <w:rPr>
          <w:sz w:val="22"/>
          <w:szCs w:val="22"/>
          <w:spacing w:val="30"/>
        </w:rPr>
        <w:t>税。监管：现房销售覆盖50%市场。保障：</w:t>
      </w:r>
      <w:r>
        <w:rPr>
          <w:sz w:val="22"/>
          <w:szCs w:val="22"/>
          <w:spacing w:val="29"/>
        </w:rPr>
        <w:t>公租房扩容20%。更新：老区改造投资翻番。</w:t>
      </w:r>
    </w:p>
    <w:p>
      <w:pPr>
        <w:pStyle w:val="BodyText"/>
        <w:ind w:left="162"/>
        <w:spacing w:before="289" w:line="213" w:lineRule="auto"/>
        <w:rPr>
          <w:sz w:val="22"/>
          <w:szCs w:val="22"/>
        </w:rPr>
      </w:pPr>
      <w:r>
        <w:rPr>
          <w:sz w:val="22"/>
          <w:szCs w:val="22"/>
          <w:spacing w:val="26"/>
        </w:rPr>
        <w:t>前瞻：效果包括库存消化30%,挑战如地方阻力。作用：通过激励，实现有序供给。</w:t>
      </w:r>
    </w:p>
    <w:p>
      <w:pPr>
        <w:spacing w:line="383" w:lineRule="auto"/>
        <w:rPr>
          <w:rFonts w:ascii="Arial"/>
          <w:sz w:val="21"/>
        </w:rPr>
      </w:pPr>
      <w:r/>
    </w:p>
    <w:p>
      <w:pPr>
        <w:pStyle w:val="BodyText"/>
        <w:ind w:left="166"/>
        <w:spacing w:before="98" w:line="221" w:lineRule="auto"/>
        <w:outlineLvl w:val="2"/>
        <w:rPr>
          <w:sz w:val="30"/>
          <w:szCs w:val="30"/>
        </w:rPr>
      </w:pPr>
      <w:r>
        <w:rPr>
          <w:sz w:val="30"/>
          <w:szCs w:val="30"/>
          <w:b/>
          <w:bCs/>
          <w:spacing w:val="15"/>
        </w:rPr>
        <w:t>3.2资金层面(机制与案例)</w:t>
      </w:r>
    </w:p>
    <w:p>
      <w:pPr>
        <w:pStyle w:val="BodyText"/>
        <w:ind w:left="162" w:right="201"/>
        <w:spacing w:before="241" w:line="371" w:lineRule="auto"/>
        <w:rPr>
          <w:sz w:val="22"/>
          <w:szCs w:val="22"/>
        </w:rPr>
      </w:pPr>
      <w:r>
        <w:rPr>
          <w:sz w:val="22"/>
          <w:szCs w:val="22"/>
          <w:spacing w:val="19"/>
        </w:rPr>
        <w:t>资金支持：财政每年增投1000亿绿色项目。绿色金融：债券规模达万亿级。</w:t>
      </w:r>
      <w:r>
        <w:rPr>
          <w:sz w:val="22"/>
          <w:szCs w:val="22"/>
          <w:spacing w:val="76"/>
        </w:rPr>
        <w:t xml:space="preserve"> </w:t>
      </w:r>
      <w:r>
        <w:rPr>
          <w:rFonts w:ascii="Times New Roman" w:hAnsi="Times New Roman" w:eastAsia="Times New Roman" w:cs="Times New Roman"/>
          <w:sz w:val="22"/>
          <w:szCs w:val="22"/>
        </w:rPr>
        <w:t>REITs</w:t>
      </w:r>
      <w:r>
        <w:rPr>
          <w:rFonts w:ascii="Times New Roman" w:hAnsi="Times New Roman" w:eastAsia="Times New Roman" w:cs="Times New Roman"/>
          <w:sz w:val="22"/>
          <w:szCs w:val="22"/>
          <w:spacing w:val="19"/>
        </w:rPr>
        <w:t>:   </w:t>
      </w:r>
      <w:r>
        <w:rPr>
          <w:sz w:val="22"/>
          <w:szCs w:val="22"/>
          <w:spacing w:val="19"/>
        </w:rPr>
        <w:t>融合</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rPr>
        <w:t xml:space="preserve"> </w:t>
      </w:r>
      <w:r>
        <w:rPr>
          <w:sz w:val="22"/>
          <w:szCs w:val="22"/>
          <w:spacing w:val="24"/>
        </w:rPr>
        <w:t>运营3年以上项目优先。差异化：可持续项目利率低1%。</w:t>
      </w:r>
    </w:p>
    <w:p>
      <w:pPr>
        <w:pStyle w:val="BodyText"/>
        <w:ind w:left="162"/>
        <w:spacing w:before="78" w:line="213" w:lineRule="auto"/>
        <w:rPr>
          <w:sz w:val="22"/>
          <w:szCs w:val="22"/>
        </w:rPr>
      </w:pPr>
      <w:r>
        <w:rPr>
          <w:sz w:val="22"/>
          <w:szCs w:val="22"/>
          <w:spacing w:val="22"/>
        </w:rPr>
        <w:t>意图：循环融资，效果：吸引民资50%。挑战：评估</w:t>
      </w:r>
      <w:r>
        <w:rPr>
          <w:sz w:val="22"/>
          <w:szCs w:val="22"/>
          <w:spacing w:val="21"/>
        </w:rPr>
        <w:t>标准统一</w:t>
      </w:r>
      <w:r>
        <w:rPr>
          <w:sz w:val="22"/>
          <w:szCs w:val="22"/>
          <w:spacing w:val="-57"/>
        </w:rPr>
        <w:t xml:space="preserve"> </w:t>
      </w:r>
      <w:r>
        <w:rPr>
          <w:sz w:val="22"/>
          <w:szCs w:val="22"/>
          <w:spacing w:val="21"/>
        </w:rPr>
        <w:t>。案例：湖州绿色建筑补贴。</w:t>
      </w:r>
    </w:p>
    <w:p>
      <w:pPr>
        <w:spacing w:line="414" w:lineRule="auto"/>
        <w:rPr>
          <w:rFonts w:ascii="Arial"/>
          <w:sz w:val="21"/>
        </w:rPr>
      </w:pPr>
      <w:r/>
    </w:p>
    <w:p>
      <w:pPr>
        <w:pStyle w:val="BodyText"/>
        <w:ind w:left="166"/>
        <w:spacing w:before="98" w:line="222" w:lineRule="auto"/>
        <w:rPr>
          <w:sz w:val="30"/>
          <w:szCs w:val="30"/>
        </w:rPr>
      </w:pPr>
      <w:r>
        <w:rPr>
          <w:sz w:val="30"/>
          <w:szCs w:val="30"/>
          <w:b/>
          <w:bCs/>
          <w:spacing w:val="-3"/>
        </w:rPr>
        <w:t>资金工具比较表</w:t>
      </w:r>
    </w:p>
    <w:p>
      <w:pPr>
        <w:pStyle w:val="BodyText"/>
        <w:ind w:left="165"/>
        <w:spacing w:before="288" w:line="226" w:lineRule="auto"/>
        <w:rPr>
          <w:sz w:val="22"/>
          <w:szCs w:val="22"/>
        </w:rPr>
      </w:pPr>
      <w:r>
        <w:rPr>
          <w:sz w:val="22"/>
          <w:szCs w:val="22"/>
          <w:b/>
          <w:bCs/>
          <w:spacing w:val="-5"/>
          <w:position w:val="-1"/>
        </w:rPr>
        <w:t>工具</w:t>
      </w:r>
      <w:r>
        <w:rPr>
          <w:sz w:val="22"/>
          <w:szCs w:val="22"/>
          <w:spacing w:val="-5"/>
          <w:position w:val="-1"/>
        </w:rPr>
        <w:t xml:space="preserve">        </w:t>
      </w:r>
      <w:r>
        <w:rPr>
          <w:sz w:val="22"/>
          <w:szCs w:val="22"/>
          <w:b/>
          <w:bCs/>
          <w:spacing w:val="-5"/>
        </w:rPr>
        <w:t>支持作用</w:t>
      </w:r>
      <w:r>
        <w:rPr>
          <w:sz w:val="22"/>
          <w:szCs w:val="22"/>
          <w:spacing w:val="-5"/>
        </w:rPr>
        <w:t xml:space="preserve">    </w:t>
      </w:r>
      <w:r>
        <w:rPr>
          <w:sz w:val="22"/>
          <w:szCs w:val="22"/>
          <w:b/>
          <w:bCs/>
          <w:spacing w:val="-5"/>
        </w:rPr>
        <w:t>适用场景</w:t>
      </w:r>
      <w:r>
        <w:rPr>
          <w:sz w:val="22"/>
          <w:szCs w:val="22"/>
          <w:spacing w:val="13"/>
        </w:rPr>
        <w:t xml:space="preserve">  </w:t>
      </w:r>
      <w:r>
        <w:rPr>
          <w:sz w:val="22"/>
          <w:szCs w:val="22"/>
          <w:b/>
          <w:bCs/>
          <w:spacing w:val="-5"/>
        </w:rPr>
        <w:t>挑战</w:t>
      </w:r>
    </w:p>
    <w:p>
      <w:pPr>
        <w:spacing w:line="261" w:lineRule="auto"/>
        <w:rPr>
          <w:rFonts w:ascii="Arial"/>
          <w:sz w:val="21"/>
        </w:rPr>
      </w:pPr>
      <w:r/>
    </w:p>
    <w:p>
      <w:pPr>
        <w:pStyle w:val="BodyText"/>
        <w:ind w:left="162"/>
        <w:spacing w:before="72" w:line="222" w:lineRule="auto"/>
        <w:rPr>
          <w:sz w:val="20"/>
          <w:szCs w:val="20"/>
        </w:rPr>
      </w:pPr>
      <w:r>
        <w:rPr>
          <w:sz w:val="22"/>
          <w:szCs w:val="22"/>
          <w:u w:val="single" w:color="auto"/>
          <w:spacing w:val="-6"/>
        </w:rPr>
        <w:t>财政投入</w:t>
      </w:r>
      <w:r>
        <w:rPr>
          <w:sz w:val="22"/>
          <w:szCs w:val="22"/>
          <w:u w:val="single" w:color="auto"/>
          <w:spacing w:val="-6"/>
        </w:rPr>
        <w:t xml:space="preserve">  </w:t>
      </w:r>
      <w:r>
        <w:rPr>
          <w:sz w:val="20"/>
          <w:szCs w:val="20"/>
          <w:u w:val="single" w:color="auto"/>
          <w:spacing w:val="-6"/>
        </w:rPr>
        <w:t>基</w:t>
      </w:r>
      <w:r>
        <w:rPr>
          <w:sz w:val="20"/>
          <w:szCs w:val="20"/>
          <w:u w:val="single" w:color="auto"/>
          <w:spacing w:val="-6"/>
        </w:rPr>
        <w:t xml:space="preserve"> </w:t>
      </w:r>
      <w:r>
        <w:rPr>
          <w:sz w:val="20"/>
          <w:szCs w:val="20"/>
          <w:u w:val="single" w:color="auto"/>
          <w:spacing w:val="-6"/>
        </w:rPr>
        <w:t>础</w:t>
      </w:r>
      <w:r>
        <w:rPr>
          <w:sz w:val="20"/>
          <w:szCs w:val="20"/>
          <w:u w:val="single" w:color="auto"/>
          <w:spacing w:val="-6"/>
        </w:rPr>
        <w:t xml:space="preserve"> </w:t>
      </w:r>
      <w:r>
        <w:rPr>
          <w:sz w:val="20"/>
          <w:szCs w:val="20"/>
          <w:u w:val="single" w:color="auto"/>
          <w:spacing w:val="-6"/>
        </w:rPr>
        <w:t>保</w:t>
      </w:r>
      <w:r>
        <w:rPr>
          <w:sz w:val="20"/>
          <w:szCs w:val="20"/>
          <w:u w:val="single" w:color="auto"/>
          <w:spacing w:val="10"/>
        </w:rPr>
        <w:t xml:space="preserve"> </w:t>
      </w:r>
      <w:r>
        <w:rPr>
          <w:sz w:val="20"/>
          <w:szCs w:val="20"/>
          <w:u w:val="single" w:color="auto"/>
          <w:spacing w:val="-6"/>
        </w:rPr>
        <w:t>障</w:t>
      </w:r>
      <w:r>
        <w:rPr>
          <w:sz w:val="20"/>
          <w:szCs w:val="20"/>
          <w:u w:val="single" w:color="auto"/>
          <w:spacing w:val="18"/>
        </w:rPr>
        <w:t xml:space="preserve">  </w:t>
      </w:r>
      <w:r>
        <w:rPr>
          <w:sz w:val="20"/>
          <w:szCs w:val="20"/>
          <w:u w:val="single" w:color="auto"/>
          <w:spacing w:val="-6"/>
        </w:rPr>
        <w:t>保</w:t>
      </w:r>
      <w:r>
        <w:rPr>
          <w:sz w:val="20"/>
          <w:szCs w:val="20"/>
          <w:u w:val="single" w:color="auto"/>
          <w:spacing w:val="31"/>
        </w:rPr>
        <w:t xml:space="preserve"> </w:t>
      </w:r>
      <w:r>
        <w:rPr>
          <w:sz w:val="20"/>
          <w:szCs w:val="20"/>
          <w:u w:val="single" w:color="auto"/>
          <w:spacing w:val="-6"/>
        </w:rPr>
        <w:t>障</w:t>
      </w:r>
      <w:r>
        <w:rPr>
          <w:sz w:val="20"/>
          <w:szCs w:val="20"/>
          <w:u w:val="single" w:color="auto"/>
          <w:spacing w:val="25"/>
        </w:rPr>
        <w:t xml:space="preserve"> </w:t>
      </w:r>
      <w:r>
        <w:rPr>
          <w:sz w:val="20"/>
          <w:szCs w:val="20"/>
          <w:u w:val="single" w:color="auto"/>
          <w:spacing w:val="-6"/>
        </w:rPr>
        <w:t>房</w:t>
      </w:r>
      <w:r>
        <w:rPr>
          <w:sz w:val="20"/>
          <w:szCs w:val="20"/>
          <w:u w:val="single" w:color="auto"/>
          <w:spacing w:val="11"/>
        </w:rPr>
        <w:t xml:space="preserve">   </w:t>
      </w:r>
      <w:r>
        <w:rPr>
          <w:sz w:val="20"/>
          <w:szCs w:val="20"/>
          <w:u w:val="single" w:color="auto"/>
          <w:spacing w:val="-6"/>
        </w:rPr>
        <w:t>财</w:t>
      </w:r>
      <w:r>
        <w:rPr>
          <w:sz w:val="20"/>
          <w:szCs w:val="20"/>
          <w:u w:val="single" w:color="auto"/>
          <w:spacing w:val="-36"/>
        </w:rPr>
        <w:t xml:space="preserve"> </w:t>
      </w:r>
      <w:r>
        <w:rPr>
          <w:sz w:val="20"/>
          <w:szCs w:val="20"/>
          <w:u w:val="single" w:color="auto"/>
          <w:spacing w:val="-6"/>
        </w:rPr>
        <w:t>政</w:t>
      </w:r>
      <w:r>
        <w:rPr>
          <w:sz w:val="20"/>
          <w:szCs w:val="20"/>
          <w:u w:val="single" w:color="auto"/>
          <w:spacing w:val="-36"/>
        </w:rPr>
        <w:t xml:space="preserve"> </w:t>
      </w:r>
      <w:r>
        <w:rPr>
          <w:sz w:val="20"/>
          <w:szCs w:val="20"/>
          <w:u w:val="single" w:color="auto"/>
          <w:spacing w:val="-6"/>
        </w:rPr>
        <w:t>压</w:t>
      </w:r>
      <w:r>
        <w:rPr>
          <w:sz w:val="20"/>
          <w:szCs w:val="20"/>
          <w:u w:val="single" w:color="auto"/>
          <w:spacing w:val="-29"/>
        </w:rPr>
        <w:t xml:space="preserve"> </w:t>
      </w:r>
      <w:r>
        <w:rPr>
          <w:sz w:val="20"/>
          <w:szCs w:val="20"/>
          <w:u w:val="single" w:color="auto"/>
          <w:spacing w:val="-6"/>
        </w:rPr>
        <w:t>力</w:t>
      </w:r>
    </w:p>
    <w:p>
      <w:pPr>
        <w:spacing w:line="260" w:lineRule="auto"/>
        <w:rPr>
          <w:rFonts w:ascii="Arial"/>
          <w:sz w:val="21"/>
        </w:rPr>
      </w:pPr>
      <w:r/>
    </w:p>
    <w:p>
      <w:pPr>
        <w:pStyle w:val="BodyText"/>
        <w:ind w:left="162"/>
        <w:spacing w:before="73" w:line="222" w:lineRule="auto"/>
        <w:rPr>
          <w:sz w:val="22"/>
          <w:szCs w:val="22"/>
        </w:rPr>
      </w:pPr>
      <w:r>
        <w:drawing>
          <wp:anchor distT="0" distB="0" distL="0" distR="0" simplePos="0" relativeHeight="251660288" behindDoc="0" locked="0" layoutInCell="1" allowOverlap="1">
            <wp:simplePos x="0" y="0"/>
            <wp:positionH relativeFrom="column">
              <wp:posOffset>102988</wp:posOffset>
            </wp:positionH>
            <wp:positionV relativeFrom="paragraph">
              <wp:posOffset>251002</wp:posOffset>
            </wp:positionV>
            <wp:extent cx="2927319" cy="6350"/>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2927319" cy="6350"/>
                    </a:xfrm>
                    <a:prstGeom prst="rect">
                      <a:avLst/>
                    </a:prstGeom>
                  </pic:spPr>
                </pic:pic>
              </a:graphicData>
            </a:graphic>
          </wp:anchor>
        </w:drawing>
      </w:r>
      <w:r>
        <w:rPr>
          <w:sz w:val="22"/>
          <w:szCs w:val="22"/>
          <w:spacing w:val="-3"/>
        </w:rPr>
        <w:t>绿色债券</w:t>
      </w:r>
      <w:r>
        <w:rPr>
          <w:sz w:val="22"/>
          <w:szCs w:val="22"/>
          <w:spacing w:val="-3"/>
        </w:rPr>
        <w:t xml:space="preserve">    </w:t>
      </w:r>
      <w:r>
        <w:rPr>
          <w:sz w:val="22"/>
          <w:szCs w:val="22"/>
          <w:spacing w:val="-3"/>
        </w:rPr>
        <w:t>低成本融资</w:t>
      </w:r>
      <w:r>
        <w:rPr>
          <w:sz w:val="22"/>
          <w:szCs w:val="22"/>
          <w:spacing w:val="-3"/>
        </w:rPr>
        <w:t xml:space="preserve">  </w:t>
      </w:r>
      <w:r>
        <w:rPr>
          <w:sz w:val="22"/>
          <w:szCs w:val="22"/>
          <w:spacing w:val="-3"/>
        </w:rPr>
        <w:t>新项目</w:t>
      </w:r>
      <w:r>
        <w:rPr>
          <w:sz w:val="22"/>
          <w:szCs w:val="22"/>
          <w:spacing w:val="25"/>
        </w:rPr>
        <w:t xml:space="preserve">   </w:t>
      </w:r>
      <w:r>
        <w:rPr>
          <w:sz w:val="22"/>
          <w:szCs w:val="22"/>
          <w:spacing w:val="-3"/>
        </w:rPr>
        <w:t>市场接受</w:t>
      </w:r>
    </w:p>
    <w:p>
      <w:pPr>
        <w:spacing w:before="59"/>
        <w:rPr/>
      </w:pPr>
      <w:r/>
    </w:p>
    <w:p>
      <w:pPr>
        <w:sectPr>
          <w:headerReference w:type="default" r:id="rId4"/>
          <w:footerReference w:type="default" r:id="rId5"/>
          <w:pgSz w:w="12240" w:h="15840"/>
          <w:pgMar w:top="400" w:right="1150" w:bottom="400" w:left="817" w:header="0" w:footer="0" w:gutter="0"/>
          <w:cols w:equalWidth="0" w:num="1">
            <w:col w:w="10272" w:space="0"/>
          </w:cols>
        </w:sectPr>
        <w:rPr/>
      </w:pPr>
    </w:p>
    <w:p>
      <w:pPr>
        <w:ind w:left="162"/>
        <w:spacing w:before="85" w:line="196" w:lineRule="auto"/>
        <w:rPr>
          <w:rFonts w:ascii="Arial" w:hAnsi="Arial" w:eastAsia="Arial" w:cs="Arial"/>
          <w:sz w:val="22"/>
          <w:szCs w:val="22"/>
        </w:rPr>
      </w:pPr>
      <w:r>
        <w:drawing>
          <wp:anchor distT="0" distB="0" distL="0" distR="0" simplePos="0" relativeHeight="251661312" behindDoc="0" locked="0" layoutInCell="1" allowOverlap="1">
            <wp:simplePos x="0" y="0"/>
            <wp:positionH relativeFrom="column">
              <wp:posOffset>115657</wp:posOffset>
            </wp:positionH>
            <wp:positionV relativeFrom="paragraph">
              <wp:posOffset>233224</wp:posOffset>
            </wp:positionV>
            <wp:extent cx="2901980" cy="6350"/>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901980" cy="6350"/>
                    </a:xfrm>
                    <a:prstGeom prst="rect">
                      <a:avLst/>
                    </a:prstGeom>
                  </pic:spPr>
                </pic:pic>
              </a:graphicData>
            </a:graphic>
          </wp:anchor>
        </w:drawing>
      </w:r>
      <w:r>
        <w:rPr>
          <w:rFonts w:ascii="Arial" w:hAnsi="Arial" w:eastAsia="Arial" w:cs="Arial"/>
          <w:sz w:val="22"/>
          <w:szCs w:val="22"/>
          <w:spacing w:val="-10"/>
        </w:rPr>
        <w:t>REITs</w:t>
      </w:r>
    </w:p>
    <w:p>
      <w:pPr>
        <w:spacing w:line="22" w:lineRule="exact"/>
        <w:rPr/>
      </w:pPr>
      <w:r/>
    </w:p>
    <w:p>
      <w:pPr>
        <w:spacing w:line="14" w:lineRule="auto"/>
        <w:rPr>
          <w:rFonts w:ascii="Arial"/>
          <w:sz w:val="2"/>
        </w:rPr>
      </w:pPr>
      <w:r>
        <w:rPr>
          <w:rFonts w:ascii="Arial" w:hAnsi="Arial" w:eastAsia="Arial" w:cs="Arial"/>
          <w:sz w:val="2"/>
          <w:szCs w:val="2"/>
        </w:rPr>
        <w:br w:type="column"/>
      </w:r>
    </w:p>
    <w:p>
      <w:pPr>
        <w:pStyle w:val="BodyText"/>
        <w:spacing w:before="43" w:line="222" w:lineRule="auto"/>
        <w:rPr>
          <w:sz w:val="22"/>
          <w:szCs w:val="22"/>
        </w:rPr>
      </w:pPr>
      <w:r>
        <w:rPr>
          <w:sz w:val="22"/>
          <w:szCs w:val="22"/>
          <w:spacing w:val="-8"/>
        </w:rPr>
        <w:t>存量盘活</w:t>
      </w:r>
    </w:p>
    <w:p>
      <w:pPr>
        <w:spacing w:line="14" w:lineRule="auto"/>
        <w:rPr>
          <w:rFonts w:ascii="Arial"/>
          <w:sz w:val="2"/>
        </w:rPr>
      </w:pPr>
      <w:r>
        <w:rPr>
          <w:rFonts w:ascii="Arial" w:hAnsi="Arial" w:eastAsia="Arial" w:cs="Arial"/>
          <w:sz w:val="2"/>
          <w:szCs w:val="2"/>
        </w:rPr>
        <w:br w:type="column"/>
      </w:r>
    </w:p>
    <w:p>
      <w:pPr>
        <w:pStyle w:val="BodyText"/>
        <w:spacing w:before="43" w:line="221" w:lineRule="auto"/>
        <w:rPr>
          <w:sz w:val="22"/>
          <w:szCs w:val="22"/>
        </w:rPr>
      </w:pPr>
      <w:r>
        <w:rPr>
          <w:sz w:val="22"/>
          <w:szCs w:val="22"/>
          <w:spacing w:val="-7"/>
        </w:rPr>
        <w:t>成熟资产</w:t>
      </w:r>
    </w:p>
    <w:p>
      <w:pPr>
        <w:spacing w:line="14" w:lineRule="auto"/>
        <w:rPr>
          <w:rFonts w:ascii="Arial"/>
          <w:sz w:val="2"/>
        </w:rPr>
      </w:pPr>
      <w:r>
        <w:rPr>
          <w:rFonts w:ascii="Arial" w:hAnsi="Arial" w:eastAsia="Arial" w:cs="Arial"/>
          <w:sz w:val="2"/>
          <w:szCs w:val="2"/>
        </w:rPr>
        <w:br w:type="column"/>
      </w:r>
    </w:p>
    <w:p>
      <w:pPr>
        <w:pStyle w:val="BodyText"/>
        <w:spacing w:before="45" w:line="222" w:lineRule="auto"/>
        <w:rPr>
          <w:sz w:val="22"/>
          <w:szCs w:val="22"/>
        </w:rPr>
      </w:pPr>
      <w:r>
        <w:rPr>
          <w:sz w:val="22"/>
          <w:szCs w:val="22"/>
          <w:spacing w:val="-3"/>
        </w:rPr>
        <w:t>运营要求</w:t>
      </w:r>
    </w:p>
    <w:p>
      <w:pPr>
        <w:spacing w:line="222" w:lineRule="auto"/>
        <w:sectPr>
          <w:type w:val="continuous"/>
          <w:pgSz w:w="12240" w:h="15840"/>
          <w:pgMar w:top="400" w:right="1150" w:bottom="400" w:left="817" w:header="0" w:footer="0" w:gutter="0"/>
          <w:cols w:equalWidth="0" w:num="4">
            <w:col w:w="1373" w:space="100"/>
            <w:col w:w="1190" w:space="100"/>
            <w:col w:w="951" w:space="100"/>
            <w:col w:w="6460" w:space="0"/>
          </w:cols>
        </w:sectPr>
        <w:rPr>
          <w:sz w:val="22"/>
          <w:szCs w:val="22"/>
        </w:rPr>
      </w:pPr>
    </w:p>
    <w:p>
      <w:pPr>
        <w:spacing w:line="277" w:lineRule="auto"/>
        <w:rPr>
          <w:rFonts w:ascii="Arial"/>
          <w:sz w:val="21"/>
        </w:rPr>
      </w:pPr>
      <w:r/>
    </w:p>
    <w:p>
      <w:pPr>
        <w:pStyle w:val="BodyText"/>
        <w:ind w:left="162"/>
        <w:spacing w:before="72" w:line="188" w:lineRule="auto"/>
        <w:rPr>
          <w:sz w:val="22"/>
          <w:szCs w:val="22"/>
        </w:rPr>
      </w:pPr>
      <w:r>
        <w:rPr>
          <w:rFonts w:ascii="Arial" w:hAnsi="Arial" w:eastAsia="Arial" w:cs="Arial"/>
          <w:sz w:val="22"/>
          <w:szCs w:val="22"/>
          <w:spacing w:val="-5"/>
        </w:rPr>
        <w:t>PPP               </w:t>
      </w:r>
      <w:r>
        <w:rPr>
          <w:sz w:val="22"/>
          <w:szCs w:val="22"/>
          <w:spacing w:val="-5"/>
        </w:rPr>
        <w:t>公私合作</w:t>
      </w:r>
      <w:r>
        <w:rPr>
          <w:sz w:val="22"/>
          <w:szCs w:val="22"/>
          <w:spacing w:val="-5"/>
        </w:rPr>
        <w:t xml:space="preserve">    </w:t>
      </w:r>
      <w:r>
        <w:rPr>
          <w:sz w:val="22"/>
          <w:szCs w:val="22"/>
          <w:spacing w:val="-5"/>
        </w:rPr>
        <w:t>基础设施</w:t>
      </w:r>
      <w:r>
        <w:rPr>
          <w:sz w:val="22"/>
          <w:szCs w:val="22"/>
          <w:spacing w:val="9"/>
        </w:rPr>
        <w:t xml:space="preserve">  </w:t>
      </w:r>
      <w:r>
        <w:rPr>
          <w:sz w:val="22"/>
          <w:szCs w:val="22"/>
          <w:spacing w:val="-5"/>
        </w:rPr>
        <w:t>合同复杂</w:t>
      </w:r>
    </w:p>
    <w:p>
      <w:pPr>
        <w:spacing w:line="188" w:lineRule="auto"/>
        <w:sectPr>
          <w:type w:val="continuous"/>
          <w:pgSz w:w="12240" w:h="15840"/>
          <w:pgMar w:top="400" w:right="1150" w:bottom="400" w:left="817" w:header="0" w:footer="0" w:gutter="0"/>
          <w:cols w:equalWidth="0" w:num="1">
            <w:col w:w="10272" w:space="0"/>
          </w:cols>
        </w:sectPr>
        <w:rPr>
          <w:sz w:val="22"/>
          <w:szCs w:val="22"/>
        </w:rPr>
      </w:pPr>
    </w:p>
    <w:p>
      <w:pPr>
        <w:spacing w:line="284" w:lineRule="auto"/>
        <w:rPr>
          <w:rFonts w:ascii="Arial"/>
          <w:sz w:val="21"/>
        </w:rPr>
      </w:pPr>
      <w:r/>
    </w:p>
    <w:p>
      <w:pPr>
        <w:spacing w:line="285" w:lineRule="auto"/>
        <w:rPr>
          <w:rFonts w:ascii="Arial"/>
          <w:sz w:val="21"/>
        </w:rPr>
      </w:pPr>
      <w:r/>
    </w:p>
    <w:p>
      <w:pPr>
        <w:spacing w:line="285" w:lineRule="auto"/>
        <w:rPr>
          <w:rFonts w:ascii="Arial"/>
          <w:sz w:val="21"/>
        </w:rPr>
      </w:pPr>
      <w:r>
        <w:drawing>
          <wp:anchor distT="0" distB="0" distL="0" distR="0" simplePos="0" relativeHeight="251662336" behindDoc="0" locked="0" layoutInCell="1" allowOverlap="1">
            <wp:simplePos x="0" y="0"/>
            <wp:positionH relativeFrom="column">
              <wp:posOffset>12669</wp:posOffset>
            </wp:positionH>
            <wp:positionV relativeFrom="paragraph">
              <wp:posOffset>49337</wp:posOffset>
            </wp:positionV>
            <wp:extent cx="2921022" cy="6350"/>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921022" cy="6350"/>
                    </a:xfrm>
                    <a:prstGeom prst="rect">
                      <a:avLst/>
                    </a:prstGeom>
                  </pic:spPr>
                </pic:pic>
              </a:graphicData>
            </a:graphic>
          </wp:anchor>
        </w:drawing>
      </w:r>
      <w:r/>
    </w:p>
    <w:p>
      <w:pPr>
        <w:pStyle w:val="BodyText"/>
        <w:spacing w:before="78" w:line="222" w:lineRule="auto"/>
        <w:rPr>
          <w:sz w:val="24"/>
          <w:szCs w:val="24"/>
        </w:rPr>
      </w:pPr>
      <w:r>
        <w:rPr>
          <w:sz w:val="24"/>
          <w:szCs w:val="24"/>
          <w:spacing w:val="-25"/>
        </w:rPr>
        <w:t>差异化信贷</w:t>
      </w:r>
      <w:r>
        <w:rPr>
          <w:sz w:val="24"/>
          <w:szCs w:val="24"/>
          <w:spacing w:val="-25"/>
        </w:rPr>
        <w:t xml:space="preserve">  </w:t>
      </w:r>
      <w:r>
        <w:rPr>
          <w:sz w:val="24"/>
          <w:szCs w:val="24"/>
          <w:spacing w:val="-25"/>
        </w:rPr>
        <w:t>导向激励</w:t>
      </w:r>
      <w:r>
        <w:rPr>
          <w:sz w:val="24"/>
          <w:szCs w:val="24"/>
          <w:spacing w:val="35"/>
        </w:rPr>
        <w:t xml:space="preserve">   </w:t>
      </w:r>
      <w:r>
        <w:rPr>
          <w:sz w:val="24"/>
          <w:szCs w:val="24"/>
          <w:spacing w:val="-25"/>
        </w:rPr>
        <w:t>绿色转型</w:t>
      </w:r>
      <w:r>
        <w:rPr>
          <w:sz w:val="24"/>
          <w:szCs w:val="24"/>
          <w:spacing w:val="121"/>
        </w:rPr>
        <w:t xml:space="preserve"> </w:t>
      </w:r>
      <w:r>
        <w:rPr>
          <w:sz w:val="24"/>
          <w:szCs w:val="24"/>
          <w:spacing w:val="-25"/>
        </w:rPr>
        <w:t>风险评估</w:t>
      </w:r>
    </w:p>
    <w:p>
      <w:pPr>
        <w:spacing w:line="312" w:lineRule="auto"/>
        <w:rPr>
          <w:rFonts w:ascii="Arial"/>
          <w:sz w:val="21"/>
        </w:rPr>
      </w:pPr>
      <w:r/>
    </w:p>
    <w:p>
      <w:pPr>
        <w:spacing w:line="312" w:lineRule="auto"/>
        <w:rPr>
          <w:rFonts w:ascii="Arial"/>
          <w:sz w:val="21"/>
        </w:rPr>
      </w:pPr>
      <w:r/>
    </w:p>
    <w:p>
      <w:pPr>
        <w:pStyle w:val="BodyText"/>
        <w:ind w:left="4"/>
        <w:spacing w:before="100" w:line="221" w:lineRule="auto"/>
        <w:outlineLvl w:val="2"/>
        <w:rPr>
          <w:sz w:val="31"/>
          <w:szCs w:val="31"/>
        </w:rPr>
      </w:pPr>
      <w:r>
        <w:rPr>
          <w:sz w:val="31"/>
          <w:szCs w:val="31"/>
          <w:b/>
          <w:bCs/>
          <w:spacing w:val="7"/>
        </w:rPr>
        <w:t>3.3导向层面(策略与实施)</w:t>
      </w:r>
    </w:p>
    <w:p>
      <w:pPr>
        <w:pStyle w:val="BodyText"/>
        <w:spacing w:before="231" w:line="332" w:lineRule="auto"/>
        <w:rPr>
          <w:sz w:val="24"/>
          <w:szCs w:val="24"/>
        </w:rPr>
      </w:pPr>
      <w:r>
        <w:rPr>
          <w:sz w:val="24"/>
          <w:szCs w:val="24"/>
          <w:spacing w:val="2"/>
        </w:rPr>
        <w:t>对接双碳：建筑碳盘查全覆盖。城镇化：宜居城市建设。标准：</w:t>
      </w:r>
      <w:r>
        <w:rPr>
          <w:sz w:val="24"/>
          <w:szCs w:val="24"/>
          <w:spacing w:val="2"/>
        </w:rPr>
        <w:t xml:space="preserve"> </w:t>
      </w:r>
      <w:r>
        <w:rPr>
          <w:rFonts w:ascii="Times New Roman" w:hAnsi="Times New Roman" w:eastAsia="Times New Roman" w:cs="Times New Roman"/>
          <w:sz w:val="24"/>
          <w:szCs w:val="24"/>
        </w:rPr>
        <w:t>ESG</w:t>
      </w:r>
      <w:r>
        <w:rPr>
          <w:sz w:val="24"/>
          <w:szCs w:val="24"/>
          <w:spacing w:val="2"/>
        </w:rPr>
        <w:t>评级</w:t>
      </w:r>
      <w:r>
        <w:rPr>
          <w:rFonts w:ascii="Times New Roman" w:hAnsi="Times New Roman" w:eastAsia="Times New Roman" w:cs="Times New Roman"/>
          <w:sz w:val="24"/>
          <w:szCs w:val="24"/>
          <w:spacing w:val="2"/>
        </w:rPr>
        <w:t>A</w:t>
      </w:r>
      <w:r>
        <w:rPr>
          <w:sz w:val="24"/>
          <w:szCs w:val="24"/>
          <w:spacing w:val="2"/>
        </w:rPr>
        <w:t>级激励。试点：零碳</w:t>
      </w:r>
      <w:r>
        <w:rPr>
          <w:sz w:val="24"/>
          <w:szCs w:val="24"/>
          <w:spacing w:val="17"/>
        </w:rPr>
        <w:t xml:space="preserve"> </w:t>
      </w:r>
      <w:r>
        <w:rPr>
          <w:sz w:val="24"/>
          <w:szCs w:val="24"/>
          <w:spacing w:val="2"/>
        </w:rPr>
        <w:t>社区示范。信息披露：年度报告强制。组织：</w:t>
      </w:r>
      <w:r>
        <w:rPr>
          <w:sz w:val="24"/>
          <w:szCs w:val="24"/>
          <w:spacing w:val="1"/>
        </w:rPr>
        <w:t>协会标准制定。国际：借鉴日本低碳城市。</w:t>
      </w:r>
    </w:p>
    <w:p>
      <w:pPr>
        <w:pStyle w:val="BodyText"/>
        <w:spacing w:before="86" w:line="213" w:lineRule="auto"/>
        <w:rPr>
          <w:sz w:val="24"/>
          <w:szCs w:val="24"/>
        </w:rPr>
      </w:pPr>
      <w:r>
        <w:rPr>
          <w:sz w:val="24"/>
          <w:szCs w:val="24"/>
          <w:spacing w:val="-1"/>
        </w:rPr>
        <w:t>前瞻：效果提升行业竞争力，挑战：区域不均。作用：引导动力向可持续倾斜。</w:t>
      </w:r>
    </w:p>
    <w:p>
      <w:pPr>
        <w:spacing w:line="291" w:lineRule="auto"/>
        <w:rPr>
          <w:rFonts w:ascii="Arial"/>
          <w:sz w:val="21"/>
        </w:rPr>
      </w:pPr>
      <w:r/>
    </w:p>
    <w:p>
      <w:pPr>
        <w:spacing w:line="291" w:lineRule="auto"/>
        <w:rPr>
          <w:rFonts w:ascii="Arial"/>
          <w:sz w:val="21"/>
        </w:rPr>
      </w:pPr>
      <w:r/>
    </w:p>
    <w:p>
      <w:pPr>
        <w:pStyle w:val="BodyText"/>
        <w:ind w:left="5"/>
        <w:spacing w:before="117" w:line="222" w:lineRule="auto"/>
        <w:rPr>
          <w:sz w:val="36"/>
          <w:szCs w:val="36"/>
        </w:rPr>
      </w:pPr>
      <w:r>
        <w:rPr>
          <w:sz w:val="36"/>
          <w:szCs w:val="36"/>
          <w:b/>
          <w:bCs/>
          <w:spacing w:val="4"/>
        </w:rPr>
        <w:t>第四部分：动力与干预措施的相互作用(扩展)</w:t>
      </w:r>
    </w:p>
    <w:p>
      <w:pPr>
        <w:pStyle w:val="BodyText"/>
        <w:ind w:right="171"/>
        <w:spacing w:before="208" w:line="320" w:lineRule="auto"/>
        <w:rPr>
          <w:sz w:val="24"/>
          <w:szCs w:val="24"/>
        </w:rPr>
      </w:pPr>
      <w:r>
        <w:rPr>
          <w:sz w:val="24"/>
          <w:szCs w:val="24"/>
          <w:spacing w:val="8"/>
        </w:rPr>
        <w:t>协同：政策强化技术(如补贴</w:t>
      </w:r>
      <w:r>
        <w:rPr>
          <w:rFonts w:ascii="Arial" w:hAnsi="Arial" w:eastAsia="Arial" w:cs="Arial"/>
          <w:sz w:val="24"/>
          <w:szCs w:val="24"/>
        </w:rPr>
        <w:t>AI</w:t>
      </w:r>
      <w:r>
        <w:rPr>
          <w:sz w:val="24"/>
          <w:szCs w:val="24"/>
          <w:spacing w:val="8"/>
        </w:rPr>
        <w:t>应用),资金放大市场需求。冲突：严控政策抑需求，需导向调</w:t>
      </w:r>
      <w:r>
        <w:rPr>
          <w:sz w:val="24"/>
          <w:szCs w:val="24"/>
        </w:rPr>
        <w:t xml:space="preserve"> </w:t>
      </w:r>
      <w:r>
        <w:rPr>
          <w:sz w:val="24"/>
          <w:szCs w:val="24"/>
          <w:spacing w:val="2"/>
        </w:rPr>
        <w:t>解。引导：国家措施激活内生动力，形成闭环。假</w:t>
      </w:r>
      <w:r>
        <w:rPr>
          <w:sz w:val="24"/>
          <w:szCs w:val="24"/>
          <w:spacing w:val="1"/>
        </w:rPr>
        <w:t>设：经济稳增下，正向作用主导。</w:t>
      </w:r>
    </w:p>
    <w:p>
      <w:pPr>
        <w:spacing w:line="447" w:lineRule="auto"/>
        <w:rPr>
          <w:rFonts w:ascii="Arial"/>
          <w:sz w:val="21"/>
        </w:rPr>
      </w:pPr>
      <w:r/>
    </w:p>
    <w:p>
      <w:pPr>
        <w:pStyle w:val="BodyText"/>
        <w:ind w:left="5"/>
        <w:spacing w:before="118" w:line="222" w:lineRule="auto"/>
        <w:rPr>
          <w:sz w:val="36"/>
          <w:szCs w:val="36"/>
        </w:rPr>
      </w:pPr>
      <w:r>
        <w:rPr>
          <w:sz w:val="36"/>
          <w:szCs w:val="36"/>
          <w:b/>
          <w:bCs/>
          <w:spacing w:val="5"/>
        </w:rPr>
        <w:t>第五部分：挑战与批判性思考(扩展)</w:t>
      </w:r>
    </w:p>
    <w:p>
      <w:pPr>
        <w:pStyle w:val="BodyText"/>
        <w:ind w:right="149"/>
        <w:spacing w:before="208" w:line="320" w:lineRule="auto"/>
        <w:rPr>
          <w:sz w:val="24"/>
          <w:szCs w:val="24"/>
        </w:rPr>
      </w:pPr>
      <w:r>
        <w:rPr>
          <w:sz w:val="24"/>
          <w:szCs w:val="24"/>
          <w:spacing w:val="3"/>
        </w:rPr>
        <w:t>局限：模式依赖历史路径，执行难点如利益博弈。张力：增长</w:t>
      </w:r>
      <w:r>
        <w:rPr>
          <w:rFonts w:ascii="SimSun" w:hAnsi="SimSun" w:eastAsia="SimSun" w:cs="SimSun"/>
          <w:sz w:val="24"/>
          <w:szCs w:val="24"/>
        </w:rPr>
        <w:t>vs</w:t>
      </w:r>
      <w:r>
        <w:rPr>
          <w:rFonts w:ascii="SimSun" w:hAnsi="SimSun" w:eastAsia="SimSun" w:cs="SimSun"/>
          <w:sz w:val="24"/>
          <w:szCs w:val="24"/>
          <w:spacing w:val="-23"/>
        </w:rPr>
        <w:t xml:space="preserve"> </w:t>
      </w:r>
      <w:r>
        <w:rPr>
          <w:sz w:val="24"/>
          <w:szCs w:val="24"/>
          <w:spacing w:val="3"/>
        </w:rPr>
        <w:t>环境，需权衡。新见解：区块</w:t>
      </w:r>
      <w:r>
        <w:rPr>
          <w:sz w:val="24"/>
          <w:szCs w:val="24"/>
        </w:rPr>
        <w:t xml:space="preserve"> </w:t>
      </w:r>
      <w:r>
        <w:rPr>
          <w:sz w:val="24"/>
          <w:szCs w:val="24"/>
          <w:spacing w:val="-3"/>
        </w:rPr>
        <w:t>链披露机制，提升透明度。</w:t>
      </w:r>
    </w:p>
    <w:p>
      <w:pPr>
        <w:spacing w:line="447" w:lineRule="auto"/>
        <w:rPr>
          <w:rFonts w:ascii="Arial"/>
          <w:sz w:val="21"/>
        </w:rPr>
      </w:pPr>
      <w:r/>
    </w:p>
    <w:p>
      <w:pPr>
        <w:pStyle w:val="BodyText"/>
        <w:ind w:left="5"/>
        <w:spacing w:before="117" w:line="222" w:lineRule="auto"/>
        <w:rPr>
          <w:sz w:val="36"/>
          <w:szCs w:val="36"/>
        </w:rPr>
      </w:pPr>
      <w:r>
        <w:rPr>
          <w:sz w:val="36"/>
          <w:szCs w:val="36"/>
          <w:b/>
          <w:bCs/>
          <w:spacing w:val="-6"/>
        </w:rPr>
        <w:t>结论与战略启示</w:t>
      </w:r>
    </w:p>
    <w:p>
      <w:pPr>
        <w:spacing w:line="248" w:lineRule="auto"/>
        <w:rPr>
          <w:rFonts w:ascii="Arial"/>
          <w:sz w:val="21"/>
        </w:rPr>
      </w:pPr>
      <w:r/>
    </w:p>
    <w:p>
      <w:pPr>
        <w:spacing w:line="248" w:lineRule="auto"/>
        <w:rPr>
          <w:rFonts w:ascii="Arial"/>
          <w:sz w:val="21"/>
        </w:rPr>
      </w:pPr>
      <w:r/>
    </w:p>
    <w:p>
      <w:pPr>
        <w:pStyle w:val="BodyText"/>
        <w:spacing w:before="78" w:line="213" w:lineRule="auto"/>
        <w:rPr>
          <w:sz w:val="24"/>
          <w:szCs w:val="24"/>
        </w:rPr>
      </w:pPr>
      <w:r>
        <w:rPr>
          <w:sz w:val="24"/>
          <w:szCs w:val="24"/>
          <w:spacing w:val="3"/>
        </w:rPr>
        <w:t>综上，动力与干预协同是关键。启示：2035年实现行业碳</w:t>
      </w:r>
      <w:r>
        <w:rPr>
          <w:sz w:val="24"/>
          <w:szCs w:val="24"/>
          <w:spacing w:val="2"/>
        </w:rPr>
        <w:t>中和，需多维发力。</w:t>
      </w:r>
    </w:p>
    <w:p>
      <w:pPr>
        <w:spacing w:line="328" w:lineRule="auto"/>
        <w:rPr>
          <w:rFonts w:ascii="Arial"/>
          <w:sz w:val="21"/>
        </w:rPr>
      </w:pPr>
      <w:r/>
    </w:p>
    <w:p>
      <w:pPr>
        <w:spacing w:line="329" w:lineRule="auto"/>
        <w:rPr>
          <w:rFonts w:ascii="Arial"/>
          <w:sz w:val="21"/>
        </w:rPr>
      </w:pPr>
      <w:r/>
    </w:p>
    <w:p>
      <w:pPr>
        <w:spacing w:before="104" w:line="198" w:lineRule="auto"/>
        <w:rPr>
          <w:rFonts w:ascii="Arial" w:hAnsi="Arial" w:eastAsia="Arial" w:cs="Arial"/>
          <w:sz w:val="36"/>
          <w:szCs w:val="36"/>
        </w:rPr>
      </w:pPr>
      <w:r>
        <w:rPr>
          <w:rFonts w:ascii="Arial" w:hAnsi="Arial" w:eastAsia="Arial" w:cs="Arial"/>
          <w:sz w:val="36"/>
          <w:szCs w:val="36"/>
          <w:b/>
          <w:bCs/>
          <w:spacing w:val="-4"/>
        </w:rPr>
        <w:t>Key</w:t>
      </w:r>
      <w:r>
        <w:rPr>
          <w:rFonts w:ascii="Arial" w:hAnsi="Arial" w:eastAsia="Arial" w:cs="Arial"/>
          <w:sz w:val="36"/>
          <w:szCs w:val="36"/>
          <w:b/>
          <w:bCs/>
          <w:spacing w:val="56"/>
        </w:rPr>
        <w:t xml:space="preserve"> </w:t>
      </w:r>
      <w:r>
        <w:rPr>
          <w:rFonts w:ascii="Arial" w:hAnsi="Arial" w:eastAsia="Arial" w:cs="Arial"/>
          <w:sz w:val="36"/>
          <w:szCs w:val="36"/>
          <w:b/>
          <w:bCs/>
          <w:spacing w:val="-4"/>
        </w:rPr>
        <w:t>Citations</w:t>
      </w:r>
    </w:p>
    <w:p>
      <w:pPr>
        <w:pStyle w:val="BodyText"/>
        <w:ind w:left="508" w:right="2599" w:hanging="149"/>
        <w:spacing w:before="247" w:line="334" w:lineRule="auto"/>
        <w:rPr>
          <w:rFonts w:ascii="Arial" w:hAnsi="Arial" w:eastAsia="Arial" w:cs="Arial"/>
          <w:sz w:val="24"/>
          <w:szCs w:val="24"/>
        </w:rPr>
      </w:pPr>
      <w:r>
        <w:rPr>
          <w:sz w:val="24"/>
          <w:szCs w:val="24"/>
          <w:spacing w:val="1"/>
        </w:rPr>
        <w:t>·</w:t>
      </w:r>
      <w:r>
        <w:rPr>
          <w:sz w:val="24"/>
          <w:szCs w:val="24"/>
          <w:spacing w:val="-102"/>
        </w:rPr>
        <w:t xml:space="preserve"> </w:t>
      </w:r>
      <w:r>
        <w:rPr>
          <w:sz w:val="24"/>
          <w:szCs w:val="24"/>
          <w:spacing w:val="1"/>
        </w:rPr>
        <w:t>可持续发展成核心导向第4版：市场2025年05月27日中</w:t>
      </w:r>
      <w:r>
        <w:rPr>
          <w:sz w:val="24"/>
          <w:szCs w:val="24"/>
        </w:rPr>
        <w:t>国消费者报-</w:t>
      </w:r>
      <w:r>
        <w:rPr>
          <w:sz w:val="24"/>
          <w:szCs w:val="24"/>
        </w:rPr>
        <w:t xml:space="preserve"> </w:t>
      </w:r>
      <w:hyperlink w:history="true" r:id="rId9">
        <w:r>
          <w:rPr>
            <w:rFonts w:ascii="Arial" w:hAnsi="Arial" w:eastAsia="Arial" w:cs="Arial"/>
            <w:sz w:val="24"/>
            <w:szCs w:val="24"/>
          </w:rPr>
          <w:t>https://zxb.ccn.com.cn/html/zxb</w:t>
        </w:r>
        <w:r>
          <w:rPr>
            <w:rFonts w:ascii="Arial" w:hAnsi="Arial" w:eastAsia="Arial" w:cs="Arial"/>
            <w:sz w:val="24"/>
            <w:szCs w:val="24"/>
            <w:spacing w:val="-1"/>
          </w:rPr>
          <w:t>/20250527/132654.html</w:t>
        </w:r>
      </w:hyperlink>
    </w:p>
    <w:p>
      <w:pPr>
        <w:pStyle w:val="BodyText"/>
        <w:ind w:left="508" w:right="2439" w:hanging="149"/>
        <w:spacing w:before="142" w:line="331" w:lineRule="auto"/>
        <w:rPr>
          <w:rFonts w:ascii="Arial" w:hAnsi="Arial" w:eastAsia="Arial" w:cs="Arial"/>
          <w:sz w:val="24"/>
          <w:szCs w:val="24"/>
        </w:rPr>
      </w:pPr>
      <w:r>
        <w:rPr>
          <w:sz w:val="24"/>
          <w:szCs w:val="24"/>
          <w:spacing w:val="3"/>
        </w:rPr>
        <w:t>·2025年房地产行业发展趋势及竞争分析：</w:t>
      </w:r>
      <w:r>
        <w:rPr>
          <w:sz w:val="24"/>
          <w:szCs w:val="24"/>
          <w:spacing w:val="2"/>
        </w:rPr>
        <w:t>核心数据与市场动态解析-</w:t>
      </w:r>
      <w:r>
        <w:rPr>
          <w:sz w:val="24"/>
          <w:szCs w:val="24"/>
        </w:rPr>
        <w:t xml:space="preserve"> </w:t>
      </w:r>
      <w:hyperlink w:history="true" r:id="rId10">
        <w:r>
          <w:rPr>
            <w:rFonts w:ascii="Arial" w:hAnsi="Arial" w:eastAsia="Arial" w:cs="Arial"/>
            <w:sz w:val="24"/>
            <w:szCs w:val="24"/>
          </w:rPr>
          <w:t>https://m.chinabgao.com/</w:t>
        </w:r>
        <w:r>
          <w:rPr>
            <w:rFonts w:ascii="Arial" w:hAnsi="Arial" w:eastAsia="Arial" w:cs="Arial"/>
            <w:sz w:val="24"/>
            <w:szCs w:val="24"/>
            <w:spacing w:val="-1"/>
          </w:rPr>
          <w:t>finance/hk/77347.html</w:t>
        </w:r>
      </w:hyperlink>
    </w:p>
    <w:p>
      <w:pPr>
        <w:pStyle w:val="BodyText"/>
        <w:ind w:left="359"/>
        <w:spacing w:before="158" w:line="220" w:lineRule="auto"/>
        <w:rPr>
          <w:sz w:val="24"/>
          <w:szCs w:val="24"/>
        </w:rPr>
      </w:pPr>
      <w:r>
        <w:rPr>
          <w:sz w:val="24"/>
          <w:szCs w:val="24"/>
          <w:spacing w:val="-6"/>
        </w:rPr>
        <w:t>·房地产“十五五”将向高质量发展迈进-中国经营</w:t>
      </w:r>
      <w:r>
        <w:rPr>
          <w:sz w:val="24"/>
          <w:szCs w:val="24"/>
          <w:spacing w:val="-7"/>
        </w:rPr>
        <w:t>网-</w:t>
      </w:r>
    </w:p>
    <w:p>
      <w:pPr>
        <w:ind w:left="509"/>
        <w:spacing w:before="77" w:line="328" w:lineRule="exact"/>
        <w:rPr>
          <w:rFonts w:ascii="Arial" w:hAnsi="Arial" w:eastAsia="Arial" w:cs="Arial"/>
          <w:sz w:val="24"/>
          <w:szCs w:val="24"/>
        </w:rPr>
      </w:pPr>
      <w:hyperlink w:history="true" r:id="rId11">
        <w:r>
          <w:rPr>
            <w:rFonts w:ascii="Arial" w:hAnsi="Arial" w:eastAsia="Arial" w:cs="Arial"/>
            <w:sz w:val="24"/>
            <w:szCs w:val="24"/>
            <w:position w:val="4"/>
          </w:rPr>
          <w:t>http://www.cb.com.cn/index/show</w:t>
        </w:r>
        <w:r>
          <w:rPr>
            <w:rFonts w:ascii="Arial" w:hAnsi="Arial" w:eastAsia="Arial" w:cs="Arial"/>
            <w:sz w:val="24"/>
            <w:szCs w:val="24"/>
            <w:spacing w:val="-1"/>
            <w:position w:val="4"/>
          </w:rPr>
          <w:t>/zj/cv/cv135327401260</w:t>
        </w:r>
      </w:hyperlink>
    </w:p>
    <w:p>
      <w:pPr>
        <w:pStyle w:val="BodyText"/>
        <w:ind w:left="359"/>
        <w:spacing w:before="248" w:line="212" w:lineRule="auto"/>
        <w:rPr>
          <w:sz w:val="24"/>
          <w:szCs w:val="24"/>
        </w:rPr>
      </w:pPr>
      <w:r>
        <w:rPr>
          <w:rFonts w:ascii="Arial" w:hAnsi="Arial" w:eastAsia="Arial" w:cs="Arial"/>
          <w:sz w:val="24"/>
          <w:szCs w:val="24"/>
          <w:spacing w:val="6"/>
        </w:rPr>
        <w:t>·[</w:t>
      </w:r>
      <w:r>
        <w:rPr>
          <w:rFonts w:ascii="Arial" w:hAnsi="Arial" w:eastAsia="Arial" w:cs="Arial"/>
          <w:sz w:val="24"/>
          <w:szCs w:val="24"/>
        </w:rPr>
        <w:t>PDF</w:t>
      </w:r>
      <w:r>
        <w:rPr>
          <w:rFonts w:ascii="Arial" w:hAnsi="Arial" w:eastAsia="Arial" w:cs="Arial"/>
          <w:sz w:val="24"/>
          <w:szCs w:val="24"/>
          <w:spacing w:val="6"/>
        </w:rPr>
        <w:t>]2025    </w:t>
      </w:r>
      <w:r>
        <w:rPr>
          <w:sz w:val="24"/>
          <w:szCs w:val="24"/>
          <w:spacing w:val="6"/>
        </w:rPr>
        <w:t>中国</w:t>
      </w:r>
      <w:r>
        <w:rPr>
          <w:rFonts w:ascii="Arial" w:hAnsi="Arial" w:eastAsia="Arial" w:cs="Arial"/>
          <w:sz w:val="24"/>
          <w:szCs w:val="24"/>
        </w:rPr>
        <w:t>ESG</w:t>
      </w:r>
      <w:r>
        <w:rPr>
          <w:rFonts w:ascii="Arial" w:hAnsi="Arial" w:eastAsia="Arial" w:cs="Arial"/>
          <w:sz w:val="24"/>
          <w:szCs w:val="24"/>
          <w:spacing w:val="-20"/>
        </w:rPr>
        <w:t xml:space="preserve"> </w:t>
      </w:r>
      <w:r>
        <w:rPr>
          <w:sz w:val="24"/>
          <w:szCs w:val="24"/>
          <w:spacing w:val="6"/>
        </w:rPr>
        <w:t>发展白皮书-特别呈现-</w:t>
      </w:r>
    </w:p>
    <w:p>
      <w:pPr>
        <w:spacing w:line="212" w:lineRule="auto"/>
        <w:sectPr>
          <w:pgSz w:w="12240" w:h="15840"/>
          <w:pgMar w:top="400" w:right="1052" w:bottom="400" w:left="980" w:header="0" w:footer="0" w:gutter="0"/>
        </w:sectPr>
        <w:rPr>
          <w:sz w:val="24"/>
          <w:szCs w:val="24"/>
        </w:rPr>
      </w:pPr>
    </w:p>
    <w:p>
      <w:pPr>
        <w:spacing w:line="278" w:lineRule="auto"/>
        <w:rPr>
          <w:rFonts w:ascii="Arial"/>
          <w:sz w:val="21"/>
        </w:rPr>
      </w:pPr>
      <w:r/>
    </w:p>
    <w:p>
      <w:pPr>
        <w:spacing w:line="279" w:lineRule="auto"/>
        <w:rPr>
          <w:rFonts w:ascii="Arial"/>
          <w:sz w:val="21"/>
        </w:rPr>
      </w:pPr>
      <w:r/>
    </w:p>
    <w:p>
      <w:pPr>
        <w:ind w:left="130"/>
        <w:spacing w:before="69" w:line="328" w:lineRule="exact"/>
        <w:rPr>
          <w:rFonts w:ascii="Arial" w:hAnsi="Arial" w:eastAsia="Arial" w:cs="Arial"/>
          <w:sz w:val="24"/>
          <w:szCs w:val="24"/>
        </w:rPr>
      </w:pPr>
      <w:hyperlink w:history="true" r:id="rId12">
        <w:r>
          <w:rPr>
            <w:rFonts w:ascii="Arial" w:hAnsi="Arial" w:eastAsia="Arial" w:cs="Arial"/>
            <w:sz w:val="24"/>
            <w:szCs w:val="24"/>
            <w:position w:val="4"/>
          </w:rPr>
          <w:t>https://promote.caixin.com/upload/esg30white</w:t>
        </w:r>
        <w:r>
          <w:rPr>
            <w:rFonts w:ascii="Arial" w:hAnsi="Arial" w:eastAsia="Arial" w:cs="Arial"/>
            <w:sz w:val="24"/>
            <w:szCs w:val="24"/>
            <w:spacing w:val="-1"/>
            <w:position w:val="4"/>
          </w:rPr>
          <w:t>paper2025.pdf</w:t>
        </w:r>
      </w:hyperlink>
    </w:p>
    <w:p>
      <w:pPr>
        <w:pStyle w:val="BodyText"/>
        <w:spacing w:before="259" w:line="220" w:lineRule="auto"/>
        <w:rPr>
          <w:sz w:val="24"/>
          <w:szCs w:val="24"/>
        </w:rPr>
      </w:pPr>
      <w:r>
        <w:rPr>
          <w:sz w:val="24"/>
          <w:szCs w:val="24"/>
          <w:spacing w:val="-5"/>
        </w:rPr>
        <w:t>·产业观察：从“好房子”理念看中国房地产产业链重构与</w:t>
      </w:r>
      <w:r>
        <w:rPr>
          <w:sz w:val="24"/>
          <w:szCs w:val="24"/>
          <w:spacing w:val="-6"/>
        </w:rPr>
        <w:t>升级-央视网-</w:t>
      </w:r>
    </w:p>
    <w:p>
      <w:pPr>
        <w:ind w:left="130"/>
        <w:spacing w:before="87" w:line="327" w:lineRule="exact"/>
        <w:rPr>
          <w:rFonts w:ascii="Arial" w:hAnsi="Arial" w:eastAsia="Arial" w:cs="Arial"/>
          <w:sz w:val="24"/>
          <w:szCs w:val="24"/>
        </w:rPr>
      </w:pPr>
      <w:hyperlink w:history="true" r:id="rId13">
        <w:r>
          <w:rPr>
            <w:rFonts w:ascii="Arial" w:hAnsi="Arial" w:eastAsia="Arial" w:cs="Arial"/>
            <w:sz w:val="24"/>
            <w:szCs w:val="24"/>
            <w:position w:val="4"/>
          </w:rPr>
          <w:t>https://business.cctv.com/2025/06/06/ARTIsxB1syji5</w:t>
        </w:r>
        <w:r>
          <w:rPr>
            <w:rFonts w:ascii="Arial" w:hAnsi="Arial" w:eastAsia="Arial" w:cs="Arial"/>
            <w:sz w:val="24"/>
            <w:szCs w:val="24"/>
            <w:spacing w:val="-1"/>
            <w:position w:val="4"/>
          </w:rPr>
          <w:t>oBEd9C4cl01250606.shtml</w:t>
        </w:r>
      </w:hyperlink>
    </w:p>
    <w:p>
      <w:pPr>
        <w:pStyle w:val="BodyText"/>
        <w:spacing w:before="259" w:line="220" w:lineRule="auto"/>
        <w:rPr>
          <w:rFonts w:ascii="SimSun" w:hAnsi="SimSun" w:eastAsia="SimSun" w:cs="SimSun"/>
          <w:sz w:val="24"/>
          <w:szCs w:val="24"/>
        </w:rPr>
      </w:pPr>
      <w:r>
        <w:rPr>
          <w:sz w:val="24"/>
          <w:szCs w:val="24"/>
          <w:spacing w:val="-2"/>
        </w:rPr>
        <w:t>·建筑与房地产经济可持续发展的策略研究-</w:t>
      </w:r>
      <w:r>
        <w:rPr>
          <w:sz w:val="24"/>
          <w:szCs w:val="24"/>
          <w:spacing w:val="-33"/>
        </w:rPr>
        <w:t xml:space="preserve"> </w:t>
      </w:r>
      <w:r>
        <w:rPr>
          <w:rFonts w:ascii="SimSun" w:hAnsi="SimSun" w:eastAsia="SimSun" w:cs="SimSun"/>
          <w:sz w:val="24"/>
          <w:szCs w:val="24"/>
          <w:spacing w:val="-2"/>
        </w:rPr>
        <w:t>ResearchGate-</w:t>
      </w:r>
    </w:p>
    <w:p>
      <w:pPr>
        <w:ind w:left="130" w:right="777"/>
        <w:spacing w:before="88" w:line="329" w:lineRule="auto"/>
        <w:rPr>
          <w:rFonts w:ascii="Arial" w:hAnsi="Arial" w:eastAsia="Arial" w:cs="Arial"/>
          <w:sz w:val="24"/>
          <w:szCs w:val="24"/>
        </w:rPr>
      </w:pPr>
      <w:hyperlink w:history="true" r:id="rId14">
        <w:r>
          <w:rPr>
            <w:rFonts w:ascii="Arial" w:hAnsi="Arial" w:eastAsia="Arial" w:cs="Arial"/>
            <w:sz w:val="24"/>
            <w:szCs w:val="24"/>
          </w:rPr>
          <w:t>https://www.researchgate.net/publication/396760365_jianzh</w:t>
        </w:r>
        <w:r>
          <w:rPr>
            <w:rFonts w:ascii="Arial" w:hAnsi="Arial" w:eastAsia="Arial" w:cs="Arial"/>
            <w:sz w:val="24"/>
            <w:szCs w:val="24"/>
            <w:spacing w:val="-1"/>
          </w:rPr>
          <w:t>uyufangdechanjingjikec</w:t>
        </w:r>
      </w:hyperlink>
      <w:r>
        <w:rPr>
          <w:rFonts w:ascii="Arial" w:hAnsi="Arial" w:eastAsia="Arial" w:cs="Arial"/>
          <w:sz w:val="24"/>
          <w:szCs w:val="24"/>
        </w:rPr>
        <w:t xml:space="preserve"> </w:t>
      </w:r>
      <w:hyperlink w:history="true" r:id="rId14">
        <w:r>
          <w:rPr>
            <w:rFonts w:ascii="Arial" w:hAnsi="Arial" w:eastAsia="Arial" w:cs="Arial"/>
            <w:sz w:val="24"/>
            <w:szCs w:val="24"/>
            <w:spacing w:val="-1"/>
          </w:rPr>
          <w:t>hixufazhandeceeyanjiu</w:t>
        </w:r>
      </w:hyperlink>
    </w:p>
    <w:p>
      <w:pPr>
        <w:pStyle w:val="BodyText"/>
        <w:ind w:left="130" w:hanging="130"/>
        <w:spacing w:before="245" w:line="381" w:lineRule="auto"/>
        <w:rPr>
          <w:rFonts w:ascii="Arial" w:hAnsi="Arial" w:eastAsia="Arial" w:cs="Arial"/>
          <w:sz w:val="24"/>
          <w:szCs w:val="24"/>
        </w:rPr>
      </w:pPr>
      <w:r>
        <w:rPr>
          <w:sz w:val="24"/>
          <w:szCs w:val="24"/>
          <w:spacing w:val="9"/>
        </w:rPr>
        <w:t>·2025年三季度中国房地产行业总结与展望(上)-</w:t>
      </w:r>
      <w:hyperlink w:history="true" r:id="rId15">
        <w:r>
          <w:rPr>
            <w:rFonts w:ascii="SimSun" w:hAnsi="SimSun" w:eastAsia="SimSun" w:cs="SimSun"/>
            <w:sz w:val="24"/>
            <w:szCs w:val="24"/>
          </w:rPr>
          <w:t>http</w:t>
        </w:r>
        <w:r>
          <w:rPr>
            <w:rFonts w:ascii="SimSun" w:hAnsi="SimSun" w:eastAsia="SimSun" w:cs="SimSun"/>
            <w:sz w:val="24"/>
            <w:szCs w:val="24"/>
            <w:spacing w:val="9"/>
          </w:rPr>
          <w:t>://m.</w:t>
        </w:r>
        <w:r>
          <w:rPr>
            <w:rFonts w:ascii="SimSun" w:hAnsi="SimSun" w:eastAsia="SimSun" w:cs="SimSun"/>
            <w:sz w:val="24"/>
            <w:szCs w:val="24"/>
          </w:rPr>
          <w:t>fangchan</w:t>
        </w:r>
        <w:r>
          <w:rPr>
            <w:rFonts w:ascii="SimSun" w:hAnsi="SimSun" w:eastAsia="SimSun" w:cs="SimSun"/>
            <w:sz w:val="24"/>
            <w:szCs w:val="24"/>
            <w:spacing w:val="9"/>
          </w:rPr>
          <w:t>.</w:t>
        </w:r>
        <w:r>
          <w:rPr>
            <w:rFonts w:ascii="SimSun" w:hAnsi="SimSun" w:eastAsia="SimSun" w:cs="SimSun"/>
            <w:sz w:val="24"/>
            <w:szCs w:val="24"/>
          </w:rPr>
          <w:t>com</w:t>
        </w:r>
        <w:r>
          <w:rPr>
            <w:rFonts w:ascii="SimSun" w:hAnsi="SimSun" w:eastAsia="SimSun" w:cs="SimSun"/>
            <w:sz w:val="24"/>
            <w:szCs w:val="24"/>
            <w:spacing w:val="9"/>
          </w:rPr>
          <w:t>/</w:t>
        </w:r>
        <w:r>
          <w:rPr>
            <w:rFonts w:ascii="SimSun" w:hAnsi="SimSun" w:eastAsia="SimSun" w:cs="SimSun"/>
            <w:sz w:val="24"/>
            <w:szCs w:val="24"/>
          </w:rPr>
          <w:t>data</w:t>
        </w:r>
        <w:r>
          <w:rPr>
            <w:rFonts w:ascii="SimSun" w:hAnsi="SimSun" w:eastAsia="SimSun" w:cs="SimSun"/>
            <w:sz w:val="24"/>
            <w:szCs w:val="24"/>
            <w:spacing w:val="9"/>
          </w:rPr>
          <w:t>/13/2025-</w:t>
        </w:r>
      </w:hyperlink>
      <w:r>
        <w:rPr>
          <w:rFonts w:ascii="SimSun" w:hAnsi="SimSun" w:eastAsia="SimSun" w:cs="SimSun"/>
          <w:sz w:val="24"/>
          <w:szCs w:val="24"/>
          <w:spacing w:val="3"/>
        </w:rPr>
        <w:t xml:space="preserve"> </w:t>
      </w:r>
      <w:r>
        <w:rPr>
          <w:rFonts w:ascii="Arial" w:hAnsi="Arial" w:eastAsia="Arial" w:cs="Arial"/>
          <w:sz w:val="24"/>
          <w:szCs w:val="24"/>
          <w:spacing w:val="-1"/>
        </w:rPr>
        <w:t>09-30/7378602031642383125.html</w:t>
      </w:r>
    </w:p>
    <w:p>
      <w:pPr>
        <w:pStyle w:val="BodyText"/>
        <w:spacing w:before="31" w:line="221" w:lineRule="auto"/>
        <w:rPr>
          <w:sz w:val="24"/>
          <w:szCs w:val="24"/>
        </w:rPr>
      </w:pPr>
      <w:r>
        <w:rPr>
          <w:sz w:val="24"/>
          <w:szCs w:val="24"/>
          <w:spacing w:val="-5"/>
        </w:rPr>
        <w:t>·毕马威发布2025“领先不动产科技50”榜单：</w:t>
      </w:r>
      <w:r>
        <w:rPr>
          <w:rFonts w:ascii="SimSun" w:hAnsi="SimSun" w:eastAsia="SimSun" w:cs="SimSun"/>
          <w:sz w:val="24"/>
          <w:szCs w:val="24"/>
          <w:spacing w:val="-5"/>
        </w:rPr>
        <w:t>AI</w:t>
      </w:r>
      <w:r>
        <w:rPr>
          <w:sz w:val="24"/>
          <w:szCs w:val="24"/>
          <w:spacing w:val="-5"/>
        </w:rPr>
        <w:t>驱动不动产行业迈向新.…-</w:t>
      </w:r>
    </w:p>
    <w:p>
      <w:pPr>
        <w:ind w:left="130"/>
        <w:spacing w:before="85" w:line="327" w:lineRule="exact"/>
        <w:rPr>
          <w:rFonts w:ascii="Arial" w:hAnsi="Arial" w:eastAsia="Arial" w:cs="Arial"/>
          <w:sz w:val="24"/>
          <w:szCs w:val="24"/>
        </w:rPr>
      </w:pPr>
      <w:hyperlink w:history="true" r:id="rId16">
        <w:r>
          <w:rPr>
            <w:rFonts w:ascii="Arial" w:hAnsi="Arial" w:eastAsia="Arial" w:cs="Arial"/>
            <w:sz w:val="24"/>
            <w:szCs w:val="24"/>
            <w:position w:val="4"/>
          </w:rPr>
          <w:t>https://kpmg.com/cn/zh/home/media/press-releases/20</w:t>
        </w:r>
        <w:r>
          <w:rPr>
            <w:rFonts w:ascii="Arial" w:hAnsi="Arial" w:eastAsia="Arial" w:cs="Arial"/>
            <w:sz w:val="24"/>
            <w:szCs w:val="24"/>
            <w:spacing w:val="-1"/>
            <w:position w:val="4"/>
          </w:rPr>
          <w:t>25/12/proptech-50.html</w:t>
        </w:r>
      </w:hyperlink>
    </w:p>
    <w:p>
      <w:pPr>
        <w:pStyle w:val="BodyText"/>
        <w:spacing w:before="260" w:line="220" w:lineRule="auto"/>
        <w:rPr>
          <w:sz w:val="24"/>
          <w:szCs w:val="24"/>
        </w:rPr>
      </w:pPr>
      <w:r>
        <w:rPr>
          <w:sz w:val="24"/>
          <w:szCs w:val="24"/>
          <w:spacing w:val="-20"/>
        </w:rPr>
        <w:t>·“十五五”时期房地产高质量发展目标明确实现从“有房住”到“住好房”</w:t>
      </w:r>
      <w:r>
        <w:rPr>
          <w:sz w:val="24"/>
          <w:szCs w:val="24"/>
          <w:spacing w:val="-21"/>
        </w:rPr>
        <w:t>的..-</w:t>
      </w:r>
    </w:p>
    <w:p>
      <w:pPr>
        <w:pStyle w:val="BodyText"/>
        <w:ind w:right="737" w:firstLine="130"/>
        <w:spacing w:before="80" w:line="396" w:lineRule="auto"/>
        <w:rPr>
          <w:sz w:val="24"/>
          <w:szCs w:val="24"/>
        </w:rPr>
      </w:pPr>
      <w:hyperlink w:history="true" r:id="rId17">
        <w:r>
          <w:rPr>
            <w:rFonts w:ascii="Arial" w:hAnsi="Arial" w:eastAsia="Arial" w:cs="Arial"/>
            <w:sz w:val="24"/>
            <w:szCs w:val="24"/>
          </w:rPr>
          <w:t>http://www.news.cn/house/20251110/4115c21e93b34715a</w:t>
        </w:r>
        <w:r>
          <w:rPr>
            <w:rFonts w:ascii="Arial" w:hAnsi="Arial" w:eastAsia="Arial" w:cs="Arial"/>
            <w:sz w:val="24"/>
            <w:szCs w:val="24"/>
            <w:spacing w:val="-1"/>
          </w:rPr>
          <w:t>a0e9f7603eb1988/c.html</w:t>
        </w:r>
      </w:hyperlink>
      <w:r>
        <w:rPr>
          <w:rFonts w:ascii="Arial" w:hAnsi="Arial" w:eastAsia="Arial" w:cs="Arial"/>
          <w:sz w:val="24"/>
          <w:szCs w:val="24"/>
        </w:rPr>
        <w:t xml:space="preserve"> </w:t>
      </w:r>
      <w:r>
        <w:rPr>
          <w:rFonts w:ascii="SimSun" w:hAnsi="SimSun" w:eastAsia="SimSun" w:cs="SimSun"/>
          <w:sz w:val="24"/>
          <w:szCs w:val="24"/>
          <w:spacing w:val="3"/>
        </w:rPr>
        <w:t>·</w:t>
      </w:r>
      <w:r>
        <w:rPr>
          <w:rFonts w:ascii="SimSun" w:hAnsi="SimSun" w:eastAsia="SimSun" w:cs="SimSun"/>
          <w:sz w:val="24"/>
          <w:szCs w:val="24"/>
          <w:spacing w:val="-65"/>
        </w:rPr>
        <w:t xml:space="preserve"> </w:t>
      </w:r>
      <w:r>
        <w:rPr>
          <w:rFonts w:ascii="SimSun" w:hAnsi="SimSun" w:eastAsia="SimSun" w:cs="SimSun"/>
          <w:sz w:val="24"/>
          <w:szCs w:val="24"/>
          <w:spacing w:val="3"/>
        </w:rPr>
        <w:t>[</w:t>
      </w:r>
      <w:r>
        <w:rPr>
          <w:rFonts w:ascii="SimSun" w:hAnsi="SimSun" w:eastAsia="SimSun" w:cs="SimSun"/>
          <w:sz w:val="24"/>
          <w:szCs w:val="24"/>
        </w:rPr>
        <w:t>PDF</w:t>
      </w:r>
      <w:r>
        <w:rPr>
          <w:rFonts w:ascii="SimSun" w:hAnsi="SimSun" w:eastAsia="SimSun" w:cs="SimSun"/>
          <w:sz w:val="24"/>
          <w:szCs w:val="24"/>
          <w:spacing w:val="3"/>
        </w:rPr>
        <w:t>]</w:t>
      </w:r>
      <w:r>
        <w:rPr>
          <w:rFonts w:ascii="SimSun" w:hAnsi="SimSun" w:eastAsia="SimSun" w:cs="SimSun"/>
          <w:sz w:val="24"/>
          <w:szCs w:val="24"/>
          <w:spacing w:val="-58"/>
        </w:rPr>
        <w:t xml:space="preserve"> </w:t>
      </w:r>
      <w:r>
        <w:rPr>
          <w:sz w:val="24"/>
          <w:szCs w:val="24"/>
          <w:spacing w:val="3"/>
        </w:rPr>
        <w:t>穿越周期，展望2025-</w:t>
      </w:r>
    </w:p>
    <w:p>
      <w:pPr>
        <w:ind w:left="130"/>
        <w:spacing w:line="327" w:lineRule="exact"/>
        <w:rPr>
          <w:rFonts w:ascii="Arial" w:hAnsi="Arial" w:eastAsia="Arial" w:cs="Arial"/>
          <w:sz w:val="24"/>
          <w:szCs w:val="24"/>
        </w:rPr>
      </w:pPr>
      <w:hyperlink w:history="true" r:id="rId18">
        <w:r>
          <w:rPr>
            <w:rFonts w:ascii="Arial" w:hAnsi="Arial" w:eastAsia="Arial" w:cs="Arial"/>
            <w:sz w:val="24"/>
            <w:szCs w:val="24"/>
            <w:position w:val="3"/>
          </w:rPr>
          <w:t>https://pdf.dfcfw.com/pdf/H3_AP20210326147</w:t>
        </w:r>
        <w:r>
          <w:rPr>
            <w:rFonts w:ascii="Arial" w:hAnsi="Arial" w:eastAsia="Arial" w:cs="Arial"/>
            <w:sz w:val="24"/>
            <w:szCs w:val="24"/>
            <w:spacing w:val="-1"/>
            <w:position w:val="3"/>
          </w:rPr>
          <w:t>7021388_1.pdf</w:t>
        </w:r>
      </w:hyperlink>
    </w:p>
    <w:p>
      <w:pPr>
        <w:pStyle w:val="BodyText"/>
        <w:ind w:left="130" w:right="2205" w:hanging="130"/>
        <w:spacing w:before="257" w:line="325" w:lineRule="auto"/>
        <w:rPr>
          <w:rFonts w:ascii="Arial" w:hAnsi="Arial" w:eastAsia="Arial" w:cs="Arial"/>
          <w:sz w:val="24"/>
          <w:szCs w:val="24"/>
        </w:rPr>
      </w:pPr>
      <w:r>
        <w:rPr>
          <w:sz w:val="24"/>
          <w:szCs w:val="24"/>
          <w:spacing w:val="-2"/>
        </w:rPr>
        <w:t>·</w:t>
      </w:r>
      <w:r>
        <w:rPr>
          <w:sz w:val="24"/>
          <w:szCs w:val="24"/>
          <w:spacing w:val="-89"/>
        </w:rPr>
        <w:t xml:space="preserve"> </w:t>
      </w:r>
      <w:r>
        <w:rPr>
          <w:sz w:val="24"/>
          <w:szCs w:val="24"/>
          <w:spacing w:val="-2"/>
        </w:rPr>
        <w:t>中央财办：投资和消费增速明年有望恢复，房地产供给端要严控增量-</w:t>
      </w:r>
      <w:r>
        <w:rPr>
          <w:sz w:val="24"/>
          <w:szCs w:val="24"/>
        </w:rPr>
        <w:t xml:space="preserve"> </w:t>
      </w:r>
      <w:hyperlink w:history="true" r:id="rId19">
        <w:r>
          <w:rPr>
            <w:rFonts w:ascii="Arial" w:hAnsi="Arial" w:eastAsia="Arial" w:cs="Arial"/>
            <w:sz w:val="24"/>
            <w:szCs w:val="24"/>
          </w:rPr>
          <w:t>https://wallstreetcn.</w:t>
        </w:r>
        <w:r>
          <w:rPr>
            <w:rFonts w:ascii="Arial" w:hAnsi="Arial" w:eastAsia="Arial" w:cs="Arial"/>
            <w:sz w:val="24"/>
            <w:szCs w:val="24"/>
            <w:spacing w:val="-1"/>
          </w:rPr>
          <w:t>com/articles/3761499</w:t>
        </w:r>
      </w:hyperlink>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spacing w:before="78" w:line="213" w:lineRule="auto"/>
        <w:rPr>
          <w:sz w:val="24"/>
          <w:szCs w:val="24"/>
        </w:rPr>
      </w:pPr>
      <w:r>
        <w:rPr>
          <w:sz w:val="24"/>
          <w:szCs w:val="24"/>
          <w:spacing w:val="3"/>
        </w:rPr>
        <w:t>·2025年中国房地产市场政策趋向：稳定为先</w:t>
      </w:r>
      <w:r>
        <w:rPr>
          <w:sz w:val="24"/>
          <w:szCs w:val="24"/>
          <w:spacing w:val="2"/>
        </w:rPr>
        <w:t>，推动长远发展-</w:t>
      </w:r>
    </w:p>
    <w:p>
      <w:pPr>
        <w:ind w:left="130" w:right="1175"/>
        <w:spacing w:before="116" w:line="341" w:lineRule="auto"/>
        <w:rPr>
          <w:rFonts w:ascii="Arial" w:hAnsi="Arial" w:eastAsia="Arial" w:cs="Arial"/>
          <w:sz w:val="24"/>
          <w:szCs w:val="24"/>
        </w:rPr>
      </w:pPr>
      <w:hyperlink w:history="true" r:id="rId20">
        <w:r>
          <w:rPr>
            <w:rFonts w:ascii="Arial" w:hAnsi="Arial" w:eastAsia="Arial" w:cs="Arial"/>
            <w:sz w:val="24"/>
            <w:szCs w:val="24"/>
          </w:rPr>
          <w:t>https://www.alm.com/press_release/alm-intelligence-upda</w:t>
        </w:r>
        <w:r>
          <w:rPr>
            <w:rFonts w:ascii="Arial" w:hAnsi="Arial" w:eastAsia="Arial" w:cs="Arial"/>
            <w:sz w:val="24"/>
            <w:szCs w:val="24"/>
            <w:spacing w:val="-1"/>
          </w:rPr>
          <w:t>tes-verdictsearch/?s</w:t>
        </w:r>
      </w:hyperlink>
      <w:r>
        <w:rPr>
          <w:rFonts w:ascii="Arial" w:hAnsi="Arial" w:eastAsia="Arial" w:cs="Arial"/>
          <w:sz w:val="24"/>
          <w:szCs w:val="24"/>
          <w:spacing w:val="-1"/>
        </w:rPr>
        <w:t>-</w:t>
      </w:r>
      <w:r>
        <w:rPr>
          <w:rFonts w:ascii="Arial" w:hAnsi="Arial" w:eastAsia="Arial" w:cs="Arial"/>
          <w:sz w:val="24"/>
          <w:szCs w:val="24"/>
        </w:rPr>
        <w:t xml:space="preserve">  </w:t>
      </w:r>
      <w:r>
        <w:rPr>
          <w:rFonts w:ascii="Arial" w:hAnsi="Arial" w:eastAsia="Arial" w:cs="Arial"/>
          <w:sz w:val="24"/>
          <w:szCs w:val="24"/>
        </w:rPr>
        <w:t>news-20765580-2025-12-10-2025zhongguo-fangdichan-z</w:t>
      </w:r>
      <w:r>
        <w:rPr>
          <w:rFonts w:ascii="Arial" w:hAnsi="Arial" w:eastAsia="Arial" w:cs="Arial"/>
          <w:sz w:val="24"/>
          <w:szCs w:val="24"/>
          <w:spacing w:val="-1"/>
        </w:rPr>
        <w:t>hengce-quxiang-wen-</w:t>
      </w:r>
      <w:r>
        <w:rPr>
          <w:rFonts w:ascii="Arial" w:hAnsi="Arial" w:eastAsia="Arial" w:cs="Arial"/>
          <w:sz w:val="24"/>
          <w:szCs w:val="24"/>
        </w:rPr>
        <w:t xml:space="preserve"> </w:t>
      </w:r>
      <w:r>
        <w:rPr>
          <w:rFonts w:ascii="Arial" w:hAnsi="Arial" w:eastAsia="Arial" w:cs="Arial"/>
          <w:sz w:val="24"/>
          <w:szCs w:val="24"/>
          <w:spacing w:val="-1"/>
        </w:rPr>
        <w:t>ding-wei-xian</w:t>
      </w:r>
    </w:p>
    <w:p>
      <w:pPr>
        <w:pStyle w:val="BodyText"/>
        <w:ind w:left="130" w:right="2685" w:hanging="130"/>
        <w:spacing w:before="252" w:line="315" w:lineRule="auto"/>
        <w:rPr>
          <w:rFonts w:ascii="Arial" w:hAnsi="Arial" w:eastAsia="Arial" w:cs="Arial"/>
          <w:sz w:val="24"/>
          <w:szCs w:val="24"/>
        </w:rPr>
      </w:pPr>
      <w:r>
        <w:rPr>
          <w:sz w:val="24"/>
          <w:szCs w:val="24"/>
          <w:spacing w:val="3"/>
        </w:rPr>
        <w:t>·构建房地产发展新模式，促进金融与房地产健康发展-证券</w:t>
      </w:r>
      <w:r>
        <w:rPr>
          <w:sz w:val="24"/>
          <w:szCs w:val="24"/>
          <w:spacing w:val="2"/>
        </w:rPr>
        <w:t>时报-</w:t>
      </w:r>
      <w:r>
        <w:rPr>
          <w:sz w:val="24"/>
          <w:szCs w:val="24"/>
        </w:rPr>
        <w:t xml:space="preserve"> </w:t>
      </w:r>
      <w:hyperlink w:history="true" r:id="rId21">
        <w:r>
          <w:rPr>
            <w:rFonts w:ascii="Arial" w:hAnsi="Arial" w:eastAsia="Arial" w:cs="Arial"/>
            <w:sz w:val="24"/>
            <w:szCs w:val="24"/>
          </w:rPr>
          <w:t>https://www.stcn.com/articl</w:t>
        </w:r>
        <w:r>
          <w:rPr>
            <w:rFonts w:ascii="Arial" w:hAnsi="Arial" w:eastAsia="Arial" w:cs="Arial"/>
            <w:sz w:val="24"/>
            <w:szCs w:val="24"/>
            <w:spacing w:val="-1"/>
          </w:rPr>
          <w:t>e/detail/1034778.html</w:t>
        </w:r>
      </w:hyperlink>
    </w:p>
    <w:p>
      <w:pPr>
        <w:pStyle w:val="BodyText"/>
        <w:ind w:left="130" w:right="1745" w:hanging="130"/>
        <w:spacing w:before="178" w:line="331" w:lineRule="auto"/>
        <w:rPr>
          <w:rFonts w:ascii="Arial" w:hAnsi="Arial" w:eastAsia="Arial" w:cs="Arial"/>
          <w:sz w:val="24"/>
          <w:szCs w:val="24"/>
        </w:rPr>
      </w:pPr>
      <w:r>
        <w:rPr>
          <w:sz w:val="24"/>
          <w:szCs w:val="24"/>
          <w:spacing w:val="-14"/>
        </w:rPr>
        <w:t>·“十五五”规划建议：房地产聚焦“好房子”</w:t>
      </w:r>
      <w:r>
        <w:rPr>
          <w:sz w:val="24"/>
          <w:szCs w:val="24"/>
          <w:spacing w:val="-15"/>
        </w:rPr>
        <w:t>与保障体系发展制造业数智化..-</w:t>
      </w:r>
      <w:r>
        <w:rPr>
          <w:sz w:val="24"/>
          <w:szCs w:val="24"/>
        </w:rPr>
        <w:t xml:space="preserve"> </w:t>
      </w:r>
      <w:hyperlink w:history="true" r:id="rId22">
        <w:r>
          <w:rPr>
            <w:rFonts w:ascii="Arial" w:hAnsi="Arial" w:eastAsia="Arial" w:cs="Arial"/>
            <w:sz w:val="24"/>
            <w:szCs w:val="24"/>
            <w:spacing w:val="-1"/>
          </w:rPr>
          <w:t>https://youcaiyun.com/NewsDetail/4397</w:t>
        </w:r>
      </w:hyperlink>
    </w:p>
    <w:p>
      <w:pPr>
        <w:pStyle w:val="BodyText"/>
        <w:ind w:left="130" w:right="1199" w:hanging="130"/>
        <w:spacing w:before="144" w:line="362" w:lineRule="auto"/>
        <w:rPr>
          <w:rFonts w:ascii="Arial" w:hAnsi="Arial" w:eastAsia="Arial" w:cs="Arial"/>
          <w:sz w:val="24"/>
          <w:szCs w:val="24"/>
        </w:rPr>
      </w:pPr>
      <w:r>
        <w:rPr>
          <w:sz w:val="24"/>
          <w:szCs w:val="24"/>
          <w:spacing w:val="-1"/>
        </w:rPr>
        <w:t>·任泽平：未来中国房地产十大趋势-</w:t>
      </w:r>
      <w:r>
        <w:rPr>
          <w:sz w:val="24"/>
          <w:szCs w:val="24"/>
          <w:spacing w:val="-53"/>
        </w:rPr>
        <w:t xml:space="preserve"> </w:t>
      </w:r>
      <w:hyperlink w:history="true" r:id="rId23">
        <w:r>
          <w:rPr>
            <w:rFonts w:ascii="SimSun" w:hAnsi="SimSun" w:eastAsia="SimSun" w:cs="SimSun"/>
            <w:sz w:val="24"/>
            <w:szCs w:val="24"/>
            <w:spacing w:val="-1"/>
          </w:rPr>
          <w:t>https://www.dahecube.com/article.html?</w:t>
        </w:r>
      </w:hyperlink>
      <w:r>
        <w:rPr>
          <w:rFonts w:ascii="SimSun" w:hAnsi="SimSun" w:eastAsia="SimSun" w:cs="SimSun"/>
          <w:sz w:val="24"/>
          <w:szCs w:val="24"/>
        </w:rPr>
        <w:t xml:space="preserve"> </w:t>
      </w:r>
      <w:r>
        <w:rPr>
          <w:rFonts w:ascii="Arial" w:hAnsi="Arial" w:eastAsia="Arial" w:cs="Arial"/>
          <w:sz w:val="24"/>
          <w:szCs w:val="24"/>
          <w:spacing w:val="-1"/>
        </w:rPr>
        <w:t>artid=257045?recid=1</w:t>
      </w:r>
    </w:p>
    <w:p>
      <w:pPr>
        <w:pStyle w:val="BodyText"/>
        <w:spacing w:before="37" w:line="212" w:lineRule="auto"/>
        <w:rPr>
          <w:sz w:val="24"/>
          <w:szCs w:val="24"/>
        </w:rPr>
      </w:pP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PDF</w:t>
      </w:r>
      <w:r>
        <w:rPr>
          <w:rFonts w:ascii="Times New Roman" w:hAnsi="Times New Roman" w:eastAsia="Times New Roman" w:cs="Times New Roman"/>
          <w:sz w:val="24"/>
          <w:szCs w:val="24"/>
          <w:spacing w:val="10"/>
        </w:rPr>
        <w:t>]  </w:t>
      </w:r>
      <w:r>
        <w:rPr>
          <w:sz w:val="24"/>
          <w:szCs w:val="24"/>
          <w:spacing w:val="10"/>
        </w:rPr>
        <w:t>关于进一步完善市场导向的绿色技术创新体系实施方案(2023-2025...-</w:t>
      </w:r>
    </w:p>
    <w:p>
      <w:pPr>
        <w:ind w:left="130"/>
        <w:spacing w:before="84" w:line="327" w:lineRule="exact"/>
        <w:rPr>
          <w:rFonts w:ascii="Arial" w:hAnsi="Arial" w:eastAsia="Arial" w:cs="Arial"/>
          <w:sz w:val="24"/>
          <w:szCs w:val="24"/>
        </w:rPr>
      </w:pPr>
      <w:r>
        <w:rPr>
          <w:rFonts w:ascii="Arial" w:hAnsi="Arial" w:eastAsia="Arial" w:cs="Arial"/>
          <w:sz w:val="24"/>
          <w:szCs w:val="24"/>
          <w:position w:val="2"/>
        </w:rPr>
        <w:t>h+tne·//A/A/M/ndrc     anvcn/xxaklzcfh/t</w:t>
      </w:r>
      <w:r>
        <w:rPr>
          <w:rFonts w:ascii="Calibri" w:hAnsi="Calibri" w:eastAsia="Calibri" w:cs="Calibri"/>
          <w:sz w:val="24"/>
          <w:szCs w:val="24"/>
          <w:position w:val="2"/>
        </w:rPr>
        <w:t>₇</w:t>
      </w:r>
      <w:r>
        <w:rPr>
          <w:rFonts w:ascii="Arial" w:hAnsi="Arial" w:eastAsia="Arial" w:cs="Arial"/>
          <w:sz w:val="24"/>
          <w:szCs w:val="24"/>
          <w:position w:val="2"/>
        </w:rPr>
        <w:t>/202212/P020221228522155172603 </w:t>
      </w:r>
      <w:r>
        <w:rPr>
          <w:rFonts w:ascii="Arial" w:hAnsi="Arial" w:eastAsia="Arial" w:cs="Arial"/>
          <w:sz w:val="24"/>
          <w:szCs w:val="24"/>
          <w:spacing w:val="-1"/>
          <w:position w:val="2"/>
        </w:rPr>
        <w:t xml:space="preserve">     ndf</w:t>
      </w:r>
    </w:p>
    <w:p>
      <w:pPr>
        <w:spacing w:line="327" w:lineRule="exact"/>
        <w:sectPr>
          <w:pgSz w:w="12240" w:h="15840"/>
          <w:pgMar w:top="400" w:right="1156" w:bottom="400" w:left="1349" w:header="0" w:footer="0" w:gutter="0"/>
        </w:sectPr>
        <w:rPr>
          <w:rFonts w:ascii="Arial" w:hAnsi="Arial" w:eastAsia="Arial" w:cs="Arial"/>
          <w:sz w:val="24"/>
          <w:szCs w:val="24"/>
        </w:rPr>
      </w:pPr>
    </w:p>
    <w:p>
      <w:pPr>
        <w:spacing w:line="253" w:lineRule="auto"/>
        <w:rPr>
          <w:rFonts w:ascii="Arial"/>
          <w:sz w:val="21"/>
        </w:rPr>
      </w:pPr>
      <w:r/>
    </w:p>
    <w:p>
      <w:pPr>
        <w:spacing w:line="254" w:lineRule="auto"/>
        <w:rPr>
          <w:rFonts w:ascii="Arial"/>
          <w:sz w:val="21"/>
        </w:rPr>
      </w:pPr>
      <w:r/>
    </w:p>
    <w:p>
      <w:pPr>
        <w:ind w:left="650"/>
        <w:spacing w:before="42" w:line="214" w:lineRule="auto"/>
        <w:rPr>
          <w:rFonts w:ascii="Times New Roman" w:hAnsi="Times New Roman" w:eastAsia="Times New Roman" w:cs="Times New Roman"/>
          <w:sz w:val="13"/>
          <w:szCs w:val="13"/>
        </w:rPr>
      </w:pPr>
      <w:r>
        <w:rPr>
          <w:rFonts w:ascii="SimSun" w:hAnsi="SimSun" w:eastAsia="SimSun" w:cs="SimSun"/>
          <w:sz w:val="9"/>
          <w:szCs w:val="9"/>
          <w:spacing w:val="-4"/>
          <w:position w:val="-1"/>
        </w:rPr>
        <w:t>U ·11        v     v.I      II             </w:t>
      </w:r>
      <w:r>
        <w:rPr>
          <w:rFonts w:ascii="SimSun" w:hAnsi="SimSun" w:eastAsia="SimSun" w:cs="SimSun"/>
          <w:sz w:val="9"/>
          <w:szCs w:val="9"/>
          <w:spacing w:val="-5"/>
          <w:position w:val="-1"/>
        </w:rPr>
        <w:t xml:space="preserve">                 </w:t>
      </w:r>
      <w:r>
        <w:rPr>
          <w:rFonts w:ascii="LiSu" w:hAnsi="LiSu" w:eastAsia="LiSu" w:cs="LiSu"/>
          <w:sz w:val="13"/>
          <w:szCs w:val="13"/>
          <w:spacing w:val="-5"/>
        </w:rPr>
        <w:t>八</w:t>
      </w:r>
      <w:r>
        <w:rPr>
          <w:rFonts w:ascii="SimSun" w:hAnsi="SimSun" w:eastAsia="SimSun" w:cs="SimSun"/>
          <w:sz w:val="13"/>
          <w:szCs w:val="13"/>
          <w:spacing w:val="-5"/>
        </w:rPr>
        <w:t>y     LINI       1-       Z    1</w:t>
      </w:r>
      <w:r>
        <w:rPr>
          <w:rFonts w:ascii="LiSu" w:hAnsi="LiSu" w:eastAsia="LiSu" w:cs="LiSu"/>
          <w:sz w:val="13"/>
          <w:szCs w:val="13"/>
          <w:spacing w:val="-5"/>
        </w:rPr>
        <w:t>一</w:t>
      </w:r>
      <w:r>
        <w:rPr>
          <w:rFonts w:ascii="LiSu" w:hAnsi="LiSu" w:eastAsia="LiSu" w:cs="LiSu"/>
          <w:sz w:val="13"/>
          <w:szCs w:val="13"/>
          <w:spacing w:val="-5"/>
        </w:rPr>
        <w:t xml:space="preserve"> </w:t>
      </w:r>
      <w:r>
        <w:rPr>
          <w:rFonts w:ascii="LiSu" w:hAnsi="LiSu" w:eastAsia="LiSu" w:cs="LiSu"/>
          <w:sz w:val="13"/>
          <w:szCs w:val="13"/>
          <w:spacing w:val="-5"/>
        </w:rPr>
        <w:t>1</w:t>
      </w:r>
      <w:r>
        <w:rPr>
          <w:rFonts w:ascii="LiSu" w:hAnsi="LiSu" w:eastAsia="LiSu" w:cs="LiSu"/>
          <w:sz w:val="13"/>
          <w:szCs w:val="13"/>
          <w:spacing w:val="-5"/>
        </w:rPr>
        <w:t xml:space="preserve"> </w:t>
      </w:r>
      <w:r>
        <w:rPr>
          <w:rFonts w:ascii="LiSu" w:hAnsi="LiSu" w:eastAsia="LiSu" w:cs="LiSu"/>
          <w:sz w:val="13"/>
          <w:szCs w:val="13"/>
          <w:spacing w:val="-5"/>
        </w:rPr>
        <w:t>'</w:t>
      </w:r>
      <w:r>
        <w:rPr>
          <w:rFonts w:ascii="LiSu" w:hAnsi="LiSu" w:eastAsia="LiSu" w:cs="LiSu"/>
          <w:sz w:val="13"/>
          <w:szCs w:val="13"/>
          <w:spacing w:val="-5"/>
        </w:rPr>
        <w:t xml:space="preserve">   </w:t>
      </w:r>
      <w:r>
        <w:rPr>
          <w:rFonts w:ascii="SimSun" w:hAnsi="SimSun" w:eastAsia="SimSun" w:cs="SimSun"/>
          <w:sz w:val="13"/>
          <w:szCs w:val="13"/>
          <w:spacing w:val="-5"/>
        </w:rPr>
        <w:t>L    L     12z        L    i         z         </w:t>
      </w:r>
      <w:r>
        <w:rPr>
          <w:rFonts w:ascii="Times New Roman" w:hAnsi="Times New Roman" w:eastAsia="Times New Roman" w:cs="Times New Roman"/>
          <w:sz w:val="13"/>
          <w:szCs w:val="13"/>
          <w:spacing w:val="-5"/>
        </w:rPr>
        <w:t>·pu</w:t>
      </w:r>
    </w:p>
    <w:p>
      <w:pPr>
        <w:pStyle w:val="BodyText"/>
        <w:spacing w:before="253" w:line="220" w:lineRule="auto"/>
        <w:rPr>
          <w:sz w:val="24"/>
          <w:szCs w:val="24"/>
        </w:rPr>
      </w:pPr>
      <w:r>
        <w:rPr>
          <w:sz w:val="24"/>
          <w:szCs w:val="24"/>
          <w:spacing w:val="2"/>
        </w:rPr>
        <w:t>·推动房地产高质量发展-求是网-</w:t>
      </w:r>
    </w:p>
    <w:p>
      <w:pPr>
        <w:ind w:left="140"/>
        <w:spacing w:before="107" w:line="327" w:lineRule="exact"/>
        <w:rPr>
          <w:rFonts w:ascii="Arial" w:hAnsi="Arial" w:eastAsia="Arial" w:cs="Arial"/>
          <w:sz w:val="24"/>
          <w:szCs w:val="24"/>
        </w:rPr>
      </w:pPr>
      <w:hyperlink w:history="true" r:id="rId24">
        <w:r>
          <w:rPr>
            <w:rFonts w:ascii="Arial" w:hAnsi="Arial" w:eastAsia="Arial" w:cs="Arial"/>
            <w:sz w:val="24"/>
            <w:szCs w:val="24"/>
            <w:position w:val="4"/>
          </w:rPr>
          <w:t>https://www.qstheory.cn/20251216/993570a501264db6b</w:t>
        </w:r>
        <w:r>
          <w:rPr>
            <w:rFonts w:ascii="Arial" w:hAnsi="Arial" w:eastAsia="Arial" w:cs="Arial"/>
            <w:sz w:val="24"/>
            <w:szCs w:val="24"/>
            <w:spacing w:val="-1"/>
            <w:position w:val="4"/>
          </w:rPr>
          <w:t>188a4e4cdebae14/c.html</w:t>
        </w:r>
      </w:hyperlink>
    </w:p>
    <w:p>
      <w:pPr>
        <w:pStyle w:val="BodyText"/>
        <w:spacing w:before="249" w:line="220" w:lineRule="auto"/>
        <w:rPr>
          <w:sz w:val="24"/>
          <w:szCs w:val="24"/>
        </w:rPr>
      </w:pPr>
      <w:r>
        <w:rPr>
          <w:sz w:val="24"/>
          <w:szCs w:val="24"/>
          <w:spacing w:val="9"/>
        </w:rPr>
        <w:t>·</w:t>
      </w:r>
      <w:r>
        <w:rPr>
          <w:sz w:val="24"/>
          <w:szCs w:val="24"/>
          <w:spacing w:val="-94"/>
        </w:rPr>
        <w:t xml:space="preserve"> </w:t>
      </w:r>
      <w:r>
        <w:rPr>
          <w:sz w:val="24"/>
          <w:szCs w:val="24"/>
          <w:spacing w:val="9"/>
        </w:rPr>
        <w:t>推动房地产高质量发展(学习贯彻党的二十届四中全会精神)-人民日报-</w:t>
      </w:r>
    </w:p>
    <w:p>
      <w:pPr>
        <w:ind w:left="140"/>
        <w:spacing w:before="80" w:line="327" w:lineRule="exact"/>
        <w:rPr>
          <w:rFonts w:ascii="Arial" w:hAnsi="Arial" w:eastAsia="Arial" w:cs="Arial"/>
          <w:sz w:val="24"/>
          <w:szCs w:val="24"/>
        </w:rPr>
      </w:pPr>
      <w:hyperlink w:history="true" r:id="rId25">
        <w:r>
          <w:rPr>
            <w:rFonts w:ascii="Arial" w:hAnsi="Arial" w:eastAsia="Arial" w:cs="Arial"/>
            <w:sz w:val="24"/>
            <w:szCs w:val="24"/>
            <w:position w:val="3"/>
          </w:rPr>
          <w:t>https://paper.people.com.cn/rmrb/pc/content/202512/1</w:t>
        </w:r>
        <w:r>
          <w:rPr>
            <w:rFonts w:ascii="Arial" w:hAnsi="Arial" w:eastAsia="Arial" w:cs="Arial"/>
            <w:sz w:val="24"/>
            <w:szCs w:val="24"/>
            <w:spacing w:val="-1"/>
            <w:position w:val="3"/>
          </w:rPr>
          <w:t>6/content_30124840.html</w:t>
        </w:r>
      </w:hyperlink>
    </w:p>
    <w:p>
      <w:pPr>
        <w:pStyle w:val="BodyText"/>
        <w:spacing w:before="247" w:line="220" w:lineRule="auto"/>
        <w:rPr>
          <w:sz w:val="24"/>
          <w:szCs w:val="24"/>
        </w:rPr>
      </w:pPr>
      <w:r>
        <w:rPr>
          <w:sz w:val="24"/>
          <w:szCs w:val="24"/>
          <w:spacing w:val="-6"/>
        </w:rPr>
        <w:t>·“双碳”目标下房地产业加快绿色转型重塑核心竞争力-新华</w:t>
      </w:r>
      <w:r>
        <w:rPr>
          <w:sz w:val="24"/>
          <w:szCs w:val="24"/>
          <w:spacing w:val="-7"/>
        </w:rPr>
        <w:t>网-</w:t>
      </w:r>
    </w:p>
    <w:p>
      <w:pPr>
        <w:ind w:left="140" w:right="248"/>
        <w:spacing w:before="101" w:line="375" w:lineRule="auto"/>
        <w:rPr>
          <w:rFonts w:ascii="Arial" w:hAnsi="Arial" w:eastAsia="Arial" w:cs="Arial"/>
          <w:sz w:val="24"/>
          <w:szCs w:val="24"/>
        </w:rPr>
      </w:pPr>
      <w:hyperlink w:history="true" r:id="rId26">
        <w:r>
          <w:rPr>
            <w:rFonts w:ascii="Arial" w:hAnsi="Arial" w:eastAsia="Arial" w:cs="Arial"/>
            <w:sz w:val="24"/>
            <w:szCs w:val="24"/>
          </w:rPr>
          <w:t>http://www.xinhuanet.com/house/20210531/f6f8e4408db</w:t>
        </w:r>
        <w:r>
          <w:rPr>
            <w:rFonts w:ascii="Arial" w:hAnsi="Arial" w:eastAsia="Arial" w:cs="Arial"/>
            <w:sz w:val="24"/>
            <w:szCs w:val="24"/>
            <w:spacing w:val="-1"/>
          </w:rPr>
          <w:t>3467b806aed8cc3319037/</w:t>
        </w:r>
      </w:hyperlink>
      <w:r>
        <w:rPr>
          <w:rFonts w:ascii="Arial" w:hAnsi="Arial" w:eastAsia="Arial" w:cs="Arial"/>
          <w:sz w:val="24"/>
          <w:szCs w:val="24"/>
        </w:rPr>
        <w:t xml:space="preserve"> </w:t>
      </w:r>
      <w:hyperlink w:history="true" r:id="rId26">
        <w:r>
          <w:rPr>
            <w:rFonts w:ascii="Arial" w:hAnsi="Arial" w:eastAsia="Arial" w:cs="Arial"/>
            <w:sz w:val="24"/>
            <w:szCs w:val="24"/>
            <w:spacing w:val="-2"/>
          </w:rPr>
          <w:t>c.html</w:t>
        </w:r>
      </w:hyperlink>
    </w:p>
    <w:p>
      <w:pPr>
        <w:pStyle w:val="BodyText"/>
        <w:spacing w:before="140" w:line="220" w:lineRule="auto"/>
        <w:rPr>
          <w:sz w:val="24"/>
          <w:szCs w:val="24"/>
        </w:rPr>
      </w:pPr>
      <w:r>
        <w:rPr>
          <w:sz w:val="24"/>
          <w:szCs w:val="24"/>
          <w:spacing w:val="-6"/>
        </w:rPr>
        <w:t>·</w:t>
      </w:r>
      <w:r>
        <w:rPr>
          <w:sz w:val="24"/>
          <w:szCs w:val="24"/>
          <w:spacing w:val="-102"/>
        </w:rPr>
        <w:t xml:space="preserve"> </w:t>
      </w:r>
      <w:r>
        <w:rPr>
          <w:sz w:val="24"/>
          <w:szCs w:val="24"/>
          <w:spacing w:val="-6"/>
        </w:rPr>
        <w:t>关于开展“2023中国房地产业绿色转型与高质量发展系列活动”的通知-</w:t>
      </w:r>
    </w:p>
    <w:p>
      <w:pPr>
        <w:ind w:left="140"/>
        <w:spacing w:before="98" w:line="327" w:lineRule="exact"/>
        <w:rPr>
          <w:rFonts w:ascii="Arial" w:hAnsi="Arial" w:eastAsia="Arial" w:cs="Arial"/>
          <w:sz w:val="24"/>
          <w:szCs w:val="24"/>
        </w:rPr>
      </w:pPr>
      <w:hyperlink w:history="true" r:id="rId27">
        <w:r>
          <w:rPr>
            <w:rFonts w:ascii="Arial" w:hAnsi="Arial" w:eastAsia="Arial" w:cs="Arial"/>
            <w:sz w:val="24"/>
            <w:szCs w:val="24"/>
            <w:position w:val="4"/>
          </w:rPr>
          <w:t>http://www.fangchan.com/prefecture/108/2023-04-11/70</w:t>
        </w:r>
        <w:r>
          <w:rPr>
            <w:rFonts w:ascii="Arial" w:hAnsi="Arial" w:eastAsia="Arial" w:cs="Arial"/>
            <w:sz w:val="24"/>
            <w:szCs w:val="24"/>
            <w:spacing w:val="-1"/>
            <w:position w:val="4"/>
          </w:rPr>
          <w:t>51404480075862701.html</w:t>
        </w:r>
      </w:hyperlink>
    </w:p>
    <w:p>
      <w:pPr>
        <w:pStyle w:val="BodyText"/>
        <w:spacing w:before="276" w:line="217" w:lineRule="auto"/>
        <w:rPr>
          <w:rFonts w:ascii="SimSun" w:hAnsi="SimSun" w:eastAsia="SimSun" w:cs="SimSun"/>
          <w:sz w:val="24"/>
          <w:szCs w:val="24"/>
        </w:rPr>
      </w:pPr>
      <w:r>
        <w:rPr>
          <w:sz w:val="24"/>
          <w:szCs w:val="24"/>
          <w:spacing w:val="3"/>
        </w:rPr>
        <w:t>·新闻详情-北京绿色金融与可持续发展研究院-</w:t>
      </w:r>
      <w:r>
        <w:rPr>
          <w:sz w:val="24"/>
          <w:szCs w:val="24"/>
          <w:spacing w:val="-68"/>
        </w:rPr>
        <w:t xml:space="preserve"> </w:t>
      </w:r>
      <w:hyperlink w:history="true" r:id="rId28">
        <w:r>
          <w:rPr>
            <w:rFonts w:ascii="SimSun" w:hAnsi="SimSun" w:eastAsia="SimSun" w:cs="SimSun"/>
            <w:sz w:val="24"/>
            <w:szCs w:val="24"/>
          </w:rPr>
          <w:t>https</w:t>
        </w:r>
        <w:r>
          <w:rPr>
            <w:rFonts w:ascii="SimSun" w:hAnsi="SimSun" w:eastAsia="SimSun" w:cs="SimSun"/>
            <w:sz w:val="24"/>
            <w:szCs w:val="24"/>
            <w:spacing w:val="2"/>
          </w:rPr>
          <w:t>://</w:t>
        </w:r>
        <w:r>
          <w:rPr>
            <w:rFonts w:ascii="SimSun" w:hAnsi="SimSun" w:eastAsia="SimSun" w:cs="SimSun"/>
            <w:sz w:val="24"/>
            <w:szCs w:val="24"/>
          </w:rPr>
          <w:t>www</w:t>
        </w:r>
        <w:r>
          <w:rPr>
            <w:rFonts w:ascii="SimSun" w:hAnsi="SimSun" w:eastAsia="SimSun" w:cs="SimSun"/>
            <w:sz w:val="24"/>
            <w:szCs w:val="24"/>
            <w:spacing w:val="2"/>
          </w:rPr>
          <w:t>.</w:t>
        </w:r>
        <w:r>
          <w:rPr>
            <w:rFonts w:ascii="SimSun" w:hAnsi="SimSun" w:eastAsia="SimSun" w:cs="SimSun"/>
            <w:sz w:val="24"/>
            <w:szCs w:val="24"/>
          </w:rPr>
          <w:t>ifs</w:t>
        </w:r>
        <w:r>
          <w:rPr>
            <w:rFonts w:ascii="SimSun" w:hAnsi="SimSun" w:eastAsia="SimSun" w:cs="SimSun"/>
            <w:sz w:val="24"/>
            <w:szCs w:val="24"/>
            <w:spacing w:val="2"/>
          </w:rPr>
          <w:t>.</w:t>
        </w:r>
        <w:r>
          <w:rPr>
            <w:rFonts w:ascii="SimSun" w:hAnsi="SimSun" w:eastAsia="SimSun" w:cs="SimSun"/>
            <w:sz w:val="24"/>
            <w:szCs w:val="24"/>
          </w:rPr>
          <w:t>net</w:t>
        </w:r>
        <w:r>
          <w:rPr>
            <w:rFonts w:ascii="SimSun" w:hAnsi="SimSun" w:eastAsia="SimSun" w:cs="SimSun"/>
            <w:sz w:val="24"/>
            <w:szCs w:val="24"/>
            <w:spacing w:val="2"/>
          </w:rPr>
          <w:t>.</w:t>
        </w:r>
        <w:r>
          <w:rPr>
            <w:rFonts w:ascii="SimSun" w:hAnsi="SimSun" w:eastAsia="SimSun" w:cs="SimSun"/>
            <w:sz w:val="24"/>
            <w:szCs w:val="24"/>
          </w:rPr>
          <w:t>cn</w:t>
        </w:r>
        <w:r>
          <w:rPr>
            <w:rFonts w:ascii="SimSun" w:hAnsi="SimSun" w:eastAsia="SimSun" w:cs="SimSun"/>
            <w:sz w:val="24"/>
            <w:szCs w:val="24"/>
            <w:spacing w:val="2"/>
          </w:rPr>
          <w:t>/</w:t>
        </w:r>
        <w:r>
          <w:rPr>
            <w:rFonts w:ascii="SimSun" w:hAnsi="SimSun" w:eastAsia="SimSun" w:cs="SimSun"/>
            <w:sz w:val="24"/>
            <w:szCs w:val="24"/>
          </w:rPr>
          <w:t>news</w:t>
        </w:r>
        <w:r>
          <w:rPr>
            <w:rFonts w:ascii="SimSun" w:hAnsi="SimSun" w:eastAsia="SimSun" w:cs="SimSun"/>
            <w:sz w:val="24"/>
            <w:szCs w:val="24"/>
            <w:spacing w:val="2"/>
          </w:rPr>
          <w:t>/1786</w:t>
        </w:r>
      </w:hyperlink>
    </w:p>
    <w:p>
      <w:pPr>
        <w:pStyle w:val="BodyText"/>
        <w:spacing w:before="228" w:line="217" w:lineRule="auto"/>
        <w:rPr>
          <w:rFonts w:ascii="SimSun" w:hAnsi="SimSun" w:eastAsia="SimSun" w:cs="SimSun"/>
          <w:sz w:val="24"/>
          <w:szCs w:val="24"/>
        </w:rPr>
      </w:pPr>
      <w:r>
        <w:rPr>
          <w:rFonts w:ascii="SimSun" w:hAnsi="SimSun" w:eastAsia="SimSun" w:cs="SimSun"/>
          <w:sz w:val="24"/>
          <w:szCs w:val="24"/>
          <w:spacing w:val="-1"/>
        </w:rPr>
        <w:t>·[PDF]</w:t>
      </w:r>
      <w:r>
        <w:rPr>
          <w:rFonts w:ascii="SimSun" w:hAnsi="SimSun" w:eastAsia="SimSun" w:cs="SimSun"/>
          <w:sz w:val="24"/>
          <w:szCs w:val="24"/>
          <w:spacing w:val="-31"/>
        </w:rPr>
        <w:t xml:space="preserve"> </w:t>
      </w:r>
      <w:r>
        <w:rPr>
          <w:sz w:val="24"/>
          <w:szCs w:val="24"/>
          <w:spacing w:val="-1"/>
        </w:rPr>
        <w:t>重大绿色技术创新及其实施机制-</w:t>
      </w:r>
      <w:r>
        <w:rPr>
          <w:sz w:val="24"/>
          <w:szCs w:val="24"/>
          <w:spacing w:val="-68"/>
        </w:rPr>
        <w:t xml:space="preserve"> </w:t>
      </w:r>
      <w:r>
        <w:rPr>
          <w:rFonts w:ascii="SimSun" w:hAnsi="SimSun" w:eastAsia="SimSun" w:cs="SimSun"/>
          <w:sz w:val="24"/>
          <w:szCs w:val="24"/>
          <w:spacing w:val="-1"/>
        </w:rPr>
        <w:t>CCICED-</w:t>
      </w:r>
      <w:hyperlink w:history="true" r:id="rId29">
        <w:r>
          <w:rPr>
            <w:rFonts w:ascii="SimSun" w:hAnsi="SimSun" w:eastAsia="SimSun" w:cs="SimSun"/>
            <w:sz w:val="24"/>
            <w:szCs w:val="24"/>
            <w:spacing w:val="-1"/>
          </w:rPr>
          <w:t>https://cciced.eco/wp</w:t>
        </w:r>
      </w:hyperlink>
      <w:r>
        <w:rPr>
          <w:rFonts w:ascii="SimSun" w:hAnsi="SimSun" w:eastAsia="SimSun" w:cs="SimSun"/>
          <w:sz w:val="24"/>
          <w:szCs w:val="24"/>
          <w:spacing w:val="-1"/>
        </w:rPr>
        <w:t>-</w:t>
      </w:r>
    </w:p>
    <w:p>
      <w:pPr>
        <w:ind w:left="140"/>
        <w:spacing w:before="107" w:line="327" w:lineRule="exact"/>
        <w:rPr>
          <w:rFonts w:ascii="Arial" w:hAnsi="Arial" w:eastAsia="Arial" w:cs="Arial"/>
          <w:sz w:val="24"/>
          <w:szCs w:val="24"/>
        </w:rPr>
      </w:pPr>
      <w:r>
        <w:rPr>
          <w:rFonts w:ascii="Arial" w:hAnsi="Arial" w:eastAsia="Arial" w:cs="Arial"/>
          <w:sz w:val="24"/>
          <w:szCs w:val="24"/>
          <w:position w:val="3"/>
        </w:rPr>
        <w:t>content/uploads/2020/09/SP</w:t>
      </w:r>
      <w:r>
        <w:rPr>
          <w:rFonts w:ascii="Arial" w:hAnsi="Arial" w:eastAsia="Arial" w:cs="Arial"/>
          <w:sz w:val="24"/>
          <w:szCs w:val="24"/>
          <w:spacing w:val="-1"/>
          <w:position w:val="3"/>
        </w:rPr>
        <w:t>S-3-2-</w:t>
      </w:r>
    </w:p>
    <w:p>
      <w:pPr>
        <w:ind w:left="140"/>
        <w:spacing w:before="148" w:line="349" w:lineRule="auto"/>
        <w:rPr>
          <w:rFonts w:ascii="Arial" w:hAnsi="Arial" w:eastAsia="Arial" w:cs="Arial"/>
          <w:sz w:val="24"/>
          <w:szCs w:val="24"/>
        </w:rPr>
      </w:pPr>
      <w:r>
        <w:rPr>
          <w:rFonts w:ascii="Arial" w:hAnsi="Arial" w:eastAsia="Arial" w:cs="Arial"/>
          <w:sz w:val="24"/>
          <w:szCs w:val="24"/>
        </w:rPr>
        <w:t>%25E9%2587%258D%25E5%25A4%25A7%25E7%25</w:t>
      </w:r>
      <w:r>
        <w:rPr>
          <w:rFonts w:ascii="Arial" w:hAnsi="Arial" w:eastAsia="Arial" w:cs="Arial"/>
          <w:sz w:val="24"/>
          <w:szCs w:val="24"/>
          <w:spacing w:val="-1"/>
        </w:rPr>
        <w:t>BB%25BF%25E8%2589%25</w:t>
      </w:r>
      <w:r>
        <w:rPr>
          <w:rFonts w:ascii="Arial" w:hAnsi="Arial" w:eastAsia="Arial" w:cs="Arial"/>
          <w:sz w:val="24"/>
          <w:szCs w:val="24"/>
        </w:rPr>
        <w:t xml:space="preserve">  </w:t>
      </w:r>
      <w:r>
        <w:rPr>
          <w:rFonts w:ascii="Arial" w:hAnsi="Arial" w:eastAsia="Arial" w:cs="Arial"/>
          <w:sz w:val="24"/>
          <w:szCs w:val="24"/>
        </w:rPr>
        <w:t>B2%25E6%258A%2580%25E6%259C%25AF%25</w:t>
      </w:r>
      <w:r>
        <w:rPr>
          <w:rFonts w:ascii="Arial" w:hAnsi="Arial" w:eastAsia="Arial" w:cs="Arial"/>
          <w:sz w:val="24"/>
          <w:szCs w:val="24"/>
          <w:spacing w:val="-1"/>
        </w:rPr>
        <w:t>E5%2588%259B%25E6%2596%</w:t>
      </w:r>
      <w:r>
        <w:rPr>
          <w:rFonts w:ascii="Arial" w:hAnsi="Arial" w:eastAsia="Arial" w:cs="Arial"/>
          <w:sz w:val="24"/>
          <w:szCs w:val="24"/>
        </w:rPr>
        <w:t xml:space="preserve">   </w:t>
      </w:r>
      <w:r>
        <w:rPr>
          <w:rFonts w:ascii="Arial" w:hAnsi="Arial" w:eastAsia="Arial" w:cs="Arial"/>
          <w:sz w:val="24"/>
          <w:szCs w:val="24"/>
        </w:rPr>
        <w:t>25BO%25E5%258F%258A%25E5%2585%25B6%25E5%25AE%2</w:t>
      </w:r>
      <w:r>
        <w:rPr>
          <w:rFonts w:ascii="Arial" w:hAnsi="Arial" w:eastAsia="Arial" w:cs="Arial"/>
          <w:sz w:val="24"/>
          <w:szCs w:val="24"/>
          <w:spacing w:val="-1"/>
        </w:rPr>
        <w:t>59E%25E6%2596</w:t>
      </w:r>
      <w:r>
        <w:rPr>
          <w:rFonts w:ascii="Arial" w:hAnsi="Arial" w:eastAsia="Arial" w:cs="Arial"/>
          <w:sz w:val="24"/>
          <w:szCs w:val="24"/>
        </w:rPr>
        <w:t xml:space="preserve"> </w:t>
      </w:r>
      <w:r>
        <w:rPr>
          <w:rFonts w:ascii="Arial" w:hAnsi="Arial" w:eastAsia="Arial" w:cs="Arial"/>
          <w:sz w:val="24"/>
          <w:szCs w:val="24"/>
        </w:rPr>
        <w:t>%25BD%25E6%259C%25BA%25E5%</w:t>
      </w:r>
      <w:r>
        <w:rPr>
          <w:rFonts w:ascii="Arial" w:hAnsi="Arial" w:eastAsia="Arial" w:cs="Arial"/>
          <w:sz w:val="24"/>
          <w:szCs w:val="24"/>
          <w:spacing w:val="-1"/>
        </w:rPr>
        <w:t>2588%25B6-</w:t>
      </w:r>
    </w:p>
    <w:p>
      <w:pPr>
        <w:ind w:left="140"/>
        <w:spacing w:line="327" w:lineRule="exact"/>
        <w:rPr>
          <w:rFonts w:ascii="Arial" w:hAnsi="Arial" w:eastAsia="Arial" w:cs="Arial"/>
          <w:sz w:val="24"/>
          <w:szCs w:val="24"/>
        </w:rPr>
      </w:pPr>
      <w:r>
        <w:rPr>
          <w:rFonts w:ascii="Arial" w:hAnsi="Arial" w:eastAsia="Arial" w:cs="Arial"/>
          <w:sz w:val="24"/>
          <w:szCs w:val="24"/>
          <w:position w:val="3"/>
        </w:rPr>
        <w:t>%25E4%25B8%25AD%25E6%2596</w:t>
      </w:r>
      <w:r>
        <w:rPr>
          <w:rFonts w:ascii="Arial" w:hAnsi="Arial" w:eastAsia="Arial" w:cs="Arial"/>
          <w:sz w:val="24"/>
          <w:szCs w:val="24"/>
          <w:spacing w:val="-1"/>
          <w:position w:val="3"/>
        </w:rPr>
        <w:t>%2587.pdf</w:t>
      </w:r>
    </w:p>
    <w:p>
      <w:pPr>
        <w:spacing w:line="253" w:lineRule="auto"/>
        <w:rPr>
          <w:rFonts w:ascii="Arial"/>
          <w:sz w:val="21"/>
        </w:rPr>
      </w:pPr>
      <w:r/>
    </w:p>
    <w:p>
      <w:pPr>
        <w:spacing w:line="253" w:lineRule="auto"/>
        <w:rPr>
          <w:rFonts w:ascii="Arial"/>
          <w:sz w:val="21"/>
        </w:rPr>
      </w:pPr>
      <w:r/>
    </w:p>
    <w:p>
      <w:pPr>
        <w:pStyle w:val="BodyText"/>
        <w:ind w:left="140" w:right="1416" w:hanging="140"/>
        <w:spacing w:before="78" w:line="290" w:lineRule="auto"/>
        <w:rPr>
          <w:rFonts w:ascii="Arial" w:hAnsi="Arial" w:eastAsia="Arial" w:cs="Arial"/>
          <w:sz w:val="24"/>
          <w:szCs w:val="24"/>
        </w:rPr>
      </w:pPr>
      <w:r>
        <w:rPr>
          <w:sz w:val="24"/>
          <w:szCs w:val="24"/>
        </w:rPr>
        <w:t>·北京经济技术开发区管理委员会印发《北京经济技术开发区关于促</w:t>
      </w:r>
      <w:r>
        <w:rPr>
          <w:sz w:val="24"/>
          <w:szCs w:val="24"/>
          <w:spacing w:val="-1"/>
        </w:rPr>
        <w:t>进…-</w:t>
      </w:r>
      <w:r>
        <w:rPr>
          <w:sz w:val="24"/>
          <w:szCs w:val="24"/>
        </w:rPr>
        <w:t xml:space="preserve"> </w:t>
      </w:r>
      <w:hyperlink w:history="true" r:id="rId30">
        <w:r>
          <w:rPr>
            <w:rFonts w:ascii="Arial" w:hAnsi="Arial" w:eastAsia="Arial" w:cs="Arial"/>
            <w:sz w:val="24"/>
            <w:szCs w:val="24"/>
          </w:rPr>
          <w:t>https://www.ncsti.gov.cn/zcfg/zcwj/202512</w:t>
        </w:r>
        <w:r>
          <w:rPr>
            <w:rFonts w:ascii="Arial" w:hAnsi="Arial" w:eastAsia="Arial" w:cs="Arial"/>
            <w:sz w:val="24"/>
            <w:szCs w:val="24"/>
            <w:spacing w:val="-1"/>
          </w:rPr>
          <w:t>/t20251203_230926.html</w:t>
        </w:r>
      </w:hyperlink>
    </w:p>
    <w:p>
      <w:pPr>
        <w:pStyle w:val="BodyText"/>
        <w:spacing w:before="250" w:line="221" w:lineRule="auto"/>
        <w:rPr>
          <w:sz w:val="24"/>
          <w:szCs w:val="24"/>
        </w:rPr>
      </w:pPr>
      <w:r>
        <w:rPr>
          <w:sz w:val="24"/>
          <w:szCs w:val="24"/>
          <w:spacing w:val="3"/>
        </w:rPr>
        <w:t>·</w:t>
      </w:r>
      <w:r>
        <w:rPr>
          <w:sz w:val="24"/>
          <w:szCs w:val="24"/>
          <w:spacing w:val="-101"/>
        </w:rPr>
        <w:t xml:space="preserve"> </w:t>
      </w:r>
      <w:r>
        <w:rPr>
          <w:sz w:val="24"/>
          <w:szCs w:val="24"/>
          <w:spacing w:val="3"/>
        </w:rPr>
        <w:t>绿色发展正当时地产行业减碳需协同推进-中国商</w:t>
      </w:r>
      <w:r>
        <w:rPr>
          <w:sz w:val="24"/>
          <w:szCs w:val="24"/>
          <w:spacing w:val="2"/>
        </w:rPr>
        <w:t>务-</w:t>
      </w:r>
    </w:p>
    <w:p>
      <w:pPr>
        <w:ind w:left="140"/>
        <w:spacing w:before="88" w:line="327" w:lineRule="exact"/>
        <w:rPr>
          <w:rFonts w:ascii="Arial" w:hAnsi="Arial" w:eastAsia="Arial" w:cs="Arial"/>
          <w:sz w:val="24"/>
          <w:szCs w:val="24"/>
        </w:rPr>
      </w:pPr>
      <w:hyperlink w:history="true" r:id="rId31">
        <w:r>
          <w:rPr>
            <w:rFonts w:ascii="Arial" w:hAnsi="Arial" w:eastAsia="Arial" w:cs="Arial"/>
            <w:sz w:val="24"/>
            <w:szCs w:val="24"/>
            <w:position w:val="3"/>
          </w:rPr>
          <w:t>http://business.china.com.cn/2023-06/15</w:t>
        </w:r>
        <w:r>
          <w:rPr>
            <w:rFonts w:ascii="Arial" w:hAnsi="Arial" w:eastAsia="Arial" w:cs="Arial"/>
            <w:sz w:val="24"/>
            <w:szCs w:val="24"/>
            <w:spacing w:val="-1"/>
            <w:position w:val="3"/>
          </w:rPr>
          <w:t>/content_42411046.html</w:t>
        </w:r>
      </w:hyperlink>
    </w:p>
    <w:p>
      <w:pPr>
        <w:pStyle w:val="BodyText"/>
        <w:ind w:left="140" w:right="3256" w:hanging="140"/>
        <w:spacing w:before="262" w:line="284" w:lineRule="auto"/>
        <w:rPr>
          <w:rFonts w:ascii="Arial" w:hAnsi="Arial" w:eastAsia="Arial" w:cs="Arial"/>
          <w:sz w:val="24"/>
          <w:szCs w:val="24"/>
        </w:rPr>
      </w:pPr>
      <w:r>
        <w:rPr>
          <w:rFonts w:ascii="SimSun" w:hAnsi="SimSun" w:eastAsia="SimSun" w:cs="SimSun"/>
          <w:sz w:val="24"/>
          <w:szCs w:val="24"/>
          <w:spacing w:val="-2"/>
        </w:rPr>
        <w:t>·</w:t>
      </w:r>
      <w:r>
        <w:rPr>
          <w:rFonts w:ascii="SimSun" w:hAnsi="SimSun" w:eastAsia="SimSun" w:cs="SimSun"/>
          <w:sz w:val="24"/>
          <w:szCs w:val="24"/>
          <w:spacing w:val="-99"/>
        </w:rPr>
        <w:t xml:space="preserve"> </w:t>
      </w:r>
      <w:r>
        <w:rPr>
          <w:rFonts w:ascii="SimSun" w:hAnsi="SimSun" w:eastAsia="SimSun" w:cs="SimSun"/>
          <w:sz w:val="24"/>
          <w:szCs w:val="24"/>
          <w:spacing w:val="-2"/>
        </w:rPr>
        <w:t>IIGF</w:t>
      </w:r>
      <w:r>
        <w:rPr>
          <w:sz w:val="24"/>
          <w:szCs w:val="24"/>
          <w:spacing w:val="-2"/>
        </w:rPr>
        <w:t>观点|房地产企业发展绿色建筑的</w:t>
      </w:r>
      <w:r>
        <w:rPr>
          <w:sz w:val="24"/>
          <w:szCs w:val="24"/>
          <w:spacing w:val="-3"/>
        </w:rPr>
        <w:t>市场分析与展望-</w:t>
      </w:r>
      <w:r>
        <w:rPr>
          <w:sz w:val="24"/>
          <w:szCs w:val="24"/>
        </w:rPr>
        <w:t xml:space="preserve"> </w:t>
      </w:r>
      <w:hyperlink w:history="true" r:id="rId32">
        <w:r>
          <w:rPr>
            <w:rFonts w:ascii="Arial" w:hAnsi="Arial" w:eastAsia="Arial" w:cs="Arial"/>
            <w:sz w:val="24"/>
            <w:szCs w:val="24"/>
          </w:rPr>
          <w:t>https://iigf.cufe.edu.</w:t>
        </w:r>
        <w:r>
          <w:rPr>
            <w:rFonts w:ascii="Arial" w:hAnsi="Arial" w:eastAsia="Arial" w:cs="Arial"/>
            <w:sz w:val="24"/>
            <w:szCs w:val="24"/>
            <w:spacing w:val="-1"/>
          </w:rPr>
          <w:t>cn/info/1012/4307.htm</w:t>
        </w:r>
      </w:hyperlink>
    </w:p>
    <w:p>
      <w:pPr>
        <w:pStyle w:val="BodyText"/>
        <w:spacing w:before="249" w:line="212" w:lineRule="auto"/>
        <w:rPr>
          <w:sz w:val="24"/>
          <w:szCs w:val="24"/>
        </w:rPr>
      </w:pP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PDF</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sz w:val="24"/>
          <w:szCs w:val="24"/>
          <w:spacing w:val="2"/>
        </w:rPr>
        <w:t>房地产可持续发展：从愿景到行动-</w:t>
      </w:r>
    </w:p>
    <w:p>
      <w:pPr>
        <w:ind w:left="140" w:right="1438"/>
        <w:spacing w:before="108" w:line="354" w:lineRule="auto"/>
        <w:rPr>
          <w:rFonts w:ascii="Arial" w:hAnsi="Arial" w:eastAsia="Arial" w:cs="Arial"/>
          <w:sz w:val="24"/>
          <w:szCs w:val="24"/>
        </w:rPr>
      </w:pPr>
      <w:hyperlink w:history="true" r:id="rId33">
        <w:r>
          <w:rPr>
            <w:rFonts w:ascii="Arial" w:hAnsi="Arial" w:eastAsia="Arial" w:cs="Arial"/>
            <w:sz w:val="24"/>
            <w:szCs w:val="24"/>
          </w:rPr>
          <w:t>https://www.britishchambershanghai.cn/content/me</w:t>
        </w:r>
        <w:r>
          <w:rPr>
            <w:rFonts w:ascii="Arial" w:hAnsi="Arial" w:eastAsia="Arial" w:cs="Arial"/>
            <w:sz w:val="24"/>
            <w:szCs w:val="24"/>
            <w:spacing w:val="-1"/>
          </w:rPr>
          <w:t>dia/2021/08/jll-cn-zh</w:t>
        </w:r>
      </w:hyperlink>
      <w:r>
        <w:rPr>
          <w:rFonts w:ascii="Arial" w:hAnsi="Arial" w:eastAsia="Arial" w:cs="Arial"/>
          <w:sz w:val="24"/>
          <w:szCs w:val="24"/>
          <w:spacing w:val="-1"/>
        </w:rPr>
        <w:t>-</w:t>
      </w:r>
      <w:r>
        <w:rPr>
          <w:rFonts w:ascii="Arial" w:hAnsi="Arial" w:eastAsia="Arial" w:cs="Arial"/>
          <w:sz w:val="24"/>
          <w:szCs w:val="24"/>
        </w:rPr>
        <w:t xml:space="preserve"> </w:t>
      </w:r>
      <w:r>
        <w:rPr>
          <w:rFonts w:ascii="Arial" w:hAnsi="Arial" w:eastAsia="Arial" w:cs="Arial"/>
          <w:sz w:val="24"/>
          <w:szCs w:val="24"/>
        </w:rPr>
        <w:t>sustainable-real-estate-from-ambitions-to-actions.</w:t>
      </w:r>
      <w:r>
        <w:rPr>
          <w:rFonts w:ascii="Arial" w:hAnsi="Arial" w:eastAsia="Arial" w:cs="Arial"/>
          <w:sz w:val="24"/>
          <w:szCs w:val="24"/>
          <w:spacing w:val="-1"/>
        </w:rPr>
        <w:t>pdf</w:t>
      </w:r>
    </w:p>
    <w:p>
      <w:pPr>
        <w:pStyle w:val="BodyText"/>
        <w:spacing w:before="162" w:line="212" w:lineRule="auto"/>
        <w:rPr>
          <w:sz w:val="24"/>
          <w:szCs w:val="24"/>
        </w:rPr>
      </w:pP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PDF</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2"/>
        </w:rPr>
        <w:t xml:space="preserve">  </w:t>
      </w:r>
      <w:r>
        <w:rPr>
          <w:sz w:val="24"/>
          <w:szCs w:val="24"/>
          <w:spacing w:val="2"/>
        </w:rPr>
        <w:t>房地产行业环境、社会及管治</w:t>
      </w:r>
      <w:r>
        <w:rPr>
          <w:rFonts w:ascii="Times New Roman" w:hAnsi="Times New Roman" w:eastAsia="Times New Roman" w:cs="Times New Roman"/>
          <w:sz w:val="24"/>
          <w:szCs w:val="24"/>
        </w:rPr>
        <w:t>ESG</w:t>
      </w:r>
      <w:r>
        <w:rPr>
          <w:sz w:val="24"/>
          <w:szCs w:val="24"/>
          <w:spacing w:val="2"/>
        </w:rPr>
        <w:t>洞察第二卷-</w:t>
      </w:r>
    </w:p>
    <w:p>
      <w:pPr>
        <w:ind w:left="140"/>
        <w:spacing w:before="131" w:line="327" w:lineRule="exact"/>
        <w:rPr>
          <w:rFonts w:ascii="Arial" w:hAnsi="Arial" w:eastAsia="Arial" w:cs="Arial"/>
          <w:sz w:val="24"/>
          <w:szCs w:val="24"/>
        </w:rPr>
      </w:pPr>
      <w:hyperlink w:history="true" r:id="rId34">
        <w:r>
          <w:rPr>
            <w:rFonts w:ascii="Arial" w:hAnsi="Arial" w:eastAsia="Arial" w:cs="Arial"/>
            <w:sz w:val="24"/>
            <w:szCs w:val="24"/>
            <w:position w:val="3"/>
          </w:rPr>
          <w:t>https://pdf.dfcfw.com/pdf/H3_AP20240119161</w:t>
        </w:r>
        <w:r>
          <w:rPr>
            <w:rFonts w:ascii="Arial" w:hAnsi="Arial" w:eastAsia="Arial" w:cs="Arial"/>
            <w:sz w:val="24"/>
            <w:szCs w:val="24"/>
            <w:spacing w:val="-1"/>
            <w:position w:val="3"/>
          </w:rPr>
          <w:t>7730865_1.pdf</w:t>
        </w:r>
      </w:hyperlink>
    </w:p>
    <w:p>
      <w:pPr>
        <w:pStyle w:val="BodyText"/>
        <w:ind w:left="140"/>
        <w:spacing w:before="195" w:line="235" w:lineRule="auto"/>
        <w:rPr>
          <w:sz w:val="9"/>
          <w:szCs w:val="9"/>
        </w:rPr>
      </w:pPr>
      <w:r>
        <w:rPr>
          <w:rFonts w:ascii="Times New Roman" w:hAnsi="Times New Roman" w:eastAsia="Times New Roman" w:cs="Times New Roman"/>
          <w:sz w:val="6"/>
          <w:szCs w:val="6"/>
          <w:color w:val="403050"/>
          <w:spacing w:val="-3"/>
          <w:position w:val="-1"/>
        </w:rPr>
        <w:t>1</w:t>
      </w:r>
      <w:r>
        <w:rPr>
          <w:rFonts w:ascii="Times New Roman" w:hAnsi="Times New Roman" w:eastAsia="Times New Roman" w:cs="Times New Roman"/>
          <w:sz w:val="6"/>
          <w:szCs w:val="6"/>
          <w:color w:val="403050"/>
          <w:position w:val="-1"/>
        </w:rPr>
        <w:t xml:space="preserve">                                                                                                                                                                                                               </w:t>
      </w:r>
      <w:r>
        <w:rPr>
          <w:rFonts w:ascii="SimSun" w:hAnsi="SimSun" w:eastAsia="SimSun" w:cs="SimSun"/>
          <w:sz w:val="13"/>
          <w:szCs w:val="13"/>
          <w:spacing w:val="-3"/>
        </w:rPr>
        <w:t>L   I.l——⊥L</w:t>
      </w:r>
      <w:r>
        <w:rPr>
          <w:rFonts w:ascii="Calibri" w:hAnsi="Calibri" w:eastAsia="Calibri" w:cs="Calibri"/>
          <w:sz w:val="13"/>
          <w:szCs w:val="13"/>
          <w:spacing w:val="-3"/>
        </w:rPr>
        <w:t>₁    </w:t>
      </w:r>
      <w:r>
        <w:rPr>
          <w:sz w:val="13"/>
          <w:szCs w:val="13"/>
          <w:spacing w:val="-3"/>
        </w:rPr>
        <w:t>一</w:t>
      </w:r>
      <w:r>
        <w:rPr>
          <w:sz w:val="13"/>
          <w:szCs w:val="13"/>
          <w:spacing w:val="57"/>
        </w:rPr>
        <w:t xml:space="preserve"> </w:t>
      </w:r>
      <w:r>
        <w:rPr>
          <w:sz w:val="13"/>
          <w:szCs w:val="13"/>
          <w:spacing w:val="-3"/>
        </w:rPr>
        <w:t>1</w:t>
      </w:r>
      <w:r>
        <w:rPr>
          <w:rFonts w:ascii="SimSun" w:hAnsi="SimSun" w:eastAsia="SimSun" w:cs="SimSun"/>
          <w:sz w:val="13"/>
          <w:szCs w:val="13"/>
          <w:spacing w:val="-8"/>
        </w:rPr>
        <w:t>l</w:t>
      </w:r>
      <w:r>
        <w:rPr>
          <w:rFonts w:ascii="SimSun" w:hAnsi="SimSun" w:eastAsia="SimSun" w:cs="SimSun"/>
          <w:sz w:val="13"/>
          <w:szCs w:val="13"/>
          <w:spacing w:val="12"/>
        </w:rPr>
        <w:t xml:space="preserve">    </w:t>
      </w:r>
      <w:r>
        <w:rPr>
          <w:sz w:val="13"/>
          <w:szCs w:val="13"/>
          <w:spacing w:val="-8"/>
        </w:rPr>
        <w:t>.1</w:t>
      </w:r>
      <w:r>
        <w:rPr>
          <w:sz w:val="13"/>
          <w:szCs w:val="13"/>
          <w:spacing w:val="5"/>
        </w:rPr>
        <w:t xml:space="preserve">  </w:t>
      </w:r>
      <w:r>
        <w:rPr>
          <w:sz w:val="13"/>
          <w:szCs w:val="13"/>
          <w:spacing w:val="-8"/>
        </w:rPr>
        <w:t>六</w:t>
      </w:r>
      <w:r>
        <w:rPr>
          <w:sz w:val="13"/>
          <w:szCs w:val="13"/>
        </w:rPr>
        <w:t xml:space="preserve">                    </w:t>
      </w:r>
      <w:r>
        <w:rPr>
          <w:rFonts w:ascii="SimSun" w:hAnsi="SimSun" w:eastAsia="SimSun" w:cs="SimSun"/>
          <w:sz w:val="9"/>
          <w:szCs w:val="9"/>
          <w:spacing w:val="-8"/>
          <w:position w:val="-3"/>
        </w:rPr>
        <w:t>□</w:t>
      </w:r>
      <w:r>
        <w:rPr>
          <w:rFonts w:ascii="SimSun" w:hAnsi="SimSun" w:eastAsia="SimSun" w:cs="SimSun"/>
          <w:sz w:val="9"/>
          <w:szCs w:val="9"/>
          <w:spacing w:val="26"/>
          <w:w w:val="102"/>
          <w:position w:val="-3"/>
        </w:rPr>
        <w:t xml:space="preserve"> </w:t>
      </w:r>
      <w:r>
        <w:rPr>
          <w:rFonts w:ascii="Times New Roman" w:hAnsi="Times New Roman" w:eastAsia="Times New Roman" w:cs="Times New Roman"/>
          <w:sz w:val="9"/>
          <w:szCs w:val="9"/>
          <w:spacing w:val="-8"/>
          <w:position w:val="-2"/>
        </w:rPr>
        <w:t>1     </w:t>
      </w:r>
      <w:r>
        <w:rPr>
          <w:sz w:val="9"/>
          <w:szCs w:val="9"/>
          <w:position w:val="-1"/>
        </w:rPr>
        <w:drawing>
          <wp:inline distT="0" distB="0" distL="0" distR="0">
            <wp:extent cx="88877" cy="34902"/>
            <wp:effectExtent l="0" t="0" r="0" b="0"/>
            <wp:docPr id="12" name="IM 12"/>
            <wp:cNvGraphicFramePr/>
            <a:graphic>
              <a:graphicData uri="http://schemas.openxmlformats.org/drawingml/2006/picture">
                <pic:pic>
                  <pic:nvPicPr>
                    <pic:cNvPr id="12" name="IM 12"/>
                    <pic:cNvPicPr/>
                  </pic:nvPicPr>
                  <pic:blipFill>
                    <a:blip r:embed="rId35"/>
                    <a:stretch>
                      <a:fillRect/>
                    </a:stretch>
                  </pic:blipFill>
                  <pic:spPr>
                    <a:xfrm rot="0">
                      <a:off x="0" y="0"/>
                      <a:ext cx="88877" cy="34902"/>
                    </a:xfrm>
                    <a:prstGeom prst="rect">
                      <a:avLst/>
                    </a:prstGeom>
                  </pic:spPr>
                </pic:pic>
              </a:graphicData>
            </a:graphic>
          </wp:inline>
        </w:drawing>
      </w:r>
    </w:p>
    <w:p>
      <w:pPr>
        <w:spacing w:line="235" w:lineRule="auto"/>
        <w:sectPr>
          <w:pgSz w:w="12240" w:h="15840"/>
          <w:pgMar w:top="400" w:right="1674" w:bottom="400" w:left="1349" w:header="0" w:footer="0" w:gutter="0"/>
        </w:sectPr>
        <w:rPr>
          <w:sz w:val="9"/>
          <w:szCs w:val="9"/>
        </w:rPr>
      </w:pPr>
    </w:p>
    <w:p>
      <w:pPr>
        <w:spacing w:line="244" w:lineRule="auto"/>
        <w:rPr>
          <w:rFonts w:ascii="Arial"/>
          <w:sz w:val="21"/>
        </w:rPr>
      </w:pPr>
      <w:r/>
    </w:p>
    <w:p>
      <w:pPr>
        <w:spacing w:line="244" w:lineRule="auto"/>
        <w:rPr>
          <w:rFonts w:ascii="Arial"/>
          <w:sz w:val="21"/>
        </w:rPr>
      </w:pPr>
      <w:r/>
    </w:p>
    <w:p>
      <w:pPr>
        <w:pStyle w:val="BodyText"/>
        <w:ind w:left="140" w:right="1805" w:hanging="140"/>
        <w:spacing w:before="78" w:line="291" w:lineRule="auto"/>
        <w:rPr>
          <w:rFonts w:ascii="Arial" w:hAnsi="Arial" w:eastAsia="Arial" w:cs="Arial"/>
          <w:sz w:val="24"/>
          <w:szCs w:val="24"/>
        </w:rPr>
      </w:pPr>
      <w:r>
        <w:rPr>
          <w:sz w:val="24"/>
          <w:szCs w:val="24"/>
          <w:spacing w:val="-2"/>
        </w:rPr>
        <w:t>·地广行业：如何应对“十五五”规划卜的行业深刻变单!-弟一财经-</w:t>
      </w:r>
      <w:r>
        <w:rPr>
          <w:sz w:val="24"/>
          <w:szCs w:val="24"/>
          <w:spacing w:val="1"/>
        </w:rPr>
        <w:t xml:space="preserve"> </w:t>
      </w:r>
      <w:hyperlink w:history="true" r:id="rId36">
        <w:r>
          <w:rPr>
            <w:rFonts w:ascii="Arial" w:hAnsi="Arial" w:eastAsia="Arial" w:cs="Arial"/>
            <w:sz w:val="24"/>
            <w:szCs w:val="24"/>
          </w:rPr>
          <w:t>https://www.yicai.com</w:t>
        </w:r>
        <w:r>
          <w:rPr>
            <w:rFonts w:ascii="Arial" w:hAnsi="Arial" w:eastAsia="Arial" w:cs="Arial"/>
            <w:sz w:val="24"/>
            <w:szCs w:val="24"/>
            <w:spacing w:val="-1"/>
          </w:rPr>
          <w:t>/news/102960355.html</w:t>
        </w:r>
      </w:hyperlink>
    </w:p>
    <w:p>
      <w:pPr>
        <w:pStyle w:val="BodyText"/>
        <w:spacing w:before="190"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PDF</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4"/>
        </w:rPr>
        <w:t xml:space="preserve">  </w:t>
      </w:r>
      <w:r>
        <w:rPr>
          <w:sz w:val="24"/>
          <w:szCs w:val="24"/>
          <w:spacing w:val="5"/>
        </w:rPr>
        <w:t>建筑与房地产经济绿色发展-</w:t>
      </w:r>
      <w:r>
        <w:rPr>
          <w:rFonts w:ascii="Times New Roman" w:hAnsi="Times New Roman" w:eastAsia="Times New Roman" w:cs="Times New Roman"/>
          <w:sz w:val="24"/>
          <w:szCs w:val="24"/>
        </w:rPr>
        <w:t>ResearchGate</w:t>
      </w:r>
      <w:r>
        <w:rPr>
          <w:rFonts w:ascii="Times New Roman" w:hAnsi="Times New Roman" w:eastAsia="Times New Roman" w:cs="Times New Roman"/>
          <w:sz w:val="24"/>
          <w:szCs w:val="24"/>
          <w:spacing w:val="5"/>
        </w:rPr>
        <w:t>-</w:t>
      </w:r>
    </w:p>
    <w:p>
      <w:pPr>
        <w:ind w:left="140" w:right="31"/>
        <w:spacing w:before="91" w:line="378" w:lineRule="auto"/>
        <w:rPr>
          <w:rFonts w:ascii="Arial" w:hAnsi="Arial" w:eastAsia="Arial" w:cs="Arial"/>
          <w:sz w:val="24"/>
          <w:szCs w:val="24"/>
        </w:rPr>
      </w:pPr>
      <w:hyperlink w:history="true" r:id="rId37">
        <w:r>
          <w:rPr>
            <w:rFonts w:ascii="Arial" w:hAnsi="Arial" w:eastAsia="Arial" w:cs="Arial"/>
            <w:sz w:val="24"/>
            <w:szCs w:val="24"/>
          </w:rPr>
          <w:t>https://www.researchgate.net/publication/398068226_jianzhu</w:t>
        </w:r>
        <w:r>
          <w:rPr>
            <w:rFonts w:ascii="Arial" w:hAnsi="Arial" w:eastAsia="Arial" w:cs="Arial"/>
            <w:sz w:val="24"/>
            <w:szCs w:val="24"/>
            <w:spacing w:val="-1"/>
          </w:rPr>
          <w:t>yufangdechanjingjiluse</w:t>
        </w:r>
      </w:hyperlink>
      <w:r>
        <w:rPr>
          <w:rFonts w:ascii="Arial" w:hAnsi="Arial" w:eastAsia="Arial" w:cs="Arial"/>
          <w:sz w:val="24"/>
          <w:szCs w:val="24"/>
        </w:rPr>
        <w:t xml:space="preserve"> </w:t>
      </w:r>
      <w:hyperlink w:history="true" r:id="rId37">
        <w:r>
          <w:rPr>
            <w:rFonts w:ascii="Arial" w:hAnsi="Arial" w:eastAsia="Arial" w:cs="Arial"/>
            <w:sz w:val="24"/>
            <w:szCs w:val="24"/>
            <w:spacing w:val="-1"/>
          </w:rPr>
          <w:t>fazhan</w:t>
        </w:r>
      </w:hyperlink>
    </w:p>
    <w:p>
      <w:pPr>
        <w:pStyle w:val="BodyText"/>
        <w:ind w:left="140" w:right="1485" w:hanging="140"/>
        <w:spacing w:before="158" w:line="288" w:lineRule="auto"/>
        <w:rPr>
          <w:rFonts w:ascii="Arial" w:hAnsi="Arial" w:eastAsia="Arial" w:cs="Arial"/>
          <w:sz w:val="24"/>
          <w:szCs w:val="24"/>
        </w:rPr>
      </w:pPr>
      <w:r>
        <w:rPr>
          <w:sz w:val="24"/>
          <w:szCs w:val="24"/>
          <w:spacing w:val="-7"/>
        </w:rPr>
        <w:t>·强社保……2026中国经济要走得远，</w:t>
      </w:r>
      <w:r>
        <w:rPr>
          <w:sz w:val="24"/>
          <w:szCs w:val="24"/>
          <w:spacing w:val="-8"/>
        </w:rPr>
        <w:t>关键还在“投资于人”|</w:t>
      </w:r>
      <w:r>
        <w:rPr>
          <w:rFonts w:ascii="SimSun" w:hAnsi="SimSun" w:eastAsia="SimSun" w:cs="SimSun"/>
          <w:sz w:val="24"/>
          <w:szCs w:val="24"/>
          <w:spacing w:val="-8"/>
        </w:rPr>
        <w:t>Alpha</w:t>
      </w:r>
      <w:r>
        <w:rPr>
          <w:rFonts w:ascii="SimSun" w:hAnsi="SimSun" w:eastAsia="SimSun" w:cs="SimSun"/>
          <w:sz w:val="24"/>
          <w:szCs w:val="24"/>
          <w:spacing w:val="-58"/>
        </w:rPr>
        <w:t xml:space="preserve"> </w:t>
      </w:r>
      <w:r>
        <w:rPr>
          <w:sz w:val="24"/>
          <w:szCs w:val="24"/>
          <w:spacing w:val="-8"/>
        </w:rPr>
        <w:t>峰会-</w:t>
      </w:r>
      <w:r>
        <w:rPr>
          <w:sz w:val="24"/>
          <w:szCs w:val="24"/>
        </w:rPr>
        <w:t xml:space="preserve"> </w:t>
      </w:r>
      <w:hyperlink w:history="true" r:id="rId38">
        <w:r>
          <w:rPr>
            <w:rFonts w:ascii="Arial" w:hAnsi="Arial" w:eastAsia="Arial" w:cs="Arial"/>
            <w:sz w:val="24"/>
            <w:szCs w:val="24"/>
          </w:rPr>
          <w:t>https://wallstreetcn.</w:t>
        </w:r>
        <w:r>
          <w:rPr>
            <w:rFonts w:ascii="Arial" w:hAnsi="Arial" w:eastAsia="Arial" w:cs="Arial"/>
            <w:sz w:val="24"/>
            <w:szCs w:val="24"/>
            <w:spacing w:val="-1"/>
          </w:rPr>
          <w:t>com/articles/3761732</w:t>
        </w:r>
      </w:hyperlink>
    </w:p>
    <w:p>
      <w:pPr>
        <w:pStyle w:val="BodyText"/>
        <w:spacing w:before="253" w:line="220" w:lineRule="auto"/>
        <w:rPr>
          <w:rFonts w:ascii="Arial" w:hAnsi="Arial" w:eastAsia="Arial" w:cs="Arial"/>
          <w:sz w:val="24"/>
          <w:szCs w:val="24"/>
        </w:rPr>
      </w:pPr>
      <w:r>
        <w:rPr>
          <w:sz w:val="24"/>
          <w:szCs w:val="24"/>
          <w:spacing w:val="-16"/>
        </w:rPr>
        <w:t>·</w:t>
      </w:r>
      <w:r>
        <w:rPr>
          <w:sz w:val="24"/>
          <w:szCs w:val="24"/>
          <w:spacing w:val="-95"/>
        </w:rPr>
        <w:t xml:space="preserve"> </w:t>
      </w:r>
      <w:r>
        <w:rPr>
          <w:sz w:val="24"/>
          <w:szCs w:val="24"/>
          <w:spacing w:val="-16"/>
        </w:rPr>
        <w:t>当“房地产”成为企业实现</w:t>
      </w:r>
      <w:r>
        <w:rPr>
          <w:rFonts w:ascii="Arial" w:hAnsi="Arial" w:eastAsia="Arial" w:cs="Arial"/>
          <w:sz w:val="24"/>
          <w:szCs w:val="24"/>
          <w:spacing w:val="-16"/>
        </w:rPr>
        <w:t>ESG</w:t>
      </w:r>
      <w:r>
        <w:rPr>
          <w:sz w:val="24"/>
          <w:szCs w:val="24"/>
          <w:spacing w:val="-16"/>
        </w:rPr>
        <w:t>目标时的必选项……-</w:t>
      </w:r>
      <w:r>
        <w:rPr>
          <w:rFonts w:ascii="Arial" w:hAnsi="Arial" w:eastAsia="Arial" w:cs="Arial"/>
          <w:sz w:val="24"/>
          <w:szCs w:val="24"/>
          <w:spacing w:val="-16"/>
        </w:rPr>
        <w:t>JLL-</w:t>
      </w:r>
    </w:p>
    <w:p>
      <w:pPr>
        <w:ind w:left="140" w:right="967"/>
        <w:spacing w:before="88" w:line="325" w:lineRule="auto"/>
        <w:rPr>
          <w:rFonts w:ascii="Arial" w:hAnsi="Arial" w:eastAsia="Arial" w:cs="Arial"/>
          <w:sz w:val="24"/>
          <w:szCs w:val="24"/>
        </w:rPr>
      </w:pPr>
      <w:hyperlink w:history="true" r:id="rId39">
        <w:r>
          <w:rPr>
            <w:rFonts w:ascii="Arial" w:hAnsi="Arial" w:eastAsia="Arial" w:cs="Arial"/>
            <w:sz w:val="24"/>
            <w:szCs w:val="24"/>
          </w:rPr>
          <w:t>https://www.joneslanglasalle.com.cn/zh-cn/insights/re</w:t>
        </w:r>
        <w:r>
          <w:rPr>
            <w:rFonts w:ascii="Arial" w:hAnsi="Arial" w:eastAsia="Arial" w:cs="Arial"/>
            <w:sz w:val="24"/>
            <w:szCs w:val="24"/>
            <w:spacing w:val="-1"/>
          </w:rPr>
          <w:t>sponsible-real-estate</w:t>
        </w:r>
      </w:hyperlink>
      <w:r>
        <w:rPr>
          <w:rFonts w:ascii="Arial" w:hAnsi="Arial" w:eastAsia="Arial" w:cs="Arial"/>
          <w:sz w:val="24"/>
          <w:szCs w:val="24"/>
          <w:spacing w:val="-1"/>
        </w:rPr>
        <w:t>-</w:t>
      </w:r>
      <w:r>
        <w:rPr>
          <w:rFonts w:ascii="Arial" w:hAnsi="Arial" w:eastAsia="Arial" w:cs="Arial"/>
          <w:sz w:val="24"/>
          <w:szCs w:val="24"/>
        </w:rPr>
        <w:t xml:space="preserve"> </w:t>
      </w:r>
      <w:r>
        <w:rPr>
          <w:rFonts w:ascii="Arial" w:hAnsi="Arial" w:eastAsia="Arial" w:cs="Arial"/>
          <w:sz w:val="24"/>
          <w:szCs w:val="24"/>
        </w:rPr>
        <w:t>delivering-social-v</w:t>
      </w:r>
      <w:r>
        <w:rPr>
          <w:rFonts w:ascii="Arial" w:hAnsi="Arial" w:eastAsia="Arial" w:cs="Arial"/>
          <w:sz w:val="24"/>
          <w:szCs w:val="24"/>
          <w:spacing w:val="-1"/>
        </w:rPr>
        <w:t>alue-report</w:t>
      </w:r>
    </w:p>
    <w:p>
      <w:pPr>
        <w:pStyle w:val="BodyText"/>
        <w:ind w:left="140" w:right="3275" w:hanging="140"/>
        <w:spacing w:before="269" w:line="282" w:lineRule="auto"/>
        <w:rPr>
          <w:rFonts w:ascii="Arial" w:hAnsi="Arial" w:eastAsia="Arial" w:cs="Arial"/>
          <w:sz w:val="24"/>
          <w:szCs w:val="24"/>
        </w:rPr>
      </w:pPr>
      <w:r>
        <w:rPr>
          <w:sz w:val="24"/>
          <w:szCs w:val="24"/>
          <w:spacing w:val="1"/>
        </w:rPr>
        <w:t>·诸大建：中国要善讲可持续发展的世界语-同济经管-</w:t>
      </w:r>
      <w:r>
        <w:rPr>
          <w:sz w:val="24"/>
          <w:szCs w:val="24"/>
          <w:spacing w:val="2"/>
        </w:rPr>
        <w:t xml:space="preserve"> </w:t>
      </w:r>
      <w:hyperlink w:history="true" r:id="rId40">
        <w:r>
          <w:rPr>
            <w:rFonts w:ascii="Arial" w:hAnsi="Arial" w:eastAsia="Arial" w:cs="Arial"/>
            <w:sz w:val="24"/>
            <w:szCs w:val="24"/>
          </w:rPr>
          <w:t>https://sem.tongji.e</w:t>
        </w:r>
        <w:r>
          <w:rPr>
            <w:rFonts w:ascii="Arial" w:hAnsi="Arial" w:eastAsia="Arial" w:cs="Arial"/>
            <w:sz w:val="24"/>
            <w:szCs w:val="24"/>
            <w:spacing w:val="-1"/>
          </w:rPr>
          <w:t>du.cn/semch/6848.html</w:t>
        </w:r>
      </w:hyperlink>
    </w:p>
    <w:p>
      <w:pPr>
        <w:pStyle w:val="BodyText"/>
        <w:ind w:left="140" w:right="2605" w:hanging="140"/>
        <w:spacing w:before="254" w:line="292" w:lineRule="auto"/>
        <w:rPr>
          <w:rFonts w:ascii="Arial" w:hAnsi="Arial" w:eastAsia="Arial" w:cs="Arial"/>
          <w:sz w:val="24"/>
          <w:szCs w:val="24"/>
        </w:rPr>
      </w:pPr>
      <w:r>
        <w:rPr>
          <w:sz w:val="24"/>
          <w:szCs w:val="24"/>
          <w:spacing w:val="3"/>
        </w:rPr>
        <w:t>·</w:t>
      </w:r>
      <w:r>
        <w:rPr>
          <w:sz w:val="24"/>
          <w:szCs w:val="24"/>
          <w:spacing w:val="-99"/>
        </w:rPr>
        <w:t xml:space="preserve"> </w:t>
      </w:r>
      <w:r>
        <w:rPr>
          <w:sz w:val="24"/>
          <w:szCs w:val="24"/>
          <w:spacing w:val="3"/>
        </w:rPr>
        <w:t>我国房地产经济的可持续发展_宏观经济-</w:t>
      </w:r>
      <w:r>
        <w:rPr>
          <w:sz w:val="24"/>
          <w:szCs w:val="24"/>
          <w:spacing w:val="2"/>
        </w:rPr>
        <w:t>中国区域发展网-</w:t>
      </w:r>
      <w:r>
        <w:rPr>
          <w:sz w:val="24"/>
          <w:szCs w:val="24"/>
        </w:rPr>
        <w:t xml:space="preserve"> </w:t>
      </w:r>
      <w:hyperlink w:history="true" r:id="rId41">
        <w:r>
          <w:rPr>
            <w:rFonts w:ascii="Arial" w:hAnsi="Arial" w:eastAsia="Arial" w:cs="Arial"/>
            <w:sz w:val="24"/>
            <w:szCs w:val="24"/>
          </w:rPr>
          <w:t>https://www.cre.org.cn/index.p</w:t>
        </w:r>
        <w:r>
          <w:rPr>
            <w:rFonts w:ascii="Arial" w:hAnsi="Arial" w:eastAsia="Arial" w:cs="Arial"/>
            <w:sz w:val="24"/>
            <w:szCs w:val="24"/>
            <w:spacing w:val="-1"/>
          </w:rPr>
          <w:t>hp/zt/gijxq/10032.html</w:t>
        </w:r>
      </w:hyperlink>
    </w:p>
    <w:p>
      <w:pPr>
        <w:pStyle w:val="BodyText"/>
        <w:spacing w:before="230" w:line="220" w:lineRule="auto"/>
        <w:rPr>
          <w:sz w:val="24"/>
          <w:szCs w:val="24"/>
        </w:rPr>
      </w:pPr>
      <w:r>
        <w:rPr>
          <w:sz w:val="24"/>
          <w:szCs w:val="24"/>
          <w:spacing w:val="2"/>
        </w:rPr>
        <w:t>·</w:t>
      </w:r>
      <w:r>
        <w:rPr>
          <w:sz w:val="24"/>
          <w:szCs w:val="24"/>
          <w:spacing w:val="-85"/>
        </w:rPr>
        <w:t xml:space="preserve"> </w:t>
      </w:r>
      <w:r>
        <w:rPr>
          <w:sz w:val="24"/>
          <w:szCs w:val="24"/>
          <w:spacing w:val="2"/>
        </w:rPr>
        <w:t>重新定义支柱产业：从房地产到数字经济!-</w:t>
      </w:r>
    </w:p>
    <w:p>
      <w:pPr>
        <w:ind w:left="140"/>
        <w:spacing w:before="107" w:line="327" w:lineRule="exact"/>
        <w:rPr>
          <w:rFonts w:ascii="Arial" w:hAnsi="Arial" w:eastAsia="Arial" w:cs="Arial"/>
          <w:sz w:val="24"/>
          <w:szCs w:val="24"/>
        </w:rPr>
      </w:pPr>
      <w:hyperlink w:history="true" r:id="rId42">
        <w:r>
          <w:rPr>
            <w:rFonts w:ascii="Arial" w:hAnsi="Arial" w:eastAsia="Arial" w:cs="Arial"/>
            <w:sz w:val="24"/>
            <w:szCs w:val="24"/>
            <w:position w:val="4"/>
          </w:rPr>
          <w:t>https://www.fjlib.net/zt/fjstsgjcxx/jjsd/2023</w:t>
        </w:r>
        <w:r>
          <w:rPr>
            <w:rFonts w:ascii="Arial" w:hAnsi="Arial" w:eastAsia="Arial" w:cs="Arial"/>
            <w:sz w:val="24"/>
            <w:szCs w:val="24"/>
            <w:spacing w:val="-1"/>
            <w:position w:val="4"/>
          </w:rPr>
          <w:t>09/t20230904_474266.htm</w:t>
        </w:r>
      </w:hyperlink>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79"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PDF</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2"/>
        </w:rPr>
        <w:t xml:space="preserve">  </w:t>
      </w:r>
      <w:r>
        <w:rPr>
          <w:sz w:val="24"/>
          <w:szCs w:val="24"/>
          <w:spacing w:val="4"/>
        </w:rPr>
        <w:t>中国可持续发展实践之路：助力商业向善及更高水平开放-</w:t>
      </w:r>
      <w:hyperlink w:history="true" r:id="rId43">
        <w:r>
          <w:rPr>
            <w:rFonts w:ascii="Times New Roman" w:hAnsi="Times New Roman" w:eastAsia="Times New Roman" w:cs="Times New Roman"/>
            <w:sz w:val="24"/>
            <w:szCs w:val="24"/>
          </w:rPr>
          <w:t>https</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web</w:t>
        </w:r>
      </w:hyperlink>
      <w:r>
        <w:rPr>
          <w:rFonts w:ascii="Times New Roman" w:hAnsi="Times New Roman" w:eastAsia="Times New Roman" w:cs="Times New Roman"/>
          <w:sz w:val="24"/>
          <w:szCs w:val="24"/>
          <w:spacing w:val="4"/>
        </w:rPr>
        <w:t>-</w:t>
      </w:r>
    </w:p>
    <w:p>
      <w:pPr>
        <w:ind w:left="140" w:right="370"/>
        <w:spacing w:before="102" w:line="345" w:lineRule="auto"/>
        <w:rPr>
          <w:rFonts w:ascii="Arial" w:hAnsi="Arial" w:eastAsia="Arial" w:cs="Arial"/>
          <w:sz w:val="24"/>
          <w:szCs w:val="24"/>
        </w:rPr>
      </w:pPr>
      <w:r>
        <w:rPr>
          <w:rFonts w:ascii="Arial" w:hAnsi="Arial" w:eastAsia="Arial" w:cs="Arial"/>
          <w:sz w:val="24"/>
          <w:szCs w:val="24"/>
        </w:rPr>
        <w:t>assets.bcg.com/3f/9d/6cf9743740fdb45d9131c752aa30/bcg-china</w:t>
      </w:r>
      <w:r>
        <w:rPr>
          <w:rFonts w:ascii="Arial" w:hAnsi="Arial" w:eastAsia="Arial" w:cs="Arial"/>
          <w:sz w:val="24"/>
          <w:szCs w:val="24"/>
          <w:spacing w:val="-1"/>
        </w:rPr>
        <w:t>-pathway-to-a-</w:t>
      </w:r>
      <w:r>
        <w:rPr>
          <w:rFonts w:ascii="Arial" w:hAnsi="Arial" w:eastAsia="Arial" w:cs="Arial"/>
          <w:sz w:val="24"/>
          <w:szCs w:val="24"/>
        </w:rPr>
        <w:t xml:space="preserve"> </w:t>
      </w:r>
      <w:r>
        <w:rPr>
          <w:rFonts w:ascii="Arial" w:hAnsi="Arial" w:eastAsia="Arial" w:cs="Arial"/>
          <w:sz w:val="24"/>
          <w:szCs w:val="24"/>
        </w:rPr>
        <w:t>sustainable-future-chn-mar-2023.p</w:t>
      </w:r>
      <w:r>
        <w:rPr>
          <w:rFonts w:ascii="Arial" w:hAnsi="Arial" w:eastAsia="Arial" w:cs="Arial"/>
          <w:sz w:val="24"/>
          <w:szCs w:val="24"/>
          <w:spacing w:val="-1"/>
        </w:rPr>
        <w:t>df</w:t>
      </w:r>
    </w:p>
    <w:p>
      <w:pPr>
        <w:pStyle w:val="BodyText"/>
        <w:ind w:left="140" w:right="2005" w:hanging="140"/>
        <w:spacing w:before="208" w:line="284" w:lineRule="auto"/>
        <w:rPr>
          <w:rFonts w:ascii="Arial" w:hAnsi="Arial" w:eastAsia="Arial" w:cs="Arial"/>
          <w:sz w:val="24"/>
          <w:szCs w:val="24"/>
        </w:rPr>
      </w:pPr>
      <w:r>
        <w:rPr>
          <w:rFonts w:ascii="SimSun" w:hAnsi="SimSun" w:eastAsia="SimSun" w:cs="SimSun"/>
          <w:sz w:val="24"/>
          <w:szCs w:val="24"/>
          <w:spacing w:val="-1"/>
        </w:rPr>
        <w:t>·</w:t>
      </w:r>
      <w:r>
        <w:rPr>
          <w:rFonts w:ascii="SimSun" w:hAnsi="SimSun" w:eastAsia="SimSun" w:cs="SimSun"/>
          <w:sz w:val="24"/>
          <w:szCs w:val="24"/>
          <w:spacing w:val="-83"/>
        </w:rPr>
        <w:t xml:space="preserve"> </w:t>
      </w:r>
      <w:r>
        <w:rPr>
          <w:rFonts w:ascii="SimSun" w:hAnsi="SimSun" w:eastAsia="SimSun" w:cs="SimSun"/>
          <w:sz w:val="24"/>
          <w:szCs w:val="24"/>
          <w:spacing w:val="-1"/>
        </w:rPr>
        <w:t>IIGF</w:t>
      </w:r>
      <w:r>
        <w:rPr>
          <w:sz w:val="24"/>
          <w:szCs w:val="24"/>
          <w:spacing w:val="-1"/>
        </w:rPr>
        <w:t>观点|绿色</w:t>
      </w:r>
      <w:r>
        <w:rPr>
          <w:rFonts w:ascii="SimSun" w:hAnsi="SimSun" w:eastAsia="SimSun" w:cs="SimSun"/>
          <w:sz w:val="24"/>
          <w:szCs w:val="24"/>
          <w:spacing w:val="-1"/>
        </w:rPr>
        <w:t>PPP</w:t>
      </w:r>
      <w:r>
        <w:rPr>
          <w:rFonts w:ascii="SimSun" w:hAnsi="SimSun" w:eastAsia="SimSun" w:cs="SimSun"/>
          <w:sz w:val="24"/>
          <w:szCs w:val="24"/>
          <w:spacing w:val="-24"/>
        </w:rPr>
        <w:t xml:space="preserve"> </w:t>
      </w:r>
      <w:r>
        <w:rPr>
          <w:sz w:val="24"/>
          <w:szCs w:val="24"/>
          <w:spacing w:val="-1"/>
        </w:rPr>
        <w:t>项目作为底层资产发行</w:t>
      </w:r>
      <w:r>
        <w:rPr>
          <w:rFonts w:ascii="SimSun" w:hAnsi="SimSun" w:eastAsia="SimSun" w:cs="SimSun"/>
          <w:sz w:val="24"/>
          <w:szCs w:val="24"/>
          <w:spacing w:val="-1"/>
        </w:rPr>
        <w:t>REITs</w:t>
      </w:r>
      <w:r>
        <w:rPr>
          <w:sz w:val="24"/>
          <w:szCs w:val="24"/>
          <w:spacing w:val="-1"/>
        </w:rPr>
        <w:t>产品的案例分析-</w:t>
      </w:r>
      <w:r>
        <w:rPr>
          <w:sz w:val="24"/>
          <w:szCs w:val="24"/>
        </w:rPr>
        <w:t xml:space="preserve"> </w:t>
      </w:r>
      <w:hyperlink w:history="true" r:id="rId44">
        <w:r>
          <w:rPr>
            <w:rFonts w:ascii="Arial" w:hAnsi="Arial" w:eastAsia="Arial" w:cs="Arial"/>
            <w:sz w:val="24"/>
            <w:szCs w:val="24"/>
          </w:rPr>
          <w:t>https://iigf.cufe.edu.</w:t>
        </w:r>
        <w:r>
          <w:rPr>
            <w:rFonts w:ascii="Arial" w:hAnsi="Arial" w:eastAsia="Arial" w:cs="Arial"/>
            <w:sz w:val="24"/>
            <w:szCs w:val="24"/>
            <w:spacing w:val="-1"/>
          </w:rPr>
          <w:t>cn/info/1012/4462.htm</w:t>
        </w:r>
      </w:hyperlink>
    </w:p>
    <w:p>
      <w:pPr>
        <w:pStyle w:val="BodyText"/>
        <w:spacing w:before="270" w:line="221" w:lineRule="auto"/>
        <w:rPr>
          <w:sz w:val="24"/>
          <w:szCs w:val="24"/>
        </w:rPr>
      </w:pPr>
      <w:r>
        <w:rPr>
          <w:sz w:val="24"/>
          <w:szCs w:val="24"/>
          <w:spacing w:val="-1"/>
        </w:rPr>
        <w:t>·现代国企研究视界探索绿色</w:t>
      </w:r>
      <w:r>
        <w:rPr>
          <w:rFonts w:ascii="Times New Roman" w:hAnsi="Times New Roman" w:eastAsia="Times New Roman" w:cs="Times New Roman"/>
          <w:sz w:val="24"/>
          <w:szCs w:val="24"/>
          <w:spacing w:val="-1"/>
        </w:rPr>
        <w:t>PPP </w:t>
      </w:r>
      <w:r>
        <w:rPr>
          <w:sz w:val="24"/>
          <w:szCs w:val="24"/>
          <w:spacing w:val="-1"/>
        </w:rPr>
        <w:t>与基础设施</w:t>
      </w:r>
      <w:r>
        <w:rPr>
          <w:rFonts w:ascii="Times New Roman" w:hAnsi="Times New Roman" w:eastAsia="Times New Roman" w:cs="Times New Roman"/>
          <w:sz w:val="24"/>
          <w:szCs w:val="24"/>
          <w:spacing w:val="-1"/>
        </w:rPr>
        <w:t>REITs</w:t>
      </w:r>
      <w:r>
        <w:rPr>
          <w:sz w:val="24"/>
          <w:szCs w:val="24"/>
          <w:spacing w:val="-1"/>
        </w:rPr>
        <w:t>融合-</w:t>
      </w:r>
    </w:p>
    <w:p>
      <w:pPr>
        <w:ind w:left="140"/>
        <w:spacing w:before="75" w:line="328" w:lineRule="exact"/>
        <w:rPr>
          <w:rFonts w:ascii="Arial" w:hAnsi="Arial" w:eastAsia="Arial" w:cs="Arial"/>
          <w:sz w:val="24"/>
          <w:szCs w:val="24"/>
        </w:rPr>
      </w:pPr>
      <w:hyperlink w:history="true" r:id="rId45">
        <w:r>
          <w:rPr>
            <w:rFonts w:ascii="Arial" w:hAnsi="Arial" w:eastAsia="Arial" w:cs="Arial"/>
            <w:sz w:val="24"/>
            <w:szCs w:val="24"/>
            <w:position w:val="4"/>
          </w:rPr>
          <w:t>http://msoer.norincogroup.com.cn/art/2022/5/</w:t>
        </w:r>
        <w:r>
          <w:rPr>
            <w:rFonts w:ascii="Arial" w:hAnsi="Arial" w:eastAsia="Arial" w:cs="Arial"/>
            <w:sz w:val="24"/>
            <w:szCs w:val="24"/>
            <w:spacing w:val="-1"/>
            <w:position w:val="4"/>
          </w:rPr>
          <w:t>6/art_7117_334347.html</w:t>
        </w:r>
      </w:hyperlink>
    </w:p>
    <w:p>
      <w:pPr>
        <w:pStyle w:val="BodyText"/>
        <w:spacing w:before="258" w:line="212" w:lineRule="auto"/>
        <w:rPr>
          <w:sz w:val="24"/>
          <w:szCs w:val="24"/>
        </w:rPr>
      </w:pPr>
      <w:r>
        <w:rPr>
          <w:rFonts w:ascii="Arial" w:hAnsi="Arial" w:eastAsia="Arial" w:cs="Arial"/>
          <w:sz w:val="24"/>
          <w:szCs w:val="24"/>
          <w:spacing w:val="3"/>
        </w:rPr>
        <w:t>·[</w:t>
      </w:r>
      <w:r>
        <w:rPr>
          <w:rFonts w:ascii="Arial" w:hAnsi="Arial" w:eastAsia="Arial" w:cs="Arial"/>
          <w:sz w:val="24"/>
          <w:szCs w:val="24"/>
        </w:rPr>
        <w:t>PDF</w:t>
      </w:r>
      <w:r>
        <w:rPr>
          <w:rFonts w:ascii="Arial" w:hAnsi="Arial" w:eastAsia="Arial" w:cs="Arial"/>
          <w:sz w:val="24"/>
          <w:szCs w:val="24"/>
          <w:spacing w:val="3"/>
        </w:rPr>
        <w:t>]</w:t>
      </w:r>
      <w:r>
        <w:rPr>
          <w:rFonts w:ascii="Arial" w:hAnsi="Arial" w:eastAsia="Arial" w:cs="Arial"/>
          <w:sz w:val="24"/>
          <w:szCs w:val="24"/>
        </w:rPr>
        <w:t>REITs</w:t>
      </w:r>
      <w:r>
        <w:rPr>
          <w:rFonts w:ascii="Arial" w:hAnsi="Arial" w:eastAsia="Arial" w:cs="Arial"/>
          <w:sz w:val="24"/>
          <w:szCs w:val="24"/>
          <w:spacing w:val="20"/>
          <w:w w:val="101"/>
        </w:rPr>
        <w:t xml:space="preserve">  </w:t>
      </w:r>
      <w:r>
        <w:rPr>
          <w:sz w:val="24"/>
          <w:szCs w:val="24"/>
          <w:spacing w:val="3"/>
        </w:rPr>
        <w:t>与</w:t>
      </w:r>
      <w:r>
        <w:rPr>
          <w:rFonts w:ascii="Arial" w:hAnsi="Arial" w:eastAsia="Arial" w:cs="Arial"/>
          <w:sz w:val="24"/>
          <w:szCs w:val="24"/>
        </w:rPr>
        <w:t>PPP</w:t>
      </w:r>
      <w:r>
        <w:rPr>
          <w:rFonts w:ascii="Arial" w:hAnsi="Arial" w:eastAsia="Arial" w:cs="Arial"/>
          <w:sz w:val="24"/>
          <w:szCs w:val="24"/>
          <w:spacing w:val="3"/>
        </w:rPr>
        <w:t>:  </w:t>
      </w:r>
      <w:r>
        <w:rPr>
          <w:sz w:val="24"/>
          <w:szCs w:val="24"/>
          <w:spacing w:val="3"/>
        </w:rPr>
        <w:t>相似的节奏，不同的结局-</w:t>
      </w:r>
    </w:p>
    <w:p>
      <w:pPr>
        <w:ind w:left="140"/>
        <w:spacing w:before="111" w:line="327" w:lineRule="exact"/>
        <w:rPr>
          <w:rFonts w:ascii="Arial" w:hAnsi="Arial" w:eastAsia="Arial" w:cs="Arial"/>
          <w:sz w:val="24"/>
          <w:szCs w:val="24"/>
        </w:rPr>
      </w:pPr>
      <w:hyperlink w:history="true" r:id="rId46">
        <w:r>
          <w:rPr>
            <w:rFonts w:ascii="Arial" w:hAnsi="Arial" w:eastAsia="Arial" w:cs="Arial"/>
            <w:sz w:val="24"/>
            <w:szCs w:val="24"/>
            <w:position w:val="3"/>
          </w:rPr>
          <w:t>https://pdf.dfcfw.com/pdf/H3_AP20220218154</w:t>
        </w:r>
        <w:r>
          <w:rPr>
            <w:rFonts w:ascii="Arial" w:hAnsi="Arial" w:eastAsia="Arial" w:cs="Arial"/>
            <w:sz w:val="24"/>
            <w:szCs w:val="24"/>
            <w:spacing w:val="-1"/>
            <w:position w:val="3"/>
          </w:rPr>
          <w:t>7751083_1.pdf</w:t>
        </w:r>
      </w:hyperlink>
    </w:p>
    <w:p>
      <w:pPr>
        <w:pStyle w:val="BodyText"/>
        <w:ind w:left="140" w:right="1966" w:hanging="140"/>
        <w:spacing w:before="237" w:line="336" w:lineRule="auto"/>
        <w:rPr>
          <w:rFonts w:ascii="Arial" w:hAnsi="Arial" w:eastAsia="Arial" w:cs="Arial"/>
          <w:sz w:val="24"/>
          <w:szCs w:val="24"/>
        </w:rPr>
      </w:pPr>
      <w:r>
        <w:rPr>
          <w:sz w:val="24"/>
          <w:szCs w:val="24"/>
          <w:spacing w:val="-9"/>
        </w:rPr>
        <w:t>·消费升级，绿色金融，</w:t>
      </w:r>
      <w:r>
        <w:rPr>
          <w:rFonts w:ascii="SimSun" w:hAnsi="SimSun" w:eastAsia="SimSun" w:cs="SimSun"/>
          <w:sz w:val="24"/>
          <w:szCs w:val="24"/>
          <w:spacing w:val="-9"/>
        </w:rPr>
        <w:t>PPP,REITs——</w:t>
      </w:r>
      <w:r>
        <w:rPr>
          <w:rFonts w:ascii="SimSun" w:hAnsi="SimSun" w:eastAsia="SimSun" w:cs="SimSun"/>
          <w:sz w:val="24"/>
          <w:szCs w:val="24"/>
          <w:spacing w:val="91"/>
        </w:rPr>
        <w:t xml:space="preserve"> </w:t>
      </w:r>
      <w:r>
        <w:rPr>
          <w:sz w:val="24"/>
          <w:szCs w:val="24"/>
          <w:spacing w:val="-9"/>
        </w:rPr>
        <w:t>热词背后的“资产证券化”-</w:t>
      </w:r>
      <w:r>
        <w:rPr>
          <w:sz w:val="24"/>
          <w:szCs w:val="24"/>
        </w:rPr>
        <w:t xml:space="preserve"> </w:t>
      </w:r>
      <w:hyperlink w:history="true" r:id="rId47">
        <w:r>
          <w:rPr>
            <w:rFonts w:ascii="Arial" w:hAnsi="Arial" w:eastAsia="Arial" w:cs="Arial"/>
            <w:sz w:val="24"/>
            <w:szCs w:val="24"/>
          </w:rPr>
          <w:t>https://cn.ceibs.edu</w:t>
        </w:r>
        <w:r>
          <w:rPr>
            <w:rFonts w:ascii="Arial" w:hAnsi="Arial" w:eastAsia="Arial" w:cs="Arial"/>
            <w:sz w:val="24"/>
            <w:szCs w:val="24"/>
            <w:spacing w:val="-1"/>
          </w:rPr>
          <w:t>/fmba/articles/13557</w:t>
        </w:r>
      </w:hyperlink>
    </w:p>
    <w:p>
      <w:pPr>
        <w:pStyle w:val="BodyText"/>
        <w:ind w:left="409"/>
        <w:spacing w:before="1" w:line="229" w:lineRule="auto"/>
        <w:rPr>
          <w:rFonts w:ascii="Calibri" w:hAnsi="Calibri" w:eastAsia="Calibri" w:cs="Calibri"/>
          <w:sz w:val="14"/>
          <w:szCs w:val="14"/>
        </w:rPr>
      </w:pPr>
      <w:r>
        <w:rPr>
          <w:sz w:val="24"/>
          <w:szCs w:val="24"/>
          <w:spacing w:val="-13"/>
        </w:rPr>
        <w:t>白出</w:t>
      </w:r>
      <w:r>
        <w:rPr>
          <w:rFonts w:ascii="SimSun" w:hAnsi="SimSun" w:eastAsia="SimSun" w:cs="SimSun"/>
          <w:sz w:val="24"/>
          <w:szCs w:val="24"/>
          <w:spacing w:val="-13"/>
        </w:rPr>
        <w:t>L </w:t>
      </w:r>
      <w:r>
        <w:rPr>
          <w:sz w:val="24"/>
          <w:szCs w:val="24"/>
          <w:spacing w:val="-13"/>
        </w:rPr>
        <w:t>工六</w:t>
      </w:r>
      <w:r>
        <w:rPr>
          <w:rFonts w:ascii="SimSun" w:hAnsi="SimSun" w:eastAsia="SimSun" w:cs="SimSun"/>
          <w:sz w:val="24"/>
          <w:szCs w:val="24"/>
          <w:spacing w:val="-13"/>
        </w:rPr>
        <w:t>n□</w:t>
      </w:r>
      <w:r>
        <w:rPr>
          <w:sz w:val="24"/>
          <w:szCs w:val="24"/>
          <w:spacing w:val="-13"/>
        </w:rPr>
        <w:t>亠</w:t>
      </w:r>
      <w:r>
        <w:rPr>
          <w:rFonts w:ascii="SimSun" w:hAnsi="SimSun" w:eastAsia="SimSun" w:cs="SimSun"/>
          <w:sz w:val="24"/>
          <w:szCs w:val="24"/>
          <w:spacing w:val="-13"/>
        </w:rPr>
        <w:t>In</w:t>
      </w:r>
      <w:r>
        <w:rPr>
          <w:rFonts w:ascii="SimSun" w:hAnsi="SimSun" w:eastAsia="SimSun" w:cs="SimSun"/>
          <w:sz w:val="24"/>
          <w:szCs w:val="24"/>
          <w:spacing w:val="-73"/>
        </w:rPr>
        <w:t xml:space="preserve"> </w:t>
      </w:r>
      <w:r>
        <w:rPr>
          <w:sz w:val="9"/>
          <w:szCs w:val="9"/>
          <w:spacing w:val="-13"/>
          <w:position w:val="-1"/>
        </w:rPr>
        <w:t>ケ.</w:t>
      </w:r>
      <w:r>
        <w:rPr>
          <w:sz w:val="9"/>
          <w:szCs w:val="9"/>
          <w:spacing w:val="1"/>
          <w:position w:val="-1"/>
        </w:rPr>
        <w:t xml:space="preserve">             </w:t>
      </w:r>
      <w:r>
        <w:rPr>
          <w:sz w:val="24"/>
          <w:szCs w:val="24"/>
          <w:spacing w:val="-8"/>
        </w:rPr>
        <w:t>⊥</w:t>
      </w:r>
      <w:r>
        <w:rPr>
          <w:sz w:val="24"/>
          <w:szCs w:val="24"/>
          <w:spacing w:val="19"/>
        </w:rPr>
        <w:t xml:space="preserve">  </w:t>
      </w:r>
      <w:r>
        <w:rPr>
          <w:rFonts w:ascii="SimSun" w:hAnsi="SimSun" w:eastAsia="SimSun" w:cs="SimSun"/>
          <w:sz w:val="24"/>
          <w:szCs w:val="24"/>
          <w:spacing w:val="-8"/>
        </w:rPr>
        <w:t>70TL</w:t>
      </w:r>
      <w:r>
        <w:rPr>
          <w:sz w:val="24"/>
          <w:szCs w:val="24"/>
          <w:spacing w:val="-8"/>
        </w:rPr>
        <w:t>肮</w:t>
      </w:r>
      <w:r>
        <w:rPr>
          <w:rFonts w:ascii="SimSun" w:hAnsi="SimSun" w:eastAsia="SimSun" w:cs="SimSun"/>
          <w:sz w:val="24"/>
          <w:szCs w:val="24"/>
          <w:spacing w:val="-8"/>
        </w:rPr>
        <w:t>In</w:t>
      </w:r>
      <w:r>
        <w:rPr>
          <w:rFonts w:ascii="SimSun" w:hAnsi="SimSun" w:eastAsia="SimSun" w:cs="SimSun"/>
          <w:sz w:val="24"/>
          <w:szCs w:val="24"/>
          <w:spacing w:val="21"/>
        </w:rPr>
        <w:t xml:space="preserve">   </w:t>
      </w:r>
      <w:r>
        <w:rPr>
          <w:sz w:val="24"/>
          <w:szCs w:val="24"/>
          <w:spacing w:val="-8"/>
        </w:rPr>
        <w:t>1□+-</w:t>
      </w:r>
      <w:r>
        <w:rPr>
          <w:sz w:val="24"/>
          <w:szCs w:val="24"/>
          <w:spacing w:val="10"/>
        </w:rPr>
        <w:t xml:space="preserve">          </w:t>
      </w:r>
      <w:r>
        <w:rPr>
          <w:sz w:val="14"/>
          <w:szCs w:val="14"/>
          <w:spacing w:val="-8"/>
        </w:rPr>
        <w:t>一</w:t>
      </w:r>
      <w:r>
        <w:rPr>
          <w:rFonts w:ascii="SimSun" w:hAnsi="SimSun" w:eastAsia="SimSun" w:cs="SimSun"/>
          <w:sz w:val="14"/>
          <w:szCs w:val="14"/>
          <w:spacing w:val="-8"/>
        </w:rPr>
        <w:t>n</w:t>
      </w:r>
      <w:r>
        <w:rPr>
          <w:rFonts w:ascii="Calibri" w:hAnsi="Calibri" w:eastAsia="Calibri" w:cs="Calibri"/>
          <w:sz w:val="14"/>
          <w:szCs w:val="14"/>
          <w:spacing w:val="-8"/>
        </w:rPr>
        <w:t>₁</w:t>
      </w:r>
    </w:p>
    <w:p>
      <w:pPr>
        <w:spacing w:line="229" w:lineRule="auto"/>
        <w:sectPr>
          <w:pgSz w:w="12240" w:h="15840"/>
          <w:pgMar w:top="400" w:right="1836" w:bottom="400" w:left="1340" w:header="0" w:footer="0" w:gutter="0"/>
        </w:sectPr>
        <w:rPr>
          <w:rFonts w:ascii="Calibri" w:hAnsi="Calibri" w:eastAsia="Calibri" w:cs="Calibri"/>
          <w:sz w:val="14"/>
          <w:szCs w:val="14"/>
        </w:rPr>
      </w:pPr>
    </w:p>
    <w:p>
      <w:pPr>
        <w:spacing w:line="243" w:lineRule="auto"/>
        <w:rPr>
          <w:rFonts w:ascii="Arial"/>
          <w:sz w:val="21"/>
        </w:rPr>
      </w:pPr>
      <w:r/>
    </w:p>
    <w:p>
      <w:pPr>
        <w:spacing w:line="244" w:lineRule="auto"/>
        <w:rPr>
          <w:rFonts w:ascii="Arial"/>
          <w:sz w:val="21"/>
        </w:rPr>
      </w:pPr>
      <w:r/>
    </w:p>
    <w:p>
      <w:pPr>
        <w:pStyle w:val="BodyText"/>
        <w:ind w:left="140" w:right="1700" w:hanging="140"/>
        <w:spacing w:before="78" w:line="269" w:lineRule="auto"/>
        <w:rPr>
          <w:rFonts w:ascii="Arial" w:hAnsi="Arial" w:eastAsia="Arial" w:cs="Arial"/>
          <w:sz w:val="24"/>
          <w:szCs w:val="24"/>
        </w:rPr>
      </w:pPr>
      <w:r>
        <w:rPr>
          <w:sz w:val="24"/>
          <w:szCs w:val="24"/>
          <w:spacing w:val="2"/>
        </w:rPr>
        <w:t>·</w:t>
      </w:r>
      <w:r>
        <w:rPr>
          <w:sz w:val="24"/>
          <w:szCs w:val="24"/>
          <w:spacing w:val="-96"/>
        </w:rPr>
        <w:t xml:space="preserve"> </w:t>
      </w:r>
      <w:r>
        <w:rPr>
          <w:sz w:val="24"/>
          <w:szCs w:val="24"/>
          <w:spacing w:val="2"/>
        </w:rPr>
        <w:t>国豕反以安部者</w:t>
      </w:r>
      <w:r>
        <w:rPr>
          <w:sz w:val="24"/>
          <w:szCs w:val="24"/>
        </w:rPr>
        <w:t xml:space="preserve">  </w:t>
      </w:r>
      <w:r>
        <w:rPr>
          <w:sz w:val="24"/>
          <w:szCs w:val="24"/>
          <w:spacing w:val="2"/>
        </w:rPr>
        <w:t>投负：看刀增强政付投负5导帘动1作用-乐力财</w:t>
      </w:r>
      <w:r>
        <w:rPr>
          <w:sz w:val="24"/>
          <w:szCs w:val="24"/>
          <w:spacing w:val="1"/>
        </w:rPr>
        <w:t>晶-</w:t>
      </w:r>
      <w:r>
        <w:rPr>
          <w:sz w:val="24"/>
          <w:szCs w:val="24"/>
          <w:spacing w:val="1"/>
        </w:rPr>
        <w:t xml:space="preserve"> </w:t>
      </w:r>
      <w:hyperlink w:history="true" r:id="rId48">
        <w:r>
          <w:rPr>
            <w:rFonts w:ascii="Arial" w:hAnsi="Arial" w:eastAsia="Arial" w:cs="Arial"/>
            <w:sz w:val="24"/>
            <w:szCs w:val="24"/>
          </w:rPr>
          <w:t>https://wap.eastmoney.com/a/20</w:t>
        </w:r>
        <w:r>
          <w:rPr>
            <w:rFonts w:ascii="Arial" w:hAnsi="Arial" w:eastAsia="Arial" w:cs="Arial"/>
            <w:sz w:val="24"/>
            <w:szCs w:val="24"/>
            <w:spacing w:val="-1"/>
          </w:rPr>
          <w:t>2512183595820675.html</w:t>
        </w:r>
      </w:hyperlink>
    </w:p>
    <w:p>
      <w:pPr>
        <w:pStyle w:val="BodyText"/>
        <w:ind w:left="140" w:right="2060" w:hanging="140"/>
        <w:spacing w:before="205" w:line="304" w:lineRule="auto"/>
        <w:rPr>
          <w:rFonts w:ascii="Arial" w:hAnsi="Arial" w:eastAsia="Arial" w:cs="Arial"/>
          <w:sz w:val="24"/>
          <w:szCs w:val="24"/>
        </w:rPr>
      </w:pPr>
      <w:r>
        <w:rPr>
          <w:sz w:val="24"/>
          <w:szCs w:val="24"/>
        </w:rPr>
        <w:t>·政府和社会资本合作</w:t>
      </w:r>
      <w:r>
        <w:rPr>
          <w:rFonts w:ascii="Times New Roman" w:hAnsi="Times New Roman" w:eastAsia="Times New Roman" w:cs="Times New Roman"/>
          <w:sz w:val="24"/>
          <w:szCs w:val="24"/>
        </w:rPr>
        <w:t>(PPP)</w:t>
      </w:r>
      <w:r>
        <w:rPr>
          <w:rFonts w:ascii="Times New Roman" w:hAnsi="Times New Roman" w:eastAsia="Times New Roman" w:cs="Times New Roman"/>
          <w:sz w:val="24"/>
          <w:szCs w:val="24"/>
          <w:spacing w:val="50"/>
        </w:rPr>
        <w:t xml:space="preserve"> </w:t>
      </w:r>
      <w:r>
        <w:rPr>
          <w:sz w:val="24"/>
          <w:szCs w:val="24"/>
        </w:rPr>
        <w:t>项目开展基础设施</w:t>
      </w:r>
      <w:r>
        <w:rPr>
          <w:rFonts w:ascii="Times New Roman" w:hAnsi="Times New Roman" w:eastAsia="Times New Roman" w:cs="Times New Roman"/>
          <w:sz w:val="24"/>
          <w:szCs w:val="24"/>
        </w:rPr>
        <w:t>RE</w:t>
      </w:r>
      <w:r>
        <w:rPr>
          <w:rFonts w:ascii="Times New Roman" w:hAnsi="Times New Roman" w:eastAsia="Times New Roman" w:cs="Times New Roman"/>
          <w:sz w:val="24"/>
          <w:szCs w:val="24"/>
          <w:spacing w:val="-1"/>
        </w:rPr>
        <w:t>ITs</w:t>
      </w:r>
      <w:r>
        <w:rPr>
          <w:sz w:val="24"/>
          <w:szCs w:val="24"/>
          <w:spacing w:val="-1"/>
        </w:rPr>
        <w:t>的机遇与挑战-</w:t>
      </w:r>
      <w:r>
        <w:rPr>
          <w:sz w:val="24"/>
          <w:szCs w:val="24"/>
        </w:rPr>
        <w:t xml:space="preserve"> </w:t>
      </w:r>
      <w:hyperlink w:history="true" r:id="rId49">
        <w:r>
          <w:rPr>
            <w:rFonts w:ascii="Arial" w:hAnsi="Arial" w:eastAsia="Arial" w:cs="Arial"/>
            <w:sz w:val="24"/>
            <w:szCs w:val="24"/>
          </w:rPr>
          <w:t>https://www.zhonglun.com/resear</w:t>
        </w:r>
        <w:r>
          <w:rPr>
            <w:rFonts w:ascii="Arial" w:hAnsi="Arial" w:eastAsia="Arial" w:cs="Arial"/>
            <w:sz w:val="24"/>
            <w:szCs w:val="24"/>
            <w:spacing w:val="-1"/>
          </w:rPr>
          <w:t>ch/articles/9123.html</w:t>
        </w:r>
      </w:hyperlink>
    </w:p>
    <w:p>
      <w:pPr>
        <w:pStyle w:val="BodyText"/>
        <w:spacing w:before="259" w:line="221" w:lineRule="auto"/>
        <w:rPr>
          <w:sz w:val="24"/>
          <w:szCs w:val="24"/>
        </w:rPr>
      </w:pPr>
      <w:r>
        <w:rPr>
          <w:sz w:val="24"/>
          <w:szCs w:val="24"/>
          <w:spacing w:val="3"/>
        </w:rPr>
        <w:t>·</w:t>
      </w:r>
      <w:r>
        <w:rPr>
          <w:sz w:val="24"/>
          <w:szCs w:val="24"/>
          <w:spacing w:val="-102"/>
        </w:rPr>
        <w:t xml:space="preserve"> </w:t>
      </w:r>
      <w:r>
        <w:rPr>
          <w:sz w:val="24"/>
          <w:szCs w:val="24"/>
          <w:spacing w:val="3"/>
        </w:rPr>
        <w:t>着力扩大有效投资-中华人民共和国国家发展和改革委员会-</w:t>
      </w:r>
    </w:p>
    <w:p>
      <w:pPr>
        <w:ind w:left="140"/>
        <w:spacing w:before="75" w:line="327" w:lineRule="exact"/>
        <w:rPr>
          <w:rFonts w:ascii="Arial" w:hAnsi="Arial" w:eastAsia="Arial" w:cs="Arial"/>
          <w:sz w:val="24"/>
          <w:szCs w:val="24"/>
        </w:rPr>
      </w:pPr>
      <w:hyperlink w:history="true" r:id="rId50">
        <w:r>
          <w:rPr>
            <w:rFonts w:ascii="Arial" w:hAnsi="Arial" w:eastAsia="Arial" w:cs="Arial"/>
            <w:sz w:val="24"/>
            <w:szCs w:val="24"/>
            <w:position w:val="4"/>
          </w:rPr>
          <w:t>https://www.ndrc.gov.cn/xwdt/dt/sjdt/202512</w:t>
        </w:r>
        <w:r>
          <w:rPr>
            <w:rFonts w:ascii="Arial" w:hAnsi="Arial" w:eastAsia="Arial" w:cs="Arial"/>
            <w:sz w:val="24"/>
            <w:szCs w:val="24"/>
            <w:spacing w:val="-1"/>
            <w:position w:val="4"/>
          </w:rPr>
          <w:t>/t20251218_1402502.html</w:t>
        </w:r>
      </w:hyperlink>
    </w:p>
    <w:p>
      <w:pPr>
        <w:pStyle w:val="BodyText"/>
        <w:ind w:left="140" w:right="1510" w:hanging="140"/>
        <w:spacing w:before="260" w:line="286" w:lineRule="auto"/>
        <w:rPr>
          <w:rFonts w:ascii="Arial" w:hAnsi="Arial" w:eastAsia="Arial" w:cs="Arial"/>
          <w:sz w:val="24"/>
          <w:szCs w:val="24"/>
        </w:rPr>
      </w:pPr>
      <w:r>
        <w:rPr>
          <w:sz w:val="24"/>
          <w:szCs w:val="24"/>
          <w:spacing w:val="9"/>
        </w:rPr>
        <w:t>·第3期关于尽快推出中国公募</w:t>
      </w:r>
      <w:r>
        <w:rPr>
          <w:rFonts w:ascii="SimSun" w:hAnsi="SimSun" w:eastAsia="SimSun" w:cs="SimSun"/>
          <w:sz w:val="24"/>
          <w:szCs w:val="24"/>
        </w:rPr>
        <w:t>REITs</w:t>
      </w:r>
      <w:r>
        <w:rPr>
          <w:sz w:val="24"/>
          <w:szCs w:val="24"/>
          <w:spacing w:val="9"/>
        </w:rPr>
        <w:t>试点的建议(中)-北大光华思想</w:t>
      </w:r>
      <w:r>
        <w:rPr>
          <w:sz w:val="24"/>
          <w:szCs w:val="24"/>
          <w:spacing w:val="8"/>
        </w:rPr>
        <w:t>力-</w:t>
      </w:r>
      <w:r>
        <w:rPr>
          <w:sz w:val="24"/>
          <w:szCs w:val="24"/>
        </w:rPr>
        <w:t xml:space="preserve"> </w:t>
      </w:r>
      <w:hyperlink w:history="true" r:id="rId51">
        <w:r>
          <w:rPr>
            <w:rFonts w:ascii="Arial" w:hAnsi="Arial" w:eastAsia="Arial" w:cs="Arial"/>
            <w:sz w:val="24"/>
            <w:szCs w:val="24"/>
          </w:rPr>
          <w:t>https://www.gsm.pku.edu.cn/thought_leaders</w:t>
        </w:r>
        <w:r>
          <w:rPr>
            <w:rFonts w:ascii="Arial" w:hAnsi="Arial" w:eastAsia="Arial" w:cs="Arial"/>
            <w:sz w:val="24"/>
            <w:szCs w:val="24"/>
            <w:spacing w:val="-1"/>
          </w:rPr>
          <w:t>hip/info/1007/1240.htm</w:t>
        </w:r>
      </w:hyperlink>
    </w:p>
    <w:p>
      <w:pPr>
        <w:pStyle w:val="BodyText"/>
        <w:ind w:left="140" w:right="1550" w:hanging="140"/>
        <w:spacing w:before="259" w:line="286" w:lineRule="auto"/>
        <w:rPr>
          <w:rFonts w:ascii="Arial" w:hAnsi="Arial" w:eastAsia="Arial" w:cs="Arial"/>
          <w:sz w:val="24"/>
          <w:szCs w:val="24"/>
        </w:rPr>
      </w:pPr>
      <w:r>
        <w:rPr>
          <w:sz w:val="24"/>
          <w:szCs w:val="24"/>
          <w:spacing w:val="4"/>
        </w:rPr>
        <w:t>·从监管制度看基础设施</w:t>
      </w:r>
      <w:r>
        <w:rPr>
          <w:rFonts w:ascii="SimSun" w:hAnsi="SimSun" w:eastAsia="SimSun" w:cs="SimSun"/>
          <w:sz w:val="24"/>
          <w:szCs w:val="24"/>
        </w:rPr>
        <w:t>REITs</w:t>
      </w:r>
      <w:r>
        <w:rPr>
          <w:sz w:val="24"/>
          <w:szCs w:val="24"/>
          <w:spacing w:val="4"/>
        </w:rPr>
        <w:t>的发展趋势-北京大岳咨询有限责任</w:t>
      </w:r>
      <w:r>
        <w:rPr>
          <w:sz w:val="24"/>
          <w:szCs w:val="24"/>
          <w:spacing w:val="3"/>
        </w:rPr>
        <w:t>公司-</w:t>
      </w:r>
      <w:r>
        <w:rPr>
          <w:sz w:val="24"/>
          <w:szCs w:val="24"/>
        </w:rPr>
        <w:t xml:space="preserve"> </w:t>
      </w:r>
      <w:hyperlink w:history="true" r:id="rId52">
        <w:r>
          <w:rPr>
            <w:rFonts w:ascii="Arial" w:hAnsi="Arial" w:eastAsia="Arial" w:cs="Arial"/>
            <w:sz w:val="24"/>
            <w:szCs w:val="24"/>
          </w:rPr>
          <w:t>http://www.dayue.com/index/</w:t>
        </w:r>
        <w:r>
          <w:rPr>
            <w:rFonts w:ascii="Arial" w:hAnsi="Arial" w:eastAsia="Arial" w:cs="Arial"/>
            <w:sz w:val="24"/>
            <w:szCs w:val="24"/>
            <w:spacing w:val="-1"/>
          </w:rPr>
          <w:t>shows?catid=20&amp;id=248</w:t>
        </w:r>
      </w:hyperlink>
    </w:p>
    <w:p>
      <w:pPr>
        <w:pStyle w:val="BodyText"/>
        <w:spacing w:before="248" w:line="212" w:lineRule="auto"/>
        <w:rPr>
          <w:sz w:val="24"/>
          <w:szCs w:val="24"/>
        </w:rPr>
      </w:pPr>
      <w:r>
        <w:rPr>
          <w:rFonts w:ascii="Arial" w:hAnsi="Arial" w:eastAsia="Arial" w:cs="Arial"/>
          <w:sz w:val="24"/>
          <w:szCs w:val="24"/>
          <w:spacing w:val="5"/>
        </w:rPr>
        <w:t>·[</w:t>
      </w:r>
      <w:r>
        <w:rPr>
          <w:rFonts w:ascii="Arial" w:hAnsi="Arial" w:eastAsia="Arial" w:cs="Arial"/>
          <w:sz w:val="24"/>
          <w:szCs w:val="24"/>
        </w:rPr>
        <w:t>PDF</w:t>
      </w:r>
      <w:r>
        <w:rPr>
          <w:rFonts w:ascii="Arial" w:hAnsi="Arial" w:eastAsia="Arial" w:cs="Arial"/>
          <w:sz w:val="24"/>
          <w:szCs w:val="24"/>
          <w:spacing w:val="5"/>
        </w:rPr>
        <w:t>]  </w:t>
      </w:r>
      <w:r>
        <w:rPr>
          <w:sz w:val="24"/>
          <w:szCs w:val="24"/>
          <w:spacing w:val="5"/>
        </w:rPr>
        <w:t>中国公募</w:t>
      </w:r>
      <w:r>
        <w:rPr>
          <w:rFonts w:ascii="Arial" w:hAnsi="Arial" w:eastAsia="Arial" w:cs="Arial"/>
          <w:sz w:val="24"/>
          <w:szCs w:val="24"/>
        </w:rPr>
        <w:t>REITs</w:t>
      </w:r>
      <w:r>
        <w:rPr>
          <w:sz w:val="24"/>
          <w:szCs w:val="24"/>
          <w:spacing w:val="5"/>
        </w:rPr>
        <w:t>三周年，迈入常态化发行新阶段-研究报告-</w:t>
      </w:r>
    </w:p>
    <w:p>
      <w:pPr>
        <w:ind w:left="140"/>
        <w:spacing w:before="109" w:line="354" w:lineRule="auto"/>
        <w:rPr>
          <w:rFonts w:ascii="Arial" w:hAnsi="Arial" w:eastAsia="Arial" w:cs="Arial"/>
          <w:sz w:val="24"/>
          <w:szCs w:val="24"/>
        </w:rPr>
      </w:pPr>
      <w:hyperlink w:history="true" r:id="rId53">
        <w:r>
          <w:rPr>
            <w:rFonts w:ascii="Arial" w:hAnsi="Arial" w:eastAsia="Arial" w:cs="Arial"/>
            <w:sz w:val="24"/>
            <w:szCs w:val="24"/>
          </w:rPr>
          <w:t>https://www.pbcsf.tsinghua.edu.cn/__local/0/F0/64/</w:t>
        </w:r>
        <w:r>
          <w:rPr>
            <w:rFonts w:ascii="Arial" w:hAnsi="Arial" w:eastAsia="Arial" w:cs="Arial"/>
            <w:sz w:val="24"/>
            <w:szCs w:val="24"/>
            <w:spacing w:val="-1"/>
          </w:rPr>
          <w:t>2EABEEE52A9DE2D938F4BA451</w:t>
        </w:r>
      </w:hyperlink>
      <w:r>
        <w:rPr>
          <w:rFonts w:ascii="Arial" w:hAnsi="Arial" w:eastAsia="Arial" w:cs="Arial"/>
          <w:sz w:val="24"/>
          <w:szCs w:val="24"/>
        </w:rPr>
        <w:t xml:space="preserve"> </w:t>
      </w:r>
      <w:hyperlink w:history="true" r:id="rId53">
        <w:r>
          <w:rPr>
            <w:rFonts w:ascii="Arial" w:hAnsi="Arial" w:eastAsia="Arial" w:cs="Arial"/>
            <w:sz w:val="24"/>
            <w:szCs w:val="24"/>
            <w:spacing w:val="-2"/>
          </w:rPr>
          <w:t>61_AB1CCA17_AF271.pdf</w:t>
        </w:r>
      </w:hyperlink>
    </w:p>
    <w:p>
      <w:pPr>
        <w:pStyle w:val="BodyText"/>
        <w:ind w:left="140" w:right="3870" w:hanging="140"/>
        <w:spacing w:before="193" w:line="290" w:lineRule="auto"/>
        <w:rPr>
          <w:rFonts w:ascii="Arial" w:hAnsi="Arial" w:eastAsia="Arial" w:cs="Arial"/>
          <w:sz w:val="24"/>
          <w:szCs w:val="24"/>
        </w:rPr>
      </w:pPr>
      <w:r>
        <w:rPr>
          <w:sz w:val="24"/>
          <w:szCs w:val="24"/>
          <w:spacing w:val="2"/>
        </w:rPr>
        <w:t>·</w:t>
      </w:r>
      <w:r>
        <w:rPr>
          <w:sz w:val="24"/>
          <w:szCs w:val="24"/>
          <w:spacing w:val="-89"/>
        </w:rPr>
        <w:t xml:space="preserve"> </w:t>
      </w:r>
      <w:r>
        <w:rPr>
          <w:sz w:val="24"/>
          <w:szCs w:val="24"/>
          <w:spacing w:val="2"/>
        </w:rPr>
        <w:t>仇保兴：稳步提升新型城镇化建设质效-爱思想-</w:t>
      </w:r>
      <w:r>
        <w:rPr>
          <w:sz w:val="24"/>
          <w:szCs w:val="24"/>
        </w:rPr>
        <w:t xml:space="preserve"> </w:t>
      </w:r>
      <w:hyperlink w:history="true" r:id="rId54">
        <w:r>
          <w:rPr>
            <w:rFonts w:ascii="Arial" w:hAnsi="Arial" w:eastAsia="Arial" w:cs="Arial"/>
            <w:sz w:val="24"/>
            <w:szCs w:val="24"/>
          </w:rPr>
          <w:t>https://www.aisixiang</w:t>
        </w:r>
        <w:r>
          <w:rPr>
            <w:rFonts w:ascii="Arial" w:hAnsi="Arial" w:eastAsia="Arial" w:cs="Arial"/>
            <w:sz w:val="24"/>
            <w:szCs w:val="24"/>
            <w:spacing w:val="-1"/>
          </w:rPr>
          <w:t>.com/data/167389.html</w:t>
        </w:r>
      </w:hyperlink>
    </w:p>
    <w:p>
      <w:pPr>
        <w:pStyle w:val="BodyText"/>
        <w:spacing w:before="246" w:line="218" w:lineRule="auto"/>
        <w:rPr>
          <w:sz w:val="24"/>
          <w:szCs w:val="24"/>
        </w:rPr>
      </w:pPr>
      <w:r>
        <w:rPr>
          <w:sz w:val="24"/>
          <w:szCs w:val="24"/>
          <w:spacing w:val="-17"/>
        </w:rPr>
        <w:t>·</w:t>
      </w:r>
      <w:r>
        <w:rPr>
          <w:sz w:val="24"/>
          <w:szCs w:val="24"/>
          <w:spacing w:val="-76"/>
        </w:rPr>
        <w:t xml:space="preserve"> </w:t>
      </w:r>
      <w:r>
        <w:rPr>
          <w:sz w:val="24"/>
          <w:szCs w:val="24"/>
          <w:spacing w:val="-17"/>
        </w:rPr>
        <w:t>中国新型城镇化理论</w:t>
      </w:r>
      <w:r>
        <w:rPr>
          <w:sz w:val="24"/>
          <w:szCs w:val="24"/>
          <w:spacing w:val="-17"/>
        </w:rPr>
        <w:t xml:space="preserve"> </w:t>
      </w:r>
      <w:r>
        <w:rPr>
          <w:sz w:val="24"/>
          <w:szCs w:val="24"/>
          <w:spacing w:val="-17"/>
        </w:rPr>
        <w:t>·政策</w:t>
      </w:r>
      <w:r>
        <w:rPr>
          <w:sz w:val="24"/>
          <w:szCs w:val="24"/>
          <w:spacing w:val="-17"/>
        </w:rPr>
        <w:t xml:space="preserve"> </w:t>
      </w:r>
      <w:r>
        <w:rPr>
          <w:sz w:val="24"/>
          <w:szCs w:val="24"/>
          <w:spacing w:val="-17"/>
        </w:rPr>
        <w:t>·实践论坛2025在清华大学召开-</w:t>
      </w:r>
    </w:p>
    <w:p>
      <w:pPr>
        <w:ind w:left="140"/>
        <w:spacing w:before="103" w:line="327" w:lineRule="exact"/>
        <w:rPr>
          <w:rFonts w:ascii="Arial" w:hAnsi="Arial" w:eastAsia="Arial" w:cs="Arial"/>
          <w:sz w:val="24"/>
          <w:szCs w:val="24"/>
        </w:rPr>
      </w:pPr>
      <w:hyperlink w:history="true" r:id="rId55">
        <w:r>
          <w:rPr>
            <w:rFonts w:ascii="Arial" w:hAnsi="Arial" w:eastAsia="Arial" w:cs="Arial"/>
            <w:sz w:val="24"/>
            <w:szCs w:val="24"/>
            <w:position w:val="4"/>
          </w:rPr>
          <w:t>https://cn.chinadaily.com.cn/a/202511/18/WS691c3cb</w:t>
        </w:r>
        <w:r>
          <w:rPr>
            <w:rFonts w:ascii="Arial" w:hAnsi="Arial" w:eastAsia="Arial" w:cs="Arial"/>
            <w:sz w:val="24"/>
            <w:szCs w:val="24"/>
            <w:spacing w:val="-1"/>
            <w:position w:val="4"/>
          </w:rPr>
          <w:t>6a310942cc49921ad.html</w:t>
        </w:r>
      </w:hyperlink>
    </w:p>
    <w:p>
      <w:pPr>
        <w:spacing w:line="333" w:lineRule="auto"/>
        <w:rPr>
          <w:rFonts w:ascii="Arial"/>
          <w:sz w:val="21"/>
        </w:rPr>
      </w:pPr>
      <w:r/>
    </w:p>
    <w:p>
      <w:pPr>
        <w:spacing w:line="334" w:lineRule="auto"/>
        <w:rPr>
          <w:rFonts w:ascii="Arial"/>
          <w:sz w:val="21"/>
        </w:rPr>
      </w:pPr>
      <w:r/>
    </w:p>
    <w:p>
      <w:pPr>
        <w:pStyle w:val="BodyText"/>
        <w:spacing w:before="79" w:line="221" w:lineRule="auto"/>
        <w:rPr>
          <w:sz w:val="24"/>
          <w:szCs w:val="24"/>
        </w:rPr>
      </w:pPr>
      <w:r>
        <w:rPr>
          <w:sz w:val="24"/>
          <w:szCs w:val="24"/>
          <w:spacing w:val="-5"/>
        </w:rPr>
        <w:t>·2025国际零碳大会“双碳背景下的绿色城市更新专题论坛”成功举办-</w:t>
      </w:r>
    </w:p>
    <w:p>
      <w:pPr>
        <w:ind w:left="140" w:right="209"/>
        <w:spacing w:before="66" w:line="359" w:lineRule="auto"/>
        <w:rPr>
          <w:rFonts w:ascii="Arial" w:hAnsi="Arial" w:eastAsia="Arial" w:cs="Arial"/>
          <w:sz w:val="24"/>
          <w:szCs w:val="24"/>
        </w:rPr>
      </w:pPr>
      <w:hyperlink w:history="true" r:id="rId53">
        <w:r>
          <w:rPr>
            <w:rFonts w:ascii="Arial" w:hAnsi="Arial" w:eastAsia="Arial" w:cs="Arial"/>
            <w:sz w:val="24"/>
            <w:szCs w:val="24"/>
          </w:rPr>
          <w:t>https://wri.org.cn/xinwen/2025guojilingtandahuishuangtanbei</w:t>
        </w:r>
        <w:r>
          <w:rPr>
            <w:rFonts w:ascii="Arial" w:hAnsi="Arial" w:eastAsia="Arial" w:cs="Arial"/>
            <w:sz w:val="24"/>
            <w:szCs w:val="24"/>
            <w:spacing w:val="-1"/>
          </w:rPr>
          <w:t>jingxiadelusechengshig</w:t>
        </w:r>
      </w:hyperlink>
      <w:r>
        <w:rPr>
          <w:rFonts w:ascii="Arial" w:hAnsi="Arial" w:eastAsia="Arial" w:cs="Arial"/>
          <w:sz w:val="24"/>
          <w:szCs w:val="24"/>
        </w:rPr>
        <w:t xml:space="preserve"> </w:t>
      </w:r>
      <w:hyperlink w:history="true" r:id="rId53">
        <w:r>
          <w:rPr>
            <w:rFonts w:ascii="Arial" w:hAnsi="Arial" w:eastAsia="Arial" w:cs="Arial"/>
            <w:sz w:val="24"/>
            <w:szCs w:val="24"/>
          </w:rPr>
          <w:t>engxinzhuantiluntanch</w:t>
        </w:r>
        <w:r>
          <w:rPr>
            <w:rFonts w:ascii="Arial" w:hAnsi="Arial" w:eastAsia="Arial" w:cs="Arial"/>
            <w:sz w:val="24"/>
            <w:szCs w:val="24"/>
            <w:spacing w:val="-1"/>
          </w:rPr>
          <w:t>enggongjuban</w:t>
        </w:r>
      </w:hyperlink>
    </w:p>
    <w:p>
      <w:pPr>
        <w:pStyle w:val="BodyText"/>
        <w:spacing w:before="191" w:line="213" w:lineRule="auto"/>
        <w:rPr>
          <w:sz w:val="24"/>
          <w:szCs w:val="24"/>
        </w:rPr>
      </w:pPr>
      <w:r>
        <w:rPr>
          <w:sz w:val="24"/>
          <w:szCs w:val="24"/>
          <w:spacing w:val="-11"/>
        </w:rPr>
        <w:t>·王凯：“双碳”背景下，打造城市更新六大技术体系-</w:t>
      </w:r>
    </w:p>
    <w:p>
      <w:pPr>
        <w:ind w:left="140"/>
        <w:spacing w:before="106" w:line="327" w:lineRule="exact"/>
        <w:rPr>
          <w:rFonts w:ascii="Arial" w:hAnsi="Arial" w:eastAsia="Arial" w:cs="Arial"/>
          <w:sz w:val="24"/>
          <w:szCs w:val="24"/>
        </w:rPr>
      </w:pPr>
      <w:hyperlink w:history="true" r:id="rId56">
        <w:r>
          <w:rPr>
            <w:rFonts w:ascii="Arial" w:hAnsi="Arial" w:eastAsia="Arial" w:cs="Arial"/>
            <w:sz w:val="24"/>
            <w:szCs w:val="24"/>
            <w:position w:val="4"/>
          </w:rPr>
          <w:t>https://www.citieschina.org.cn/show/i</w:t>
        </w:r>
        <w:r>
          <w:rPr>
            <w:rFonts w:ascii="Arial" w:hAnsi="Arial" w:eastAsia="Arial" w:cs="Arial"/>
            <w:sz w:val="24"/>
            <w:szCs w:val="24"/>
            <w:spacing w:val="-1"/>
            <w:position w:val="4"/>
          </w:rPr>
          <w:t>d/a1680078970975.html</w:t>
        </w:r>
      </w:hyperlink>
    </w:p>
    <w:p>
      <w:pPr>
        <w:pStyle w:val="BodyText"/>
        <w:spacing w:before="270" w:line="220" w:lineRule="auto"/>
        <w:rPr>
          <w:sz w:val="24"/>
          <w:szCs w:val="24"/>
        </w:rPr>
      </w:pPr>
      <w:r>
        <w:rPr>
          <w:sz w:val="24"/>
          <w:szCs w:val="24"/>
          <w:spacing w:val="-4"/>
        </w:rPr>
        <w:t>·李文：中国的城镇化之路——兼谈中央城市工作会议的顶层设计-</w:t>
      </w:r>
    </w:p>
    <w:p>
      <w:pPr>
        <w:ind w:left="140"/>
        <w:spacing w:before="87" w:line="327" w:lineRule="exact"/>
        <w:rPr>
          <w:rFonts w:ascii="Arial" w:hAnsi="Arial" w:eastAsia="Arial" w:cs="Arial"/>
          <w:sz w:val="24"/>
          <w:szCs w:val="24"/>
        </w:rPr>
      </w:pPr>
      <w:hyperlink w:history="true" r:id="rId57">
        <w:r>
          <w:rPr>
            <w:rFonts w:ascii="Arial" w:hAnsi="Arial" w:eastAsia="Arial" w:cs="Arial"/>
            <w:sz w:val="24"/>
            <w:szCs w:val="24"/>
            <w:position w:val="4"/>
          </w:rPr>
          <w:t>http://www.hprc.org.cn/gsyj/yjdt/zdgz/202510/</w:t>
        </w:r>
        <w:r>
          <w:rPr>
            <w:rFonts w:ascii="Arial" w:hAnsi="Arial" w:eastAsia="Arial" w:cs="Arial"/>
            <w:sz w:val="24"/>
            <w:szCs w:val="24"/>
            <w:spacing w:val="-1"/>
            <w:position w:val="4"/>
          </w:rPr>
          <w:t>t20251009_5918185.html</w:t>
        </w:r>
      </w:hyperlink>
    </w:p>
    <w:p>
      <w:pPr>
        <w:pStyle w:val="BodyText"/>
        <w:ind w:left="140" w:right="2730" w:hanging="140"/>
        <w:spacing w:before="250" w:line="286" w:lineRule="auto"/>
        <w:rPr>
          <w:rFonts w:ascii="Arial" w:hAnsi="Arial" w:eastAsia="Arial" w:cs="Arial"/>
          <w:sz w:val="24"/>
          <w:szCs w:val="24"/>
        </w:rPr>
      </w:pPr>
      <w:r>
        <w:rPr>
          <w:sz w:val="24"/>
          <w:szCs w:val="24"/>
          <w:spacing w:val="-5"/>
        </w:rPr>
        <w:t>·</w:t>
      </w:r>
      <w:r>
        <w:rPr>
          <w:sz w:val="24"/>
          <w:szCs w:val="24"/>
          <w:spacing w:val="-83"/>
        </w:rPr>
        <w:t xml:space="preserve"> </w:t>
      </w:r>
      <w:r>
        <w:rPr>
          <w:sz w:val="24"/>
          <w:szCs w:val="24"/>
          <w:spacing w:val="-5"/>
        </w:rPr>
        <w:t>中国城镇化与碳排放机制分析及实证研究——基于经济发展-</w:t>
      </w:r>
      <w:r>
        <w:rPr>
          <w:sz w:val="24"/>
          <w:szCs w:val="24"/>
        </w:rPr>
        <w:t xml:space="preserve"> </w:t>
      </w:r>
      <w:hyperlink w:history="true" r:id="rId58">
        <w:r>
          <w:rPr>
            <w:rFonts w:ascii="Arial" w:hAnsi="Arial" w:eastAsia="Arial" w:cs="Arial"/>
            <w:sz w:val="24"/>
            <w:szCs w:val="24"/>
          </w:rPr>
          <w:t>https://www.jnr.ac.cn/CN/10.</w:t>
        </w:r>
        <w:r>
          <w:rPr>
            <w:rFonts w:ascii="Arial" w:hAnsi="Arial" w:eastAsia="Arial" w:cs="Arial"/>
            <w:sz w:val="24"/>
            <w:szCs w:val="24"/>
            <w:spacing w:val="-1"/>
          </w:rPr>
          <w:t>31497/zrzyxb.20240609</w:t>
        </w:r>
      </w:hyperlink>
    </w:p>
    <w:p>
      <w:pPr>
        <w:pStyle w:val="BodyText"/>
        <w:ind w:left="140" w:right="2420" w:hanging="140"/>
        <w:spacing w:before="259" w:line="286" w:lineRule="auto"/>
        <w:rPr>
          <w:rFonts w:ascii="Arial" w:hAnsi="Arial" w:eastAsia="Arial" w:cs="Arial"/>
          <w:sz w:val="24"/>
          <w:szCs w:val="24"/>
        </w:rPr>
      </w:pPr>
      <w:r>
        <w:rPr>
          <w:rFonts w:ascii="SimSun" w:hAnsi="SimSun" w:eastAsia="SimSun" w:cs="SimSun"/>
          <w:sz w:val="24"/>
          <w:szCs w:val="24"/>
          <w:spacing w:val="-3"/>
        </w:rPr>
        <w:t>·Decarbonize in Real Easte</w:t>
      </w:r>
      <w:r>
        <w:rPr>
          <w:sz w:val="24"/>
          <w:szCs w:val="24"/>
          <w:spacing w:val="-3"/>
        </w:rPr>
        <w:t>房地产业减碳|</w:t>
      </w:r>
      <w:r>
        <w:rPr>
          <w:rFonts w:ascii="SimSun" w:hAnsi="SimSun" w:eastAsia="SimSun" w:cs="SimSun"/>
          <w:sz w:val="24"/>
          <w:szCs w:val="24"/>
          <w:spacing w:val="-3"/>
        </w:rPr>
        <w:t>ohESG|ESG</w:t>
      </w:r>
      <w:r>
        <w:rPr>
          <w:rFonts w:ascii="SimSun" w:hAnsi="SimSun" w:eastAsia="SimSun" w:cs="SimSun"/>
          <w:sz w:val="24"/>
          <w:szCs w:val="24"/>
          <w:spacing w:val="18"/>
        </w:rPr>
        <w:t xml:space="preserve">   </w:t>
      </w:r>
      <w:r>
        <w:rPr>
          <w:sz w:val="24"/>
          <w:szCs w:val="24"/>
          <w:spacing w:val="-3"/>
        </w:rPr>
        <w:t>指南</w:t>
      </w:r>
      <w:r>
        <w:rPr>
          <w:sz w:val="24"/>
          <w:szCs w:val="24"/>
          <w:spacing w:val="-72"/>
        </w:rPr>
        <w:t xml:space="preserve"> </w:t>
      </w:r>
      <w:r>
        <w:rPr>
          <w:sz w:val="24"/>
          <w:szCs w:val="24"/>
          <w:spacing w:val="-3"/>
        </w:rPr>
        <w:t>-</w:t>
      </w:r>
      <w:r>
        <w:rPr>
          <w:sz w:val="24"/>
          <w:szCs w:val="24"/>
        </w:rPr>
        <w:t xml:space="preserve"> </w:t>
      </w:r>
      <w:hyperlink w:history="true" r:id="rId59">
        <w:r>
          <w:rPr>
            <w:rFonts w:ascii="Arial" w:hAnsi="Arial" w:eastAsia="Arial" w:cs="Arial"/>
            <w:sz w:val="24"/>
            <w:szCs w:val="24"/>
          </w:rPr>
          <w:t>https://ohesg.com/apply/decarboni</w:t>
        </w:r>
        <w:r>
          <w:rPr>
            <w:rFonts w:ascii="Arial" w:hAnsi="Arial" w:eastAsia="Arial" w:cs="Arial"/>
            <w:sz w:val="24"/>
            <w:szCs w:val="24"/>
            <w:spacing w:val="-1"/>
          </w:rPr>
          <w:t>ze-in-real-easte.html</w:t>
        </w:r>
      </w:hyperlink>
    </w:p>
    <w:p>
      <w:pPr>
        <w:pStyle w:val="BodyText"/>
        <w:ind w:left="40"/>
        <w:spacing w:before="160" w:line="213" w:lineRule="auto"/>
        <w:rPr>
          <w:sz w:val="20"/>
          <w:szCs w:val="20"/>
        </w:rPr>
      </w:pPr>
      <w:r>
        <w:rPr>
          <w:rFonts w:ascii="SimSun" w:hAnsi="SimSun" w:eastAsia="SimSun" w:cs="SimSun"/>
          <w:sz w:val="20"/>
          <w:szCs w:val="20"/>
          <w:spacing w:val="-11"/>
        </w:rPr>
        <w:t>“7T</w:t>
      </w:r>
      <w:r>
        <w:rPr>
          <w:rFonts w:ascii="SimSun" w:hAnsi="SimSun" w:eastAsia="SimSun" w:cs="SimSun"/>
          <w:sz w:val="20"/>
          <w:szCs w:val="20"/>
          <w:spacing w:val="51"/>
        </w:rPr>
        <w:t xml:space="preserve"> </w:t>
      </w:r>
      <w:r>
        <w:rPr>
          <w:sz w:val="20"/>
          <w:szCs w:val="20"/>
          <w:spacing w:val="-11"/>
        </w:rPr>
        <w:t>出，口+二</w:t>
      </w:r>
      <w:r>
        <w:rPr>
          <w:rFonts w:ascii="SimSun" w:hAnsi="SimSun" w:eastAsia="SimSun" w:cs="SimSun"/>
          <w:sz w:val="20"/>
          <w:szCs w:val="20"/>
          <w:spacing w:val="-11"/>
        </w:rPr>
        <w:t>T</w:t>
      </w:r>
      <w:r>
        <w:rPr>
          <w:rFonts w:ascii="SimSun" w:hAnsi="SimSun" w:eastAsia="SimSun" w:cs="SimSun"/>
          <w:sz w:val="20"/>
          <w:szCs w:val="20"/>
          <w:spacing w:val="65"/>
        </w:rPr>
        <w:t xml:space="preserve"> </w:t>
      </w:r>
      <w:r>
        <w:rPr>
          <w:sz w:val="20"/>
          <w:szCs w:val="20"/>
          <w:spacing w:val="-11"/>
        </w:rPr>
        <w:t>户山立</w:t>
      </w:r>
      <w:r>
        <w:rPr>
          <w:sz w:val="20"/>
          <w:szCs w:val="20"/>
          <w:spacing w:val="-39"/>
        </w:rPr>
        <w:t xml:space="preserve"> </w:t>
      </w:r>
      <w:r>
        <w:rPr>
          <w:sz w:val="20"/>
          <w:szCs w:val="20"/>
          <w:spacing w:val="-11"/>
        </w:rPr>
        <w:t>.</w:t>
      </w:r>
      <w:r>
        <w:rPr>
          <w:rFonts w:ascii="SimSun" w:hAnsi="SimSun" w:eastAsia="SimSun" w:cs="SimSun"/>
          <w:sz w:val="20"/>
          <w:szCs w:val="20"/>
          <w:spacing w:val="-11"/>
        </w:rPr>
        <w:t>IL</w:t>
      </w:r>
      <w:r>
        <w:rPr>
          <w:rFonts w:ascii="SimSun" w:hAnsi="SimSun" w:eastAsia="SimSun" w:cs="SimSun"/>
          <w:sz w:val="20"/>
          <w:szCs w:val="20"/>
          <w:spacing w:val="86"/>
        </w:rPr>
        <w:t xml:space="preserve"> </w:t>
      </w:r>
      <w:r>
        <w:rPr>
          <w:rFonts w:ascii="SimSun" w:hAnsi="SimSun" w:eastAsia="SimSun" w:cs="SimSun"/>
          <w:sz w:val="20"/>
          <w:szCs w:val="20"/>
          <w:spacing w:val="-11"/>
        </w:rPr>
        <w:t>n</w:t>
      </w:r>
      <w:r>
        <w:rPr>
          <w:rFonts w:ascii="SimSun" w:hAnsi="SimSun" w:eastAsia="SimSun" w:cs="SimSun"/>
          <w:sz w:val="20"/>
          <w:szCs w:val="20"/>
          <w:spacing w:val="28"/>
        </w:rPr>
        <w:t xml:space="preserve">  </w:t>
      </w:r>
      <w:r>
        <w:rPr>
          <w:sz w:val="20"/>
          <w:szCs w:val="20"/>
          <w:spacing w:val="-11"/>
        </w:rPr>
        <w:t>=</w:t>
      </w:r>
      <w:r>
        <w:rPr>
          <w:sz w:val="20"/>
          <w:szCs w:val="20"/>
          <w:spacing w:val="44"/>
        </w:rPr>
        <w:t xml:space="preserve"> </w:t>
      </w:r>
      <w:r>
        <w:rPr>
          <w:sz w:val="20"/>
          <w:szCs w:val="20"/>
          <w:spacing w:val="-11"/>
        </w:rPr>
        <w:t>五土开</w:t>
      </w:r>
      <w:r>
        <w:rPr>
          <w:rFonts w:ascii="SimSun" w:hAnsi="SimSun" w:eastAsia="SimSun" w:cs="SimSun"/>
          <w:sz w:val="20"/>
          <w:szCs w:val="20"/>
          <w:spacing w:val="-11"/>
        </w:rPr>
        <w:t>I</w:t>
      </w:r>
      <w:r>
        <w:rPr>
          <w:sz w:val="20"/>
          <w:szCs w:val="20"/>
          <w:spacing w:val="-11"/>
        </w:rPr>
        <w:t>壬</w:t>
      </w:r>
      <w:r>
        <w:rPr>
          <w:sz w:val="20"/>
          <w:szCs w:val="20"/>
          <w:spacing w:val="72"/>
        </w:rPr>
        <w:t xml:space="preserve"> </w:t>
      </w:r>
      <w:r>
        <w:rPr>
          <w:sz w:val="20"/>
          <w:szCs w:val="20"/>
          <w:spacing w:val="-11"/>
        </w:rPr>
        <w:t>+</w:t>
      </w:r>
      <w:r>
        <w:rPr>
          <w:sz w:val="20"/>
          <w:szCs w:val="20"/>
          <w:spacing w:val="-11"/>
        </w:rPr>
        <w:t xml:space="preserve"> </w:t>
      </w:r>
      <w:r>
        <w:rPr>
          <w:sz w:val="20"/>
          <w:szCs w:val="20"/>
          <w:spacing w:val="-11"/>
        </w:rPr>
        <w:t>六</w:t>
      </w:r>
      <w:r>
        <w:rPr>
          <w:sz w:val="20"/>
          <w:szCs w:val="20"/>
          <w:spacing w:val="2"/>
        </w:rPr>
        <w:t xml:space="preserve">       </w:t>
      </w:r>
      <w:r>
        <w:rPr>
          <w:sz w:val="20"/>
          <w:szCs w:val="20"/>
          <w:spacing w:val="-11"/>
        </w:rPr>
        <w:t>+</w:t>
      </w:r>
      <w:r>
        <w:rPr>
          <w:sz w:val="20"/>
          <w:szCs w:val="20"/>
          <w:spacing w:val="25"/>
        </w:rPr>
        <w:t xml:space="preserve">   </w:t>
      </w:r>
      <w:r>
        <w:rPr>
          <w:sz w:val="20"/>
          <w:szCs w:val="20"/>
          <w:spacing w:val="-11"/>
        </w:rPr>
        <w:t>立</w:t>
      </w:r>
    </w:p>
    <w:p>
      <w:pPr>
        <w:spacing w:line="213" w:lineRule="auto"/>
        <w:sectPr>
          <w:pgSz w:w="12240" w:h="15840"/>
          <w:pgMar w:top="400" w:right="1671" w:bottom="400" w:left="1340" w:header="0" w:footer="0" w:gutter="0"/>
        </w:sectPr>
        <w:rPr>
          <w:sz w:val="20"/>
          <w:szCs w:val="20"/>
        </w:rPr>
      </w:pPr>
    </w:p>
    <w:p>
      <w:pPr>
        <w:spacing w:line="417" w:lineRule="auto"/>
        <w:rPr>
          <w:rFonts w:ascii="Arial"/>
          <w:sz w:val="21"/>
        </w:rPr>
      </w:pPr>
      <w:r/>
    </w:p>
    <w:p>
      <w:pPr>
        <w:pStyle w:val="BodyText"/>
        <w:spacing w:before="78" w:line="221" w:lineRule="auto"/>
        <w:rPr>
          <w:sz w:val="24"/>
          <w:szCs w:val="24"/>
        </w:rPr>
      </w:pPr>
      <w:r>
        <w:rPr>
          <w:rFonts w:ascii="Arial" w:hAnsi="Arial" w:eastAsia="Arial" w:cs="Arial"/>
          <w:sz w:val="24"/>
          <w:szCs w:val="24"/>
          <w:spacing w:val="-7"/>
        </w:rPr>
        <w:t>·“XX</w:t>
      </w:r>
      <w:r>
        <w:rPr>
          <w:rFonts w:ascii="Arial" w:hAnsi="Arial" w:eastAsia="Arial" w:cs="Arial"/>
          <w:sz w:val="24"/>
          <w:szCs w:val="24"/>
          <w:spacing w:val="-19"/>
        </w:rPr>
        <w:t xml:space="preserve"> </w:t>
      </w:r>
      <w:r>
        <w:rPr>
          <w:sz w:val="24"/>
          <w:szCs w:val="24"/>
          <w:spacing w:val="-7"/>
        </w:rPr>
        <w:t>恢”日怀下方地广业加</w:t>
      </w:r>
      <w:r>
        <w:rPr>
          <w:rFonts w:ascii="Arial" w:hAnsi="Arial" w:eastAsia="Arial" w:cs="Arial"/>
          <w:sz w:val="24"/>
          <w:szCs w:val="24"/>
          <w:spacing w:val="-7"/>
        </w:rPr>
        <w:t>T</w:t>
      </w:r>
      <w:r>
        <w:rPr>
          <w:sz w:val="24"/>
          <w:szCs w:val="24"/>
          <w:spacing w:val="-7"/>
        </w:rPr>
        <w:t>犬</w:t>
      </w:r>
      <w:r>
        <w:rPr>
          <w:sz w:val="24"/>
          <w:szCs w:val="24"/>
          <w:spacing w:val="-7"/>
        </w:rPr>
        <w:t xml:space="preserve">  </w:t>
      </w:r>
      <w:r>
        <w:rPr>
          <w:sz w:val="24"/>
          <w:szCs w:val="24"/>
          <w:spacing w:val="-7"/>
        </w:rPr>
        <w:t>巴牧尘</w:t>
      </w:r>
      <w:r>
        <w:rPr>
          <w:sz w:val="24"/>
          <w:szCs w:val="24"/>
          <w:spacing w:val="-8"/>
        </w:rPr>
        <w:t>里塑核心兄尹刀一新华网-</w:t>
      </w:r>
    </w:p>
    <w:p>
      <w:pPr>
        <w:ind w:left="149"/>
        <w:spacing w:before="108" w:line="327" w:lineRule="exact"/>
        <w:rPr>
          <w:rFonts w:ascii="Arial" w:hAnsi="Arial" w:eastAsia="Arial" w:cs="Arial"/>
          <w:sz w:val="24"/>
          <w:szCs w:val="24"/>
        </w:rPr>
      </w:pPr>
      <w:hyperlink w:history="true" r:id="rId60">
        <w:r>
          <w:rPr>
            <w:rFonts w:ascii="Arial" w:hAnsi="Arial" w:eastAsia="Arial" w:cs="Arial"/>
            <w:sz w:val="24"/>
            <w:szCs w:val="24"/>
            <w:position w:val="3"/>
          </w:rPr>
          <w:t>http://www.news.cn/house/20210531/f6f8e4408db3467b8</w:t>
        </w:r>
        <w:r>
          <w:rPr>
            <w:rFonts w:ascii="Arial" w:hAnsi="Arial" w:eastAsia="Arial" w:cs="Arial"/>
            <w:sz w:val="24"/>
            <w:szCs w:val="24"/>
            <w:spacing w:val="-1"/>
            <w:position w:val="3"/>
          </w:rPr>
          <w:t>06aed8cc3319037/c.html</w:t>
        </w:r>
      </w:hyperlink>
    </w:p>
    <w:p>
      <w:pPr>
        <w:pStyle w:val="BodyText"/>
        <w:ind w:left="148" w:right="220" w:hanging="149"/>
        <w:spacing w:before="222" w:line="400" w:lineRule="auto"/>
        <w:rPr>
          <w:rFonts w:ascii="Arial" w:hAnsi="Arial" w:eastAsia="Arial" w:cs="Arial"/>
          <w:sz w:val="24"/>
          <w:szCs w:val="24"/>
        </w:rPr>
      </w:pPr>
      <w:r>
        <w:rPr>
          <w:sz w:val="24"/>
          <w:szCs w:val="24"/>
          <w:spacing w:val="2"/>
        </w:rPr>
        <w:t>·中国海外发展荣膺2024房地产行业"双碳"领导力第一-</w:t>
      </w:r>
      <w:hyperlink w:history="true" r:id="rId61">
        <w:r>
          <w:rPr>
            <w:rFonts w:ascii="SimSun" w:hAnsi="SimSun" w:eastAsia="SimSun" w:cs="SimSun"/>
            <w:sz w:val="24"/>
            <w:szCs w:val="24"/>
          </w:rPr>
          <w:t>https</w:t>
        </w:r>
        <w:r>
          <w:rPr>
            <w:rFonts w:ascii="SimSun" w:hAnsi="SimSun" w:eastAsia="SimSun" w:cs="SimSun"/>
            <w:sz w:val="24"/>
            <w:szCs w:val="24"/>
            <w:spacing w:val="2"/>
          </w:rPr>
          <w:t>://</w:t>
        </w:r>
        <w:r>
          <w:rPr>
            <w:rFonts w:ascii="SimSun" w:hAnsi="SimSun" w:eastAsia="SimSun" w:cs="SimSun"/>
            <w:sz w:val="24"/>
            <w:szCs w:val="24"/>
          </w:rPr>
          <w:t>www</w:t>
        </w:r>
        <w:r>
          <w:rPr>
            <w:rFonts w:ascii="SimSun" w:hAnsi="SimSun" w:eastAsia="SimSun" w:cs="SimSun"/>
            <w:sz w:val="24"/>
            <w:szCs w:val="24"/>
            <w:spacing w:val="2"/>
          </w:rPr>
          <w:t>.</w:t>
        </w:r>
        <w:r>
          <w:rPr>
            <w:rFonts w:ascii="SimSun" w:hAnsi="SimSun" w:eastAsia="SimSun" w:cs="SimSun"/>
            <w:sz w:val="24"/>
            <w:szCs w:val="24"/>
          </w:rPr>
          <w:t>cohl</w:t>
        </w:r>
        <w:r>
          <w:rPr>
            <w:rFonts w:ascii="SimSun" w:hAnsi="SimSun" w:eastAsia="SimSun" w:cs="SimSun"/>
            <w:sz w:val="24"/>
            <w:szCs w:val="24"/>
            <w:spacing w:val="2"/>
          </w:rPr>
          <w:t>.</w:t>
        </w:r>
        <w:r>
          <w:rPr>
            <w:rFonts w:ascii="SimSun" w:hAnsi="SimSun" w:eastAsia="SimSun" w:cs="SimSun"/>
            <w:sz w:val="24"/>
            <w:szCs w:val="24"/>
          </w:rPr>
          <w:t>com</w:t>
        </w:r>
        <w:r>
          <w:rPr>
            <w:rFonts w:ascii="SimSun" w:hAnsi="SimSun" w:eastAsia="SimSun" w:cs="SimSun"/>
            <w:sz w:val="24"/>
            <w:szCs w:val="24"/>
            <w:spacing w:val="2"/>
          </w:rPr>
          <w:t>/</w:t>
        </w:r>
        <w:r>
          <w:rPr>
            <w:rFonts w:ascii="SimSun" w:hAnsi="SimSun" w:eastAsia="SimSun" w:cs="SimSun"/>
            <w:sz w:val="24"/>
            <w:szCs w:val="24"/>
          </w:rPr>
          <w:t>zh</w:t>
        </w:r>
      </w:hyperlink>
      <w:r>
        <w:rPr>
          <w:rFonts w:ascii="SimSun" w:hAnsi="SimSun" w:eastAsia="SimSun" w:cs="SimSun"/>
          <w:sz w:val="24"/>
          <w:szCs w:val="24"/>
          <w:spacing w:val="2"/>
        </w:rPr>
        <w:t>-</w:t>
      </w:r>
      <w:r>
        <w:rPr>
          <w:rFonts w:ascii="SimSun" w:hAnsi="SimSun" w:eastAsia="SimSun" w:cs="SimSun"/>
          <w:sz w:val="24"/>
          <w:szCs w:val="24"/>
          <w:spacing w:val="12"/>
        </w:rPr>
        <w:t xml:space="preserve"> </w:t>
      </w:r>
      <w:r>
        <w:rPr>
          <w:rFonts w:ascii="Arial" w:hAnsi="Arial" w:eastAsia="Arial" w:cs="Arial"/>
          <w:sz w:val="24"/>
          <w:szCs w:val="24"/>
          <w:spacing w:val="-2"/>
        </w:rPr>
        <w:t>hans/news/9872/</w:t>
      </w:r>
    </w:p>
    <w:p>
      <w:pPr>
        <w:pStyle w:val="BodyText"/>
        <w:spacing w:before="14" w:line="221" w:lineRule="auto"/>
        <w:rPr>
          <w:sz w:val="24"/>
          <w:szCs w:val="24"/>
        </w:rPr>
      </w:pPr>
      <w:r>
        <w:rPr>
          <w:rFonts w:ascii="SimSun" w:hAnsi="SimSun" w:eastAsia="SimSun" w:cs="SimSun"/>
          <w:sz w:val="24"/>
          <w:szCs w:val="24"/>
          <w:spacing w:val="-13"/>
        </w:rPr>
        <w:t>·</w:t>
      </w:r>
      <w:r>
        <w:rPr>
          <w:rFonts w:ascii="SimSun" w:hAnsi="SimSun" w:eastAsia="SimSun" w:cs="SimSun"/>
          <w:sz w:val="24"/>
          <w:szCs w:val="24"/>
          <w:spacing w:val="-62"/>
        </w:rPr>
        <w:t xml:space="preserve"> </w:t>
      </w:r>
      <w:r>
        <w:rPr>
          <w:rFonts w:ascii="SimSun" w:hAnsi="SimSun" w:eastAsia="SimSun" w:cs="SimSun"/>
          <w:sz w:val="24"/>
          <w:szCs w:val="24"/>
          <w:spacing w:val="-13"/>
        </w:rPr>
        <w:t>[PDF]</w:t>
      </w:r>
      <w:r>
        <w:rPr>
          <w:sz w:val="24"/>
          <w:szCs w:val="24"/>
          <w:spacing w:val="-13"/>
        </w:rPr>
        <w:t>基于“双碳”目标的城乡规划策略-</w:t>
      </w:r>
    </w:p>
    <w:p>
      <w:pPr>
        <w:ind w:left="149" w:right="114"/>
        <w:spacing w:before="77" w:line="343" w:lineRule="auto"/>
        <w:rPr>
          <w:rFonts w:ascii="Arial" w:hAnsi="Arial" w:eastAsia="Arial" w:cs="Arial"/>
          <w:sz w:val="24"/>
          <w:szCs w:val="24"/>
        </w:rPr>
      </w:pPr>
      <w:hyperlink w:history="true" r:id="rId62">
        <w:r>
          <w:rPr>
            <w:rFonts w:ascii="Arial" w:hAnsi="Arial" w:eastAsia="Arial" w:cs="Arial"/>
            <w:sz w:val="24"/>
            <w:szCs w:val="24"/>
          </w:rPr>
          <w:t>http://www.planners.com.cn/uploads/20220324/7fb2635</w:t>
        </w:r>
        <w:r>
          <w:rPr>
            <w:rFonts w:ascii="Arial" w:hAnsi="Arial" w:eastAsia="Arial" w:cs="Arial"/>
            <w:sz w:val="24"/>
            <w:szCs w:val="24"/>
            <w:spacing w:val="-1"/>
          </w:rPr>
          <w:t>b0c8723479b8c50ad7c418</w:t>
        </w:r>
      </w:hyperlink>
      <w:r>
        <w:rPr>
          <w:rFonts w:ascii="Arial" w:hAnsi="Arial" w:eastAsia="Arial" w:cs="Arial"/>
          <w:sz w:val="24"/>
          <w:szCs w:val="24"/>
        </w:rPr>
        <w:t xml:space="preserve"> </w:t>
      </w:r>
      <w:hyperlink w:history="true" r:id="rId62">
        <w:r>
          <w:rPr>
            <w:rFonts w:ascii="Arial" w:hAnsi="Arial" w:eastAsia="Arial" w:cs="Arial"/>
            <w:sz w:val="24"/>
            <w:szCs w:val="24"/>
            <w:spacing w:val="-1"/>
          </w:rPr>
          <w:t>06c.pdf</w:t>
        </w:r>
      </w:hyperlink>
    </w:p>
    <w:sectPr>
      <w:pgSz w:w="12240" w:h="15840"/>
      <w:pgMar w:top="400" w:right="1836" w:bottom="400" w:left="13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line="170" w:lineRule="auto"/>
      <w:rPr>
        <w:rFonts w:ascii="SimSun" w:hAnsi="SimSun" w:eastAsia="SimSun" w:cs="SimSun"/>
        <w:sz w:val="16"/>
        <w:szCs w:val="16"/>
      </w:rPr>
    </w:pPr>
    <w:r>
      <w:rPr>
        <w:sz w:val="16"/>
        <w:szCs w:val="16"/>
        <w:spacing w:val="-11"/>
        <w:w w:val="91"/>
      </w:rPr>
      <w:t>一</w:t>
    </w:r>
    <w:r>
      <w:rPr>
        <w:rFonts w:ascii="SimSun" w:hAnsi="SimSun" w:eastAsia="SimSun" w:cs="SimSun"/>
        <w:sz w:val="16"/>
        <w:szCs w:val="16"/>
        <w:spacing w:val="-11"/>
        <w:w w:val="91"/>
      </w:rPr>
      <w:t>L</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60" w:line="221" w:lineRule="auto"/>
      <w:rPr/>
    </w:pPr>
    <w:r>
      <w:drawing>
        <wp:anchor distT="0" distB="0" distL="0" distR="0" simplePos="0" relativeHeight="251658240" behindDoc="0" locked="0" layoutInCell="0" allowOverlap="1">
          <wp:simplePos x="0" y="0"/>
          <wp:positionH relativeFrom="page">
            <wp:posOffset>635005</wp:posOffset>
          </wp:positionH>
          <wp:positionV relativeFrom="page">
            <wp:posOffset>901728</wp:posOffset>
          </wp:positionV>
          <wp:extent cx="4895834"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4895834" cy="6350"/>
                  </a:xfrm>
                  <a:prstGeom prst="rect">
                    <a:avLst/>
                  </a:prstGeom>
                </pic:spPr>
              </pic:pic>
            </a:graphicData>
          </a:graphic>
        </wp:anchor>
      </w:drawing>
    </w:r>
    <w:r>
      <w:rPr>
        <w:spacing w:val="-6"/>
      </w:rPr>
      <w:t>碳排放占比</w:t>
    </w:r>
    <w:r>
      <w:rPr>
        <w:spacing w:val="-6"/>
      </w:rPr>
      <w:t xml:space="preserve">      </w:t>
    </w:r>
    <w:r>
      <w:rPr>
        <w:spacing w:val="-6"/>
      </w:rPr>
      <w:t>建筑业超60%</w:t>
    </w:r>
    <w:r>
      <w:rPr>
        <w:spacing w:val="-6"/>
      </w:rPr>
      <w:t xml:space="preserve">  </w:t>
    </w:r>
    <w:r>
      <w:rPr>
        <w:spacing w:val="-6"/>
      </w:rPr>
      <w:t>减排潜力巨大</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zxb.ccn.com.cn/html/zxb/20250527/132654.html" TargetMode="External"/><Relationship Id="rId8" Type="http://schemas.openxmlformats.org/officeDocument/2006/relationships/image" Target="media/image5.pn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styles" Target="styles.xml"/><Relationship Id="rId63" Type="http://schemas.openxmlformats.org/officeDocument/2006/relationships/settings" Target="settings.xml"/><Relationship Id="rId62" Type="http://schemas.openxmlformats.org/officeDocument/2006/relationships/hyperlink" Target="http://www.planners.com.cn/uploads/20220324/7fb2635b0c8723479b8c50ad7c41806c.pdf" TargetMode="External"/><Relationship Id="rId61" Type="http://schemas.openxmlformats.org/officeDocument/2006/relationships/hyperlink" Target="https://www.cohl.com/zh" TargetMode="External"/><Relationship Id="rId60" Type="http://schemas.openxmlformats.org/officeDocument/2006/relationships/hyperlink" Target="http://www.news.cn/house/20210531/f6f8e4408db3467b806aed8cc3319037/c.html" TargetMode="External"/><Relationship Id="rId6" Type="http://schemas.openxmlformats.org/officeDocument/2006/relationships/image" Target="media/image3.png"/><Relationship Id="rId59" Type="http://schemas.openxmlformats.org/officeDocument/2006/relationships/hyperlink" Target="https://ohesg.com/apply/decarbonize-in-real-easte.html" TargetMode="External"/><Relationship Id="rId58" Type="http://schemas.openxmlformats.org/officeDocument/2006/relationships/hyperlink" Target="https://www.jnr.ac.cn/CN/10.31497/zrzyxb.20240609" TargetMode="External"/><Relationship Id="rId57" Type="http://schemas.openxmlformats.org/officeDocument/2006/relationships/hyperlink" Target="http://www.hprc.org.cn/gsyj/yjdt/zdgz/202510/t20251009_5918185.html" TargetMode="External"/><Relationship Id="rId56" Type="http://schemas.openxmlformats.org/officeDocument/2006/relationships/hyperlink" Target="https://www.citieschina.org.cn/show/id/a1680078970975.html" TargetMode="External"/><Relationship Id="rId55" Type="http://schemas.openxmlformats.org/officeDocument/2006/relationships/hyperlink" Target="https://cn.chinadaily.com.cn/a/202511/18/WS691c3cb6a310942cc49921ad.html" TargetMode="External"/><Relationship Id="rId54" Type="http://schemas.openxmlformats.org/officeDocument/2006/relationships/hyperlink" Target="https://www.aisixiang.com/data/167389.html" TargetMode="External"/><Relationship Id="rId53" Type="http://schemas.openxmlformats.org/officeDocument/2006/relationships/hyperlink" Target="https://www.pbcsf.tsinghua.edu.cn/__local/0/F0/64/2EABEEE52A9DE2D938F4BA45161_AB1CCA17_AF271.pdf" TargetMode="External"/><Relationship Id="rId52" Type="http://schemas.openxmlformats.org/officeDocument/2006/relationships/hyperlink" Target="http://www.dayue.com/index/shows?catid=20&amp;id=248" TargetMode="External"/><Relationship Id="rId51" Type="http://schemas.openxmlformats.org/officeDocument/2006/relationships/hyperlink" Target="https://www.gsm.pku.edu.cn/thought_leadership/info/1007/1240.htm" TargetMode="External"/><Relationship Id="rId50" Type="http://schemas.openxmlformats.org/officeDocument/2006/relationships/hyperlink" Target="https://www.ndrc.gov.cn/xwdt/dt/sjdt/202512/t20251218_1402502.html" TargetMode="External"/><Relationship Id="rId5" Type="http://schemas.openxmlformats.org/officeDocument/2006/relationships/footer" Target="footer2.xml"/><Relationship Id="rId49" Type="http://schemas.openxmlformats.org/officeDocument/2006/relationships/hyperlink" Target="https://www.zhonglun.com/research/articles/9123.html" TargetMode="External"/><Relationship Id="rId48" Type="http://schemas.openxmlformats.org/officeDocument/2006/relationships/hyperlink" Target="https://wap.eastmoney.com/a/202512183595820675.html" TargetMode="External"/><Relationship Id="rId47" Type="http://schemas.openxmlformats.org/officeDocument/2006/relationships/hyperlink" Target="https://cn.ceibs.edu/fmba/articles/13557" TargetMode="External"/><Relationship Id="rId46" Type="http://schemas.openxmlformats.org/officeDocument/2006/relationships/hyperlink" Target="https://pdf.dfcfw.com/pdf/H3_AP202202181547751083_1.pdf" TargetMode="External"/><Relationship Id="rId45" Type="http://schemas.openxmlformats.org/officeDocument/2006/relationships/hyperlink" Target="http://msoer.norincogroup.com.cn/art/2022/5/6/art_7117_334347.html" TargetMode="External"/><Relationship Id="rId44" Type="http://schemas.openxmlformats.org/officeDocument/2006/relationships/hyperlink" Target="https://iigf.cufe.edu.cn/info/1012/4462.htm" TargetMode="External"/><Relationship Id="rId43" Type="http://schemas.openxmlformats.org/officeDocument/2006/relationships/hyperlink" Target="https://web" TargetMode="External"/><Relationship Id="rId42" Type="http://schemas.openxmlformats.org/officeDocument/2006/relationships/hyperlink" Target="https://www.fjlib.net/zt/fjstsgjcxx/jjsd/202309/t20230904_474266.htm" TargetMode="External"/><Relationship Id="rId41" Type="http://schemas.openxmlformats.org/officeDocument/2006/relationships/hyperlink" Target="https://www.cre.org.cn/index.php/zt/gijxq/10032.html" TargetMode="External"/><Relationship Id="rId40" Type="http://schemas.openxmlformats.org/officeDocument/2006/relationships/hyperlink" Target="https://sem.tongji.edu.cn/semch/6848.html" TargetMode="External"/><Relationship Id="rId4" Type="http://schemas.openxmlformats.org/officeDocument/2006/relationships/header" Target="header2.xml"/><Relationship Id="rId39" Type="http://schemas.openxmlformats.org/officeDocument/2006/relationships/hyperlink" Target="https://www.joneslanglasalle.com.cn/zh-cn/insights/responsible-real-estate" TargetMode="External"/><Relationship Id="rId38" Type="http://schemas.openxmlformats.org/officeDocument/2006/relationships/hyperlink" Target="https://wallstreetcn.com/articles/3761732" TargetMode="External"/><Relationship Id="rId37" Type="http://schemas.openxmlformats.org/officeDocument/2006/relationships/hyperlink" Target="https://www.researchgate.net/publication/398068226_jianzhuyufangdechanjingjilusefazhan" TargetMode="External"/><Relationship Id="rId36" Type="http://schemas.openxmlformats.org/officeDocument/2006/relationships/hyperlink" Target="https://www.yicai.com/news/102960355.html" TargetMode="External"/><Relationship Id="rId35" Type="http://schemas.openxmlformats.org/officeDocument/2006/relationships/image" Target="media/image6.jpeg"/><Relationship Id="rId34" Type="http://schemas.openxmlformats.org/officeDocument/2006/relationships/hyperlink" Target="https://pdf.dfcfw.com/pdf/H3_AP202401191617730865_1.pdf" TargetMode="External"/><Relationship Id="rId33" Type="http://schemas.openxmlformats.org/officeDocument/2006/relationships/hyperlink" Target="https://www.britishchambershanghai.cn/content/media/2021/08/jll-cn-zh" TargetMode="External"/><Relationship Id="rId32" Type="http://schemas.openxmlformats.org/officeDocument/2006/relationships/hyperlink" Target="https://iigf.cufe.edu.cn/info/1012/4307.htm" TargetMode="External"/><Relationship Id="rId31" Type="http://schemas.openxmlformats.org/officeDocument/2006/relationships/hyperlink" Target="http://business.china.com.cn/2023-06/15/content_42411046.html" TargetMode="External"/><Relationship Id="rId30" Type="http://schemas.openxmlformats.org/officeDocument/2006/relationships/hyperlink" Target="https://www.ncsti.gov.cn/zcfg/zcwj/202512/t20251203_230926.html" TargetMode="External"/><Relationship Id="rId3" Type="http://schemas.openxmlformats.org/officeDocument/2006/relationships/footer" Target="footer1.xml"/><Relationship Id="rId29" Type="http://schemas.openxmlformats.org/officeDocument/2006/relationships/hyperlink" Target="https://cciced.eco/wp" TargetMode="External"/><Relationship Id="rId28" Type="http://schemas.openxmlformats.org/officeDocument/2006/relationships/hyperlink" Target="https://www.ifs.net.cn/news/1786" TargetMode="External"/><Relationship Id="rId27" Type="http://schemas.openxmlformats.org/officeDocument/2006/relationships/hyperlink" Target="http://www.fangchan.com/prefecture/108/2023-04-11/7051404480075862701.html" TargetMode="External"/><Relationship Id="rId26" Type="http://schemas.openxmlformats.org/officeDocument/2006/relationships/hyperlink" Target="http://www.xinhuanet.com/house/20210531/f6f8e4408db3467b806aed8cc3319037/c.html" TargetMode="External"/><Relationship Id="rId25" Type="http://schemas.openxmlformats.org/officeDocument/2006/relationships/hyperlink" Target="https://paper.people.com.cn/rmrb/pc/content/202512/16/content_30124840.html" TargetMode="External"/><Relationship Id="rId24" Type="http://schemas.openxmlformats.org/officeDocument/2006/relationships/hyperlink" Target="https://www.qstheory.cn/20251216/993570a501264db6b188a4e4cdebae14/c.html" TargetMode="External"/><Relationship Id="rId23" Type="http://schemas.openxmlformats.org/officeDocument/2006/relationships/hyperlink" Target="https://www.dahecube.com/article.html?" TargetMode="External"/><Relationship Id="rId22" Type="http://schemas.openxmlformats.org/officeDocument/2006/relationships/hyperlink" Target="https://youcaiyun.com/NewsDetail/4397" TargetMode="External"/><Relationship Id="rId21" Type="http://schemas.openxmlformats.org/officeDocument/2006/relationships/hyperlink" Target="https://www.stcn.com/article/detail/1034778.html" TargetMode="External"/><Relationship Id="rId20" Type="http://schemas.openxmlformats.org/officeDocument/2006/relationships/hyperlink" Target="https://www.alm.com/press_release/alm-intelligence-updates-verdictsearch/?s" TargetMode="External"/><Relationship Id="rId2" Type="http://schemas.openxmlformats.org/officeDocument/2006/relationships/header" Target="header1.xml"/><Relationship Id="rId19" Type="http://schemas.openxmlformats.org/officeDocument/2006/relationships/hyperlink" Target="https://wallstreetcn.com/articles/3761499" TargetMode="External"/><Relationship Id="rId18" Type="http://schemas.openxmlformats.org/officeDocument/2006/relationships/hyperlink" Target="https://pdf.dfcfw.com/pdf/H3_AP202103261477021388_1.pdf" TargetMode="External"/><Relationship Id="rId17" Type="http://schemas.openxmlformats.org/officeDocument/2006/relationships/hyperlink" Target="http://www.news.cn/house/20251110/4115c21e93b34715aa0e9f7603eb1988/c.html" TargetMode="External"/><Relationship Id="rId16" Type="http://schemas.openxmlformats.org/officeDocument/2006/relationships/hyperlink" Target="https://kpmg.com/cn/zh/home/media/press-releases/2025/12/proptech-50.html" TargetMode="External"/><Relationship Id="rId15" Type="http://schemas.openxmlformats.org/officeDocument/2006/relationships/hyperlink" Target="http://m.fangchan.com/data/13/2025-" TargetMode="External"/><Relationship Id="rId14" Type="http://schemas.openxmlformats.org/officeDocument/2006/relationships/hyperlink" Target="https://www.researchgate.net/publication/396760365_jianzhuyufangdechanjingjikechixufazhandeceeyanjiu" TargetMode="External"/><Relationship Id="rId13" Type="http://schemas.openxmlformats.org/officeDocument/2006/relationships/hyperlink" Target="https://business.cctv.com/2025/06/06/ARTIsxB1syji5oBEd9C4cl01250606.shtml" TargetMode="External"/><Relationship Id="rId12" Type="http://schemas.openxmlformats.org/officeDocument/2006/relationships/hyperlink" Target="https://promote.caixin.com/upload/esg30whitepaper2025.pdf" TargetMode="External"/><Relationship Id="rId11" Type="http://schemas.openxmlformats.org/officeDocument/2006/relationships/hyperlink" Target="http://www.cb.com.cn/index/show/zj/cv/cv135327401260" TargetMode="External"/><Relationship Id="rId10" Type="http://schemas.openxmlformats.org/officeDocument/2006/relationships/hyperlink" Target="https://m.chinabgao.com/finance/hk/77347.html"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2026-03-15T23:57:59Z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2026-03-15T23:58:00</vt:filetime>
  </property>
  <property fmtid="{D5CDD505-2E9C-101B-9397-08002B2CF9AE}" pid="4" name="UsrData">
    <vt:lpwstr>69b6d7049aafeb0020194f20wl</vt:lpwstr>
  </property>
</Properties>
</file>