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"/>
        <w:spacing w:before="46" w:line="221" w:lineRule="auto"/>
        <w:rPr/>
      </w:pPr>
      <w:r>
        <w:rPr>
          <w:b/>
          <w:bCs/>
          <w:spacing w:val="7"/>
        </w:rPr>
        <w:t>孩子身心健康成长指导报告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8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519" w:right="81" w:hanging="126"/>
        <w:spacing w:before="216" w:line="302" w:lineRule="auto"/>
        <w:rPr/>
      </w:pPr>
      <w:r>
        <w:rPr>
          <w:b/>
          <w:bCs/>
          <w:spacing w:val="9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9"/>
        </w:rPr>
        <w:t>生理健康基础：</w:t>
      </w:r>
      <w:r>
        <w:rPr>
          <w:spacing w:val="-62"/>
        </w:rPr>
        <w:t xml:space="preserve"> </w:t>
      </w:r>
      <w:r>
        <w:rPr>
          <w:spacing w:val="9"/>
        </w:rPr>
        <w:t>研究建议，儿童应确保均衡营养、充足睡</w:t>
      </w:r>
      <w:r>
        <w:rPr>
          <w:spacing w:val="8"/>
        </w:rPr>
        <w:t>眠(例如，3-6岁儿童每天11-12小</w:t>
      </w:r>
      <w:r>
        <w:rPr/>
        <w:t xml:space="preserve"> </w:t>
      </w:r>
      <w:r>
        <w:rPr>
          <w:spacing w:val="19"/>
        </w:rPr>
        <w:t>时)和适量运动(每天至少2小时户外活动),以支持身体发育和免疫力，但需根据个体</w:t>
      </w:r>
      <w:r>
        <w:rPr>
          <w:spacing w:val="18"/>
        </w:rPr>
        <w:t>差异</w:t>
      </w:r>
      <w:r>
        <w:rPr/>
        <w:t xml:space="preserve"> </w:t>
      </w:r>
      <w:r>
        <w:rPr>
          <w:spacing w:val="-2"/>
        </w:rPr>
        <w:t>调整。</w:t>
      </w:r>
    </w:p>
    <w:p>
      <w:pPr>
        <w:pStyle w:val="BodyText"/>
        <w:ind w:left="519" w:right="249" w:hanging="130"/>
        <w:spacing w:before="261" w:line="279" w:lineRule="auto"/>
        <w:rPr/>
      </w:pPr>
      <w:r>
        <w:rPr>
          <w:spacing w:val="11"/>
        </w:rPr>
        <w:t>·</w:t>
      </w:r>
      <w:r>
        <w:rPr>
          <w:b/>
          <w:bCs/>
          <w:spacing w:val="11"/>
        </w:rPr>
        <w:t>心理健康支持：</w:t>
      </w:r>
      <w:r>
        <w:rPr>
          <w:spacing w:val="-38"/>
        </w:rPr>
        <w:t xml:space="preserve"> </w:t>
      </w:r>
      <w:r>
        <w:rPr>
          <w:spacing w:val="11"/>
        </w:rPr>
        <w:t>证据显示，通过情绪表达和调节训练(如深呼吸),儿童可提升抗挫折能力</w:t>
      </w:r>
      <w:r>
        <w:rPr/>
        <w:t xml:space="preserve"> </w:t>
      </w:r>
      <w:r>
        <w:rPr>
          <w:spacing w:val="9"/>
        </w:rPr>
        <w:t>和社会技能；家长榜样作用至关重要，以培养积极自我认知。</w:t>
      </w:r>
    </w:p>
    <w:p>
      <w:pPr>
        <w:pStyle w:val="BodyText"/>
        <w:ind w:left="519" w:right="123" w:hanging="130"/>
        <w:spacing w:before="264" w:line="267" w:lineRule="auto"/>
        <w:rPr/>
      </w:pPr>
      <w:r>
        <w:rPr>
          <w:spacing w:val="7"/>
        </w:rPr>
        <w:t>·</w:t>
      </w:r>
      <w:r>
        <w:rPr>
          <w:spacing w:val="-77"/>
        </w:rPr>
        <w:t xml:space="preserve"> </w:t>
      </w:r>
      <w:r>
        <w:rPr>
          <w:spacing w:val="7"/>
        </w:rPr>
        <w:t>学习与生活平衡：建议结合游戏和结构化习惯，帮助儿童养成良好学习方法，同时融入兴趣</w:t>
      </w:r>
      <w:r>
        <w:rPr/>
        <w:t xml:space="preserve"> </w:t>
      </w:r>
      <w:r>
        <w:rPr>
          <w:spacing w:val="8"/>
        </w:rPr>
        <w:t>爱好，避免过度学业负担导致压力。</w:t>
      </w:r>
    </w:p>
    <w:p>
      <w:pPr>
        <w:pStyle w:val="BodyText"/>
        <w:ind w:left="519" w:right="115" w:hanging="130"/>
        <w:spacing w:before="294" w:line="271" w:lineRule="auto"/>
        <w:rPr/>
      </w:pPr>
      <w:r>
        <w:rPr>
          <w:spacing w:val="8"/>
        </w:rPr>
        <w:t>·</w:t>
      </w:r>
      <w:r>
        <w:rPr>
          <w:spacing w:val="-93"/>
        </w:rPr>
        <w:t xml:space="preserve"> </w:t>
      </w:r>
      <w:r>
        <w:rPr>
          <w:spacing w:val="8"/>
        </w:rPr>
        <w:t>兴趣与目标探索：它似乎有助于通过自我反思和尝试</w:t>
      </w:r>
      <w:r>
        <w:rPr>
          <w:spacing w:val="7"/>
        </w:rPr>
        <w:t>活动，让儿童发现内在动机；强调成长</w:t>
      </w:r>
      <w:r>
        <w:rPr/>
        <w:t xml:space="preserve"> </w:t>
      </w:r>
      <w:r>
        <w:rPr>
          <w:spacing w:val="7"/>
        </w:rPr>
        <w:t>型思维模式，以应对挑战。</w:t>
      </w:r>
    </w:p>
    <w:p>
      <w:pPr>
        <w:pStyle w:val="BodyText"/>
        <w:ind w:left="519" w:right="118" w:hanging="126"/>
        <w:spacing w:before="275" w:line="279" w:lineRule="auto"/>
        <w:rPr/>
      </w:pPr>
      <w:r>
        <w:rPr>
          <w:b/>
          <w:bCs/>
          <w:spacing w:val="13"/>
        </w:rPr>
        <w:t>·</w:t>
      </w:r>
      <w:r>
        <w:rPr>
          <w:spacing w:val="-91"/>
        </w:rPr>
        <w:t xml:space="preserve"> </w:t>
      </w:r>
      <w:r>
        <w:rPr>
          <w:b/>
          <w:bCs/>
          <w:spacing w:val="13"/>
        </w:rPr>
        <w:t>年龄差异考虑：</w:t>
      </w:r>
      <w:r>
        <w:rPr>
          <w:spacing w:val="13"/>
        </w:rPr>
        <w:t>不同阶段(如幼儿期注重基本习</w:t>
      </w:r>
      <w:r>
        <w:rPr>
          <w:spacing w:val="12"/>
        </w:rPr>
        <w:t>惯，小学阶段强调社交)需个性化指导，以</w:t>
      </w:r>
      <w:r>
        <w:rPr/>
        <w:t xml:space="preserve"> </w:t>
      </w:r>
      <w:r>
        <w:rPr>
          <w:spacing w:val="6"/>
        </w:rPr>
        <w:t>促进全面发展。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生理与心理健康的合理安排</w:t>
      </w:r>
    </w:p>
    <w:p>
      <w:pPr>
        <w:pStyle w:val="BodyText"/>
        <w:ind w:left="20" w:right="33"/>
        <w:spacing w:before="199" w:line="335" w:lineRule="auto"/>
        <w:rPr/>
      </w:pPr>
      <w:r>
        <w:rPr>
          <w:spacing w:val="18"/>
        </w:rPr>
        <w:t>家长可从日常入手，确保儿童营养均衡(如多摄入蔬果和蛋白质),结合运动和卫生习惯(如每日</w:t>
      </w:r>
      <w:r>
        <w:rPr>
          <w:spacing w:val="11"/>
        </w:rPr>
        <w:t xml:space="preserve"> </w:t>
      </w:r>
      <w:r>
        <w:rPr>
          <w:spacing w:val="13"/>
        </w:rPr>
        <w:t>刷牙和洗手)维护生理健康。同时，通过倾听和共情支持心理健康，帮助孩子管理情绪并构建社</w:t>
      </w:r>
      <w:r>
        <w:rPr>
          <w:spacing w:val="3"/>
        </w:rPr>
        <w:t xml:space="preserve">  </w:t>
      </w:r>
      <w:r>
        <w:rPr>
          <w:spacing w:val="9"/>
        </w:rPr>
        <w:t>交网络。研究表明，这种整合有助于减少行</w:t>
      </w:r>
      <w:r>
        <w:rPr>
          <w:spacing w:val="8"/>
        </w:rPr>
        <w:t>为问题。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9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学习、生活与兴趣爱好的平衡策略</w:t>
      </w:r>
    </w:p>
    <w:p>
      <w:pPr>
        <w:pStyle w:val="BodyText"/>
        <w:ind w:left="20" w:right="144"/>
        <w:spacing w:before="234" w:line="340" w:lineRule="auto"/>
        <w:jc w:val="both"/>
        <w:rPr/>
      </w:pPr>
      <w:r>
        <w:rPr>
          <w:spacing w:val="10"/>
        </w:rPr>
        <w:t>建议制定灵活时间表，将学习与休息交替，融入兴趣活动如绘画或体育。教育学原理强调，兴趣</w:t>
      </w:r>
      <w:r>
        <w:rPr>
          <w:spacing w:val="16"/>
        </w:rPr>
        <w:t xml:space="preserve"> </w:t>
      </w:r>
      <w:r>
        <w:rPr>
          <w:spacing w:val="11"/>
        </w:rPr>
        <w:t>驱动的学习更有效，可提升动机和持久力。潜在挑战包</w:t>
      </w:r>
      <w:r>
        <w:rPr>
          <w:spacing w:val="10"/>
        </w:rPr>
        <w:t>括时间冲突，应对方式是通过家庭讨论调</w:t>
      </w:r>
      <w:r>
        <w:rPr/>
        <w:t xml:space="preserve"> </w:t>
      </w:r>
      <w:r>
        <w:rPr>
          <w:spacing w:val="2"/>
        </w:rPr>
        <w:t>整。</w:t>
      </w:r>
    </w:p>
    <w:p>
      <w:pPr>
        <w:pStyle w:val="BodyText"/>
        <w:ind w:left="24"/>
        <w:spacing w:before="316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帮助孩子找到目标方向的方法</w:t>
      </w:r>
    </w:p>
    <w:p>
      <w:pPr>
        <w:pStyle w:val="BodyText"/>
        <w:ind w:left="20" w:right="142"/>
        <w:spacing w:before="234" w:line="334" w:lineRule="auto"/>
        <w:rPr/>
      </w:pPr>
      <w:r>
        <w:rPr>
          <w:spacing w:val="11"/>
        </w:rPr>
        <w:t>鼓励自我认知活动，如讨论优势和梦想。心理学如自我决定</w:t>
      </w:r>
      <w:r>
        <w:rPr>
          <w:spacing w:val="10"/>
        </w:rPr>
        <w:t>理论支持，通过自主探索培养内在目</w:t>
      </w:r>
      <w:r>
        <w:rPr/>
        <w:t xml:space="preserve"> </w:t>
      </w:r>
      <w:r>
        <w:rPr>
          <w:spacing w:val="9"/>
        </w:rPr>
        <w:t>标。提供启发方法，如职业角色扮演游戏，以激发潜</w:t>
      </w:r>
      <w:r>
        <w:rPr>
          <w:spacing w:val="8"/>
        </w:rPr>
        <w:t>力。</w:t>
      </w:r>
    </w:p>
    <w:p>
      <w:pPr>
        <w:spacing w:line="47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63014</wp:posOffset>
            </wp:positionV>
            <wp:extent cx="6521432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"/>
        <w:spacing w:before="98" w:line="223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引言</w:t>
      </w:r>
    </w:p>
    <w:p>
      <w:pPr>
        <w:spacing w:line="223" w:lineRule="auto"/>
        <w:sectPr>
          <w:pgSz w:w="12240" w:h="15840"/>
          <w:pgMar w:top="1147" w:right="1010" w:bottom="0" w:left="959" w:header="0" w:footer="0" w:gutter="0"/>
        </w:sectPr>
        <w:rPr>
          <w:sz w:val="30"/>
          <w:szCs w:val="30"/>
        </w:rPr>
      </w:pPr>
    </w:p>
    <w:p>
      <w:pPr>
        <w:pStyle w:val="BodyText"/>
        <w:ind w:left="392" w:right="41"/>
        <w:spacing w:before="49" w:line="322" w:lineRule="auto"/>
        <w:rPr>
          <w:sz w:val="24"/>
          <w:szCs w:val="24"/>
        </w:rPr>
      </w:pPr>
      <w:r>
        <w:rPr>
          <w:sz w:val="24"/>
          <w:szCs w:val="24"/>
        </w:rPr>
        <w:t>孩子的身心健康成长是家庭教育的核心议题，涉及生理、心理和社会多个维度。本报告基于心理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1"/>
        </w:rPr>
        <w:t>学和教育学原理，系统探讨如何合理安排学</w:t>
      </w:r>
      <w:r>
        <w:rPr>
          <w:sz w:val="24"/>
          <w:szCs w:val="24"/>
        </w:rPr>
        <w:t>习、生活和兴趣爱好，以及帮助孩子找到适合自己的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5"/>
        </w:rPr>
        <w:t>目标方向。内容整合了不同年龄段的差异(如0-6岁注重基础养成、6-12岁强调社</w:t>
      </w:r>
      <w:r>
        <w:rPr>
          <w:sz w:val="24"/>
          <w:szCs w:val="24"/>
          <w:spacing w:val="4"/>
        </w:rPr>
        <w:t>交与认知、12-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18岁聚焦独立与规划),强调个体化调整。报告旨在为家长提供实用指导，促进孩子全面发展，避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</w:rPr>
        <w:t>免潜在挑战如压力过大或方向迷失。通过引用权威来源，如联合国儿童</w:t>
      </w:r>
      <w:r>
        <w:rPr>
          <w:sz w:val="24"/>
          <w:szCs w:val="24"/>
          <w:spacing w:val="-1"/>
        </w:rPr>
        <w:t>基金会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(UNICEF)</w:t>
      </w:r>
      <w:r>
        <w:rPr>
          <w:rFonts w:ascii="SimSun" w:hAnsi="SimSun" w:eastAsia="SimSun" w:cs="SimSun"/>
          <w:sz w:val="24"/>
          <w:szCs w:val="24"/>
          <w:spacing w:val="35"/>
        </w:rPr>
        <w:t xml:space="preserve">  </w:t>
      </w:r>
      <w:r>
        <w:rPr>
          <w:sz w:val="24"/>
          <w:szCs w:val="24"/>
          <w:spacing w:val="-1"/>
        </w:rPr>
        <w:t>和中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4"/>
        </w:rPr>
        <w:t>国儿童发展纲要，确保建议科学可靠。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96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第一部分：合理安排学习、生活、兴趣爱好</w:t>
      </w:r>
    </w:p>
    <w:p>
      <w:pPr>
        <w:pStyle w:val="BodyText"/>
        <w:ind w:left="392" w:right="164"/>
        <w:spacing w:before="217" w:line="321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这一部分聚焦于生理健康(营养、睡眠、运动、卫生)、心理健康(情绪管理、社交、抗挫折)、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</w:rPr>
        <w:t>学习方法与习惯、生活平衡策略以及兴趣爱好培养。这些要素相互关联：例如，良好生理基础支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</w:rPr>
        <w:t>持心理稳定，而兴趣爱好可作为学习缓冲，缓解压力。心理学原理如</w:t>
      </w:r>
      <w:r>
        <w:rPr>
          <w:sz w:val="24"/>
          <w:szCs w:val="24"/>
          <w:spacing w:val="-1"/>
        </w:rPr>
        <w:t>马斯洛需求层次理论强调，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满足基本生理和安全需求是更高层认知与自我实现的前提。教育学视角下</w:t>
      </w:r>
      <w:r>
        <w:rPr>
          <w:sz w:val="24"/>
          <w:szCs w:val="24"/>
          <w:spacing w:val="-1"/>
        </w:rPr>
        <w:t>，蒙台梭利方法提倡通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过环境和活动促进自主发展。以下分领域阐述，考虑年龄差异，并识别挑战与应对。</w:t>
      </w:r>
    </w:p>
    <w:p>
      <w:pPr>
        <w:pStyle w:val="BodyText"/>
        <w:ind w:left="395"/>
        <w:spacing w:before="22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生理健康的全面指导</w:t>
      </w:r>
    </w:p>
    <w:p>
      <w:pPr>
        <w:pStyle w:val="BodyText"/>
        <w:ind w:left="492" w:right="87" w:hanging="100"/>
        <w:spacing w:before="213" w:line="3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生理健康是身心发展的基石，直接影响认知和情绪。根据《中国儿童发展纲要》2021-2030),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儿童健康服务体系应覆盖城乡，目标包括降低死亡率和控制肥胖趋势。营</w:t>
      </w:r>
      <w:r>
        <w:rPr>
          <w:sz w:val="24"/>
          <w:szCs w:val="24"/>
          <w:spacing w:val="-1"/>
        </w:rPr>
        <w:t>养方面，世界卫生组织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(</w:t>
      </w:r>
      <w:r>
        <w:rPr>
          <w:rFonts w:ascii="SimSun" w:hAnsi="SimSun" w:eastAsia="SimSun" w:cs="SimSun"/>
          <w:sz w:val="24"/>
          <w:szCs w:val="24"/>
        </w:rPr>
        <w:t>WHO</w:t>
      </w:r>
      <w:r>
        <w:rPr>
          <w:rFonts w:ascii="SimSun" w:hAnsi="SimSun" w:eastAsia="SimSun" w:cs="SimSun"/>
          <w:sz w:val="24"/>
          <w:szCs w:val="24"/>
          <w:spacing w:val="2"/>
        </w:rPr>
        <w:t>)   </w:t>
      </w:r>
      <w:r>
        <w:rPr>
          <w:sz w:val="24"/>
          <w:szCs w:val="24"/>
          <w:spacing w:val="2"/>
        </w:rPr>
        <w:t>建议儿童膳食均衡，包含充足蔬果、全谷物和优质蛋白；学龄期儿童</w:t>
      </w:r>
      <w:r>
        <w:rPr>
          <w:sz w:val="24"/>
          <w:szCs w:val="24"/>
          <w:spacing w:val="1"/>
        </w:rPr>
        <w:t>每天至少5种蔬</w:t>
      </w:r>
    </w:p>
    <w:p>
      <w:pPr>
        <w:pStyle w:val="BodyText"/>
        <w:ind w:left="392" w:right="147"/>
        <w:spacing w:before="7" w:line="32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果，以确保维生素和矿物质摄入。对于0-6岁</w:t>
      </w:r>
      <w:r>
        <w:rPr>
          <w:sz w:val="24"/>
          <w:szCs w:val="24"/>
          <w:spacing w:val="3"/>
        </w:rPr>
        <w:t>儿童，推广母乳喂养和辅食添加，避免高糖高盐食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品；6-12岁注重调节饮食习惯，减少加</w:t>
      </w:r>
      <w:r>
        <w:rPr>
          <w:sz w:val="24"/>
          <w:szCs w:val="24"/>
        </w:rPr>
        <w:t>工食品；12-18岁强调均衡以缓解疲劳。</w:t>
      </w:r>
    </w:p>
    <w:p>
      <w:pPr>
        <w:pStyle w:val="BodyText"/>
        <w:ind w:left="392" w:right="20"/>
        <w:spacing w:before="150" w:line="31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睡眠是恢复关键，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B-6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1"/>
        </w:rPr>
        <w:t>岁儿童学习与发展指南》推荐3-6岁儿童每天11-12小时睡眠，包括午睡2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小时，根据季节调整。6-12岁确保10小时以上，12-18岁9小时以上；不足可导致注意力分散和情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绪不稳。挑战：电子产品干扰睡眠，应对：设定固定作息并监督。</w:t>
      </w:r>
    </w:p>
    <w:p>
      <w:pPr>
        <w:pStyle w:val="BodyText"/>
        <w:ind w:left="392"/>
        <w:spacing w:before="160" w:line="317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运动促进体质，《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L</w:t>
      </w:r>
      <w:r>
        <w:rPr>
          <w:sz w:val="24"/>
          <w:szCs w:val="24"/>
          <w:spacing w:val="6"/>
        </w:rPr>
        <w:t>童青少年超重肥胖诊断与管理华南专家共识(2025)》建</w:t>
      </w:r>
      <w:r>
        <w:rPr>
          <w:sz w:val="24"/>
          <w:szCs w:val="24"/>
          <w:spacing w:val="5"/>
        </w:rPr>
        <w:t>议5-17岁儿童每天中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高强度锻炼60分钟，每周不少于3次抗阻力训练。</w:t>
      </w:r>
      <w:r>
        <w:rPr>
          <w:sz w:val="24"/>
          <w:szCs w:val="24"/>
          <w:spacing w:val="4"/>
        </w:rPr>
        <w:t>3-6岁强调户外活动≥2小时，如跑跳攀爬；6-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12岁选择兴趣项目如球类；12-18岁结合体育排解情绪。卫生习惯包括每日刷牙、洗</w:t>
      </w:r>
      <w:r>
        <w:rPr>
          <w:sz w:val="24"/>
          <w:szCs w:val="24"/>
        </w:rPr>
        <w:t>手，避免脏手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触脸；年龄越大，越强调独立。这些要素整合：营养+睡眠+运动可提升免疫力，减少近视和肥胖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风险(小学生近视率目标降至38%以下)。挑战：</w:t>
      </w:r>
      <w:r>
        <w:rPr>
          <w:sz w:val="24"/>
          <w:szCs w:val="24"/>
          <w:spacing w:val="8"/>
        </w:rPr>
        <w:t>城乡资源差异，应对：利用社区设施或家庭游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0"/>
        </w:rPr>
        <w:t>戏。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95"/>
        <w:spacing w:before="7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心理健康的系统培养</w:t>
      </w:r>
    </w:p>
    <w:p>
      <w:pPr>
        <w:spacing w:line="195" w:lineRule="exact"/>
        <w:rPr/>
      </w:pPr>
      <w:r/>
    </w:p>
    <w:p>
      <w:pPr>
        <w:spacing w:line="195" w:lineRule="exact"/>
        <w:sectPr>
          <w:pgSz w:w="12240" w:h="15840"/>
          <w:pgMar w:top="1238" w:right="1000" w:bottom="0" w:left="587" w:header="0" w:footer="0" w:gutter="0"/>
          <w:cols w:equalWidth="0" w:num="1">
            <w:col w:w="10652" w:space="0"/>
          </w:cols>
        </w:sectPr>
        <w:rPr/>
      </w:pPr>
    </w:p>
    <w:p>
      <w:pPr>
        <w:ind w:left="642"/>
        <w:spacing w:before="42" w:line="182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-1"/>
        </w:rPr>
        <w:t>Tm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227" w:lineRule="auto"/>
        <w:rPr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-5"/>
        </w:rPr>
        <w:t>1</w:t>
      </w:r>
      <w:r>
        <w:rPr>
          <w:rFonts w:ascii="SimSun" w:hAnsi="SimSun" w:eastAsia="SimSun" w:cs="SimSun"/>
          <w:sz w:val="8"/>
          <w:szCs w:val="8"/>
          <w:spacing w:val="-19"/>
        </w:rPr>
        <w:t xml:space="preserve"> </w:t>
      </w:r>
      <w:r>
        <w:rPr>
          <w:sz w:val="8"/>
          <w:szCs w:val="8"/>
          <w:spacing w:val="-5"/>
        </w:rPr>
        <w:t>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230" w:lineRule="auto"/>
        <w:rPr>
          <w:sz w:val="8"/>
          <w:szCs w:val="8"/>
        </w:rPr>
      </w:pPr>
      <w:r>
        <w:rPr>
          <w:sz w:val="8"/>
          <w:szCs w:val="8"/>
          <w:spacing w:val="-5"/>
        </w:rPr>
        <w:t>士</w:t>
      </w:r>
      <w:r>
        <w:rPr>
          <w:sz w:val="8"/>
          <w:szCs w:val="8"/>
        </w:rPr>
        <w:t xml:space="preserve">    </w:t>
      </w:r>
      <w:r>
        <w:rPr>
          <w:sz w:val="8"/>
          <w:szCs w:val="8"/>
          <w:spacing w:val="-5"/>
        </w:rPr>
        <w:t>1</w:t>
      </w:r>
      <w:r>
        <w:rPr>
          <w:sz w:val="8"/>
          <w:szCs w:val="8"/>
          <w:spacing w:val="12"/>
          <w:w w:val="101"/>
        </w:rPr>
        <w:t xml:space="preserve">   </w:t>
      </w:r>
      <w:r>
        <w:rPr>
          <w:sz w:val="8"/>
          <w:szCs w:val="8"/>
          <w:spacing w:val="-5"/>
        </w:rPr>
        <w:t>+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" w:line="189" w:lineRule="auto"/>
        <w:rPr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-2"/>
          <w:position w:val="1"/>
        </w:rPr>
        <w:t>m</w:t>
      </w:r>
      <w:r>
        <w:rPr>
          <w:rFonts w:ascii="SimSun" w:hAnsi="SimSun" w:eastAsia="SimSun" w:cs="SimSun"/>
          <w:sz w:val="8"/>
          <w:szCs w:val="8"/>
          <w:spacing w:val="1"/>
          <w:position w:val="1"/>
        </w:rPr>
        <w:t xml:space="preserve">         </w:t>
      </w:r>
      <w:r>
        <w:rPr>
          <w:sz w:val="8"/>
          <w:szCs w:val="8"/>
          <w:spacing w:val="-2"/>
        </w:rPr>
        <w:t>上</w:t>
      </w:r>
      <w:r>
        <w:rPr>
          <w:sz w:val="8"/>
          <w:szCs w:val="8"/>
          <w:spacing w:val="-2"/>
        </w:rPr>
        <w:t xml:space="preserve">  </w:t>
      </w:r>
      <w:r>
        <w:rPr>
          <w:sz w:val="8"/>
          <w:szCs w:val="8"/>
          <w:spacing w:val="-2"/>
        </w:rPr>
        <w:t>1</w:t>
      </w:r>
      <w:r>
        <w:rPr>
          <w:sz w:val="8"/>
          <w:szCs w:val="8"/>
          <w:spacing w:val="-2"/>
        </w:rPr>
        <w:t xml:space="preserve">                 </w:t>
      </w:r>
      <w:r>
        <w:rPr>
          <w:sz w:val="9"/>
          <w:szCs w:val="9"/>
          <w:spacing w:val="-2"/>
        </w:rPr>
        <w:t>上</w:t>
      </w:r>
      <w:r>
        <w:rPr>
          <w:sz w:val="9"/>
          <w:szCs w:val="9"/>
          <w:spacing w:val="-1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2"/>
        </w:rPr>
        <w:t>Ll:</w:t>
      </w:r>
      <w:r>
        <w:rPr>
          <w:rFonts w:ascii="SimSun" w:hAnsi="SimSun" w:eastAsia="SimSun" w:cs="SimSun"/>
          <w:sz w:val="11"/>
          <w:szCs w:val="1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8"/>
          <w:szCs w:val="8"/>
          <w:spacing w:val="-2"/>
        </w:rPr>
        <w:t>Lr                  </w:t>
      </w:r>
      <w:r>
        <w:rPr>
          <w:rFonts w:ascii="Times New Roman" w:hAnsi="Times New Roman" w:eastAsia="Times New Roman" w:cs="Times New Roman"/>
          <w:sz w:val="8"/>
          <w:szCs w:val="8"/>
          <w:spacing w:val="-3"/>
        </w:rPr>
        <w:t xml:space="preserve">     </w:t>
      </w:r>
      <w:r>
        <w:rPr>
          <w:rFonts w:ascii="SimSun" w:hAnsi="SimSun" w:eastAsia="SimSun" w:cs="SimSun"/>
          <w:sz w:val="8"/>
          <w:szCs w:val="8"/>
          <w:spacing w:val="-3"/>
        </w:rPr>
        <w:t>+L                 r      </w:t>
      </w:r>
      <w:r>
        <w:rPr>
          <w:rFonts w:ascii="Times New Roman" w:hAnsi="Times New Roman" w:eastAsia="Times New Roman" w:cs="Times New Roman"/>
          <w:sz w:val="8"/>
          <w:szCs w:val="8"/>
          <w:spacing w:val="-3"/>
        </w:rPr>
        <w:t>Tm</w:t>
      </w:r>
      <w:r>
        <w:rPr>
          <w:rFonts w:ascii="Times New Roman" w:hAnsi="Times New Roman" w:eastAsia="Times New Roman" w:cs="Times New Roman"/>
          <w:sz w:val="8"/>
          <w:szCs w:val="8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8"/>
          <w:szCs w:val="8"/>
        </w:rPr>
        <w:drawing>
          <wp:inline distT="0" distB="0" distL="0" distR="0">
            <wp:extent cx="107958" cy="5713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58" cy="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9" w:lineRule="auto"/>
        <w:sectPr>
          <w:type w:val="continuous"/>
          <w:pgSz w:w="12240" w:h="15840"/>
          <w:pgMar w:top="1238" w:right="1000" w:bottom="0" w:left="587" w:header="0" w:footer="0" w:gutter="0"/>
          <w:cols w:equalWidth="0" w:num="4">
            <w:col w:w="980" w:space="100"/>
            <w:col w:w="720" w:space="52"/>
            <w:col w:w="720" w:space="80"/>
            <w:col w:w="7999" w:space="0"/>
          </w:cols>
        </w:sectPr>
        <w:rPr>
          <w:sz w:val="8"/>
          <w:szCs w:val="8"/>
        </w:rPr>
      </w:pPr>
    </w:p>
    <w:p>
      <w:pPr>
        <w:pStyle w:val="BodyText"/>
        <w:spacing w:before="46" w:line="213" w:lineRule="auto"/>
        <w:rPr/>
      </w:pPr>
      <w:r>
        <w:rPr>
          <w:spacing w:val="9"/>
        </w:rPr>
        <w:t>心埋健康涉及情绪官埋、社父和抗挫折，教育字原埋如社会情感字习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SEL</w:t>
      </w:r>
      <w:r>
        <w:rPr>
          <w:rFonts w:ascii="SimSun" w:hAnsi="SimSun" w:eastAsia="SimSun" w:cs="SimSun"/>
          <w:spacing w:val="9"/>
        </w:rPr>
        <w:t>)  </w:t>
      </w:r>
      <w:r>
        <w:rPr>
          <w:spacing w:val="9"/>
        </w:rPr>
        <w:t>框架强调五个核</w:t>
      </w:r>
    </w:p>
    <w:p>
      <w:pPr>
        <w:pStyle w:val="BodyText"/>
        <w:ind w:right="101"/>
        <w:spacing w:before="142" w:line="323" w:lineRule="auto"/>
        <w:rPr/>
      </w:pPr>
      <w:r>
        <w:rPr>
          <w:spacing w:val="13"/>
        </w:rPr>
        <w:t>心：自我意识、管理、社会意识、人际技巧和决策。情绪管理：0-5岁帮助理解</w:t>
      </w:r>
      <w:r>
        <w:rPr>
          <w:spacing w:val="12"/>
        </w:rPr>
        <w:t>强烈情感，如通</w:t>
      </w:r>
      <w:r>
        <w:rPr/>
        <w:t xml:space="preserve"> </w:t>
      </w:r>
      <w:r>
        <w:rPr>
          <w:spacing w:val="7"/>
        </w:rPr>
        <w:t>过“情绪面孔”识别；6-12岁练习深呼吸和正念；12-20岁应对青春期冲动。心理</w:t>
      </w:r>
      <w:r>
        <w:rPr>
          <w:spacing w:val="6"/>
        </w:rPr>
        <w:t>学依据：认知行</w:t>
      </w:r>
      <w:r>
        <w:rPr/>
        <w:t xml:space="preserve"> </w:t>
      </w:r>
      <w:r>
        <w:rPr>
          <w:spacing w:val="7"/>
        </w:rPr>
        <w:t>为疗法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CBT</w:t>
      </w:r>
      <w:r>
        <w:rPr>
          <w:rFonts w:ascii="Arial" w:hAnsi="Arial" w:eastAsia="Arial" w:cs="Arial"/>
          <w:spacing w:val="7"/>
        </w:rPr>
        <w:t>)   </w:t>
      </w:r>
      <w:r>
        <w:rPr>
          <w:spacing w:val="7"/>
        </w:rPr>
        <w:t>帮助管理思想和情绪。</w:t>
      </w:r>
    </w:p>
    <w:p>
      <w:pPr>
        <w:pStyle w:val="BodyText"/>
        <w:spacing w:before="135" w:line="343" w:lineRule="auto"/>
        <w:rPr/>
      </w:pPr>
      <w:r>
        <w:rPr>
          <w:spacing w:val="11"/>
        </w:rPr>
        <w:t>社交技能：3-6岁鼓励分享和合作；6-12岁通过团体游戏学习倾听和共情；12-18岁处理冲突和建</w:t>
      </w:r>
      <w:r>
        <w:rPr>
          <w:spacing w:val="10"/>
        </w:rPr>
        <w:t xml:space="preserve"> </w:t>
      </w:r>
      <w:r>
        <w:rPr>
          <w:spacing w:val="12"/>
        </w:rPr>
        <w:t>立健康关系。抗挫折教育：皮亚杰认知发展理论指出，挫折是</w:t>
      </w:r>
      <w:r>
        <w:rPr>
          <w:spacing w:val="11"/>
        </w:rPr>
        <w:t>成长机会；培养成长型思维，如从</w:t>
      </w:r>
      <w:r>
        <w:rPr/>
        <w:t xml:space="preserve"> </w:t>
      </w:r>
      <w:r>
        <w:rPr>
          <w:spacing w:val="14"/>
        </w:rPr>
        <w:t>失败中学习。挑战：逆境如欺凌，应对：构建支持网络</w:t>
      </w:r>
      <w:r>
        <w:rPr>
          <w:spacing w:val="13"/>
        </w:rPr>
        <w:t>和专业干预。整合：心理健康与生理联</w:t>
      </w:r>
    </w:p>
    <w:p>
      <w:pPr>
        <w:pStyle w:val="BodyText"/>
        <w:spacing w:before="7" w:line="213" w:lineRule="auto"/>
        <w:rPr/>
      </w:pPr>
      <w:r>
        <w:rPr>
          <w:spacing w:val="8"/>
        </w:rPr>
        <w:t>动，如运动减压，提升整体韧性。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7"/>
        </w:rPr>
        <w:t>学习方法与习惯的优化</w:t>
      </w:r>
    </w:p>
    <w:p>
      <w:pPr>
        <w:pStyle w:val="BodyText"/>
        <w:ind w:right="49"/>
        <w:spacing w:before="215" w:line="345" w:lineRule="auto"/>
        <w:rPr/>
      </w:pPr>
      <w:r>
        <w:rPr>
          <w:spacing w:val="10"/>
        </w:rPr>
        <w:t>学习方法基于多元智能理论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Gardner</w:t>
      </w:r>
      <w:r>
        <w:rPr>
          <w:rFonts w:ascii="Times New Roman" w:hAnsi="Times New Roman" w:eastAsia="Times New Roman" w:cs="Times New Roman"/>
          <w:spacing w:val="10"/>
        </w:rPr>
        <w:t>),       </w:t>
      </w:r>
      <w:r>
        <w:rPr>
          <w:spacing w:val="10"/>
        </w:rPr>
        <w:t>强调个性化：3-6岁通过游戏学习；6-12岁养成预习复</w:t>
      </w:r>
      <w:r>
        <w:rPr>
          <w:spacing w:val="2"/>
        </w:rPr>
        <w:t xml:space="preserve"> </w:t>
      </w:r>
      <w:r>
        <w:rPr>
          <w:spacing w:val="11"/>
        </w:rPr>
        <w:t>习习惯；12-18岁使用思维导图。习惯包括规范坐姿和时间管理。挑战：动机不足，应对：结合</w:t>
      </w:r>
      <w:r>
        <w:rPr/>
        <w:t xml:space="preserve">  </w:t>
      </w:r>
      <w:r>
        <w:rPr>
          <w:spacing w:val="7"/>
        </w:rPr>
        <w:t>兴趣激发内在驱动力。</w:t>
      </w:r>
    </w:p>
    <w:p>
      <w:pPr>
        <w:pStyle w:val="BodyText"/>
        <w:ind w:left="3"/>
        <w:spacing w:before="201" w:line="222" w:lineRule="auto"/>
        <w:rPr/>
      </w:pPr>
      <w:r>
        <w:rPr>
          <w:b/>
          <w:bCs/>
          <w:spacing w:val="8"/>
        </w:rPr>
        <w:t>生活平衡策略的实施</w:t>
      </w:r>
    </w:p>
    <w:p>
      <w:pPr>
        <w:pStyle w:val="BodyText"/>
        <w:ind w:right="53"/>
        <w:spacing w:before="225" w:line="346" w:lineRule="auto"/>
        <w:rPr/>
      </w:pPr>
      <w:r>
        <w:rPr>
          <w:spacing w:val="14"/>
        </w:rPr>
        <w:t>生活平衡避免烧尽，心理学自我决定理论强调自主、胜任和关系。制定时间表：学习占40%</w:t>
      </w:r>
      <w:r>
        <w:rPr>
          <w:spacing w:val="13"/>
        </w:rPr>
        <w:t>、休</w:t>
      </w:r>
      <w:r>
        <w:rPr/>
        <w:t xml:space="preserve"> </w:t>
      </w:r>
      <w:r>
        <w:rPr>
          <w:spacing w:val="20"/>
        </w:rPr>
        <w:t>息30%、兴趣30%。年龄差异：幼儿游戏为主；青少年加入</w:t>
      </w:r>
      <w:r>
        <w:rPr>
          <w:spacing w:val="19"/>
        </w:rPr>
        <w:t>社会实践。挑战：学业压力，应</w:t>
      </w:r>
    </w:p>
    <w:p>
      <w:pPr>
        <w:pStyle w:val="BodyText"/>
        <w:spacing w:before="1" w:line="221" w:lineRule="auto"/>
        <w:rPr/>
      </w:pPr>
      <w:r>
        <w:rPr>
          <w:spacing w:val="6"/>
        </w:rPr>
        <w:t>对：家庭会议调整。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8"/>
        </w:rPr>
        <w:t>兴趣爱好的培养路径</w:t>
      </w:r>
    </w:p>
    <w:p>
      <w:pPr>
        <w:pStyle w:val="BodyText"/>
        <w:spacing w:before="238" w:line="213" w:lineRule="auto"/>
        <w:rPr/>
      </w:pPr>
      <w:r>
        <w:rPr>
          <w:spacing w:val="13"/>
        </w:rPr>
        <w:t>兴趣培养源于好奇心原理：3-6岁提供多样材料；6-12岁探索专项；12-18岁转化</w:t>
      </w:r>
      <w:r>
        <w:rPr>
          <w:spacing w:val="12"/>
        </w:rPr>
        <w:t>为技能。与学</w:t>
      </w:r>
    </w:p>
    <w:p>
      <w:pPr>
        <w:pStyle w:val="BodyText"/>
        <w:spacing w:before="144" w:line="213" w:lineRule="auto"/>
        <w:rPr/>
      </w:pPr>
      <w:r>
        <w:rPr>
          <w:spacing w:val="9"/>
        </w:rPr>
        <w:t>习关联：兴趣提升动机。挑战：过度安排，应对：</w:t>
      </w:r>
      <w:r>
        <w:rPr>
          <w:spacing w:val="8"/>
        </w:rPr>
        <w:t>尊重孩子选择。</w:t>
      </w:r>
    </w:p>
    <w:p>
      <w:pPr>
        <w:pStyle w:val="BodyText"/>
        <w:spacing w:before="285" w:line="221" w:lineRule="auto"/>
        <w:rPr/>
      </w:pPr>
      <w:r>
        <w:rPr>
          <w:spacing w:val="7"/>
        </w:rPr>
        <w:t>以下表格总结不同年龄段安排建议：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pgSz w:w="12240" w:h="15840"/>
          <w:pgMar w:top="911" w:right="1059" w:bottom="0" w:left="980" w:header="0" w:footer="0" w:gutter="0"/>
          <w:cols w:equalWidth="0" w:num="1">
            <w:col w:w="10200" w:space="0"/>
          </w:cols>
        </w:sectPr>
        <w:rPr/>
      </w:pPr>
    </w:p>
    <w:p>
      <w:pPr>
        <w:pStyle w:val="BodyText"/>
        <w:ind w:left="3"/>
        <w:spacing w:before="47" w:line="223" w:lineRule="auto"/>
        <w:rPr/>
      </w:pPr>
      <w:r>
        <w:rPr>
          <w:b/>
          <w:bCs/>
          <w:spacing w:val="-5"/>
        </w:rPr>
        <w:t>年龄</w:t>
      </w:r>
    </w:p>
    <w:p>
      <w:pPr>
        <w:pStyle w:val="BodyText"/>
        <w:ind w:left="3"/>
        <w:spacing w:before="71" w:line="188" w:lineRule="auto"/>
        <w:rPr/>
      </w:pPr>
      <w:r>
        <w:rPr>
          <w:b/>
          <w:bCs/>
          <w:spacing w:val="-20"/>
        </w:rPr>
        <w:t>段</w:t>
      </w:r>
      <w:r>
        <w:rPr>
          <w:spacing w:val="10"/>
        </w:rPr>
        <w:t xml:space="preserve">     </w:t>
      </w:r>
      <w:r>
        <w:rPr>
          <w:b/>
          <w:bCs/>
          <w:spacing w:val="-20"/>
        </w:rPr>
        <w:t>生理健康重点</w:t>
      </w:r>
      <w:r>
        <w:rPr>
          <w:spacing w:val="3"/>
        </w:rPr>
        <w:t xml:space="preserve">                  </w:t>
      </w:r>
      <w:r>
        <w:rPr>
          <w:b/>
          <w:bCs/>
          <w:spacing w:val="-20"/>
        </w:rPr>
        <w:t>心理健康重点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1" w:lineRule="auto"/>
        <w:rPr/>
      </w:pPr>
      <w:r>
        <w:rPr>
          <w:spacing w:val="-14"/>
        </w:rPr>
        <w:t>学习与生活平</w:t>
      </w:r>
    </w:p>
    <w:p>
      <w:pPr>
        <w:pStyle w:val="BodyText"/>
        <w:spacing w:before="62" w:line="197" w:lineRule="auto"/>
        <w:rPr/>
      </w:pPr>
      <w:r>
        <w:rPr>
          <w:spacing w:val="-16"/>
        </w:rPr>
        <w:t>衡</w:t>
      </w:r>
      <w:r>
        <w:rPr>
          <w:spacing w:val="1"/>
        </w:rPr>
        <w:t xml:space="preserve">            </w:t>
      </w:r>
      <w:r>
        <w:rPr>
          <w:b/>
          <w:bCs/>
          <w:spacing w:val="-16"/>
        </w:rPr>
        <w:t>兴趣培养方法</w:t>
      </w:r>
    </w:p>
    <w:p>
      <w:pPr>
        <w:spacing w:line="197" w:lineRule="auto"/>
        <w:sectPr>
          <w:type w:val="continuous"/>
          <w:pgSz w:w="12240" w:h="15840"/>
          <w:pgMar w:top="911" w:right="1059" w:bottom="0" w:left="980" w:header="0" w:footer="0" w:gutter="0"/>
          <w:cols w:equalWidth="0" w:num="2">
            <w:col w:w="6590" w:space="100"/>
            <w:col w:w="3511" w:space="0"/>
          </w:cols>
        </w:sectPr>
        <w:rPr/>
      </w:pPr>
    </w:p>
    <w:p>
      <w:pPr>
        <w:pStyle w:val="BodyText"/>
        <w:spacing w:before="5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0-6岁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spacing w:val="-3"/>
        </w:rPr>
        <w:t>均衡营养、11-12</w:t>
      </w:r>
      <w:r>
        <w:rPr>
          <w:rFonts w:ascii="SimSun" w:hAnsi="SimSun" w:eastAsia="SimSun" w:cs="SimSun"/>
          <w:sz w:val="22"/>
          <w:szCs w:val="22"/>
          <w:spacing w:val="-3"/>
        </w:rPr>
        <w:t>h</w:t>
      </w:r>
      <w:r>
        <w:rPr>
          <w:sz w:val="22"/>
          <w:szCs w:val="22"/>
          <w:spacing w:val="-3"/>
        </w:rPr>
        <w:t>睡眠、2</w:t>
      </w:r>
      <w:r>
        <w:rPr>
          <w:rFonts w:ascii="SimSun" w:hAnsi="SimSun" w:eastAsia="SimSun" w:cs="SimSun"/>
          <w:sz w:val="22"/>
          <w:szCs w:val="22"/>
          <w:spacing w:val="-3"/>
        </w:rPr>
        <w:t>h</w:t>
      </w:r>
      <w:r>
        <w:rPr>
          <w:sz w:val="22"/>
          <w:szCs w:val="22"/>
          <w:spacing w:val="-3"/>
        </w:rPr>
        <w:t>户外</w:t>
      </w:r>
    </w:p>
    <w:p>
      <w:pPr>
        <w:pStyle w:val="BodyText"/>
        <w:ind w:left="859"/>
        <w:spacing w:before="92" w:line="222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运动、基本卫生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9"/>
        <w:spacing w:before="53" w:line="282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情绪表达、基本社交、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6"/>
        </w:rPr>
        <w:t>适应变化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3"/>
        <w:spacing w:before="44" w:line="286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游戏学习、规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律作息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2"/>
        <w:spacing w:before="53" w:line="282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探索玩具、故事阅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读</w:t>
      </w:r>
    </w:p>
    <w:p>
      <w:pPr>
        <w:spacing w:line="282" w:lineRule="auto"/>
        <w:sectPr>
          <w:pgSz w:w="12240" w:h="15840"/>
          <w:pgMar w:top="1192" w:right="1109" w:bottom="0" w:left="980" w:header="0" w:footer="0" w:gutter="0"/>
          <w:cols w:equalWidth="0" w:num="4">
            <w:col w:w="4120" w:space="100"/>
            <w:col w:w="2360" w:space="100"/>
            <w:col w:w="1540" w:space="100"/>
            <w:col w:w="1831" w:space="0"/>
          </w:cols>
        </w:sectPr>
        <w:rPr>
          <w:sz w:val="22"/>
          <w:szCs w:val="22"/>
        </w:rPr>
      </w:pP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8"/>
        <w:gridCol w:w="3475"/>
        <w:gridCol w:w="2337"/>
        <w:gridCol w:w="1739"/>
        <w:gridCol w:w="1950"/>
      </w:tblGrid>
      <w:tr>
        <w:trPr>
          <w:trHeight w:val="569" w:hRule="atLeast"/>
        </w:trPr>
        <w:tc>
          <w:tcPr>
            <w:tcW w:w="588" w:type="dxa"/>
            <w:vAlign w:val="top"/>
            <w:tcBorders>
              <w:top w:val="single" w:color="000000" w:sz="2" w:space="0"/>
            </w:tcBorders>
          </w:tcPr>
          <w:p>
            <w:pPr>
              <w:spacing w:before="280" w:line="23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6-12</w:t>
            </w:r>
          </w:p>
        </w:tc>
        <w:tc>
          <w:tcPr>
            <w:tcW w:w="3475" w:type="dxa"/>
            <w:vAlign w:val="top"/>
            <w:tcBorders>
              <w:top w:val="single" w:color="000000" w:sz="2" w:space="0"/>
            </w:tcBorders>
          </w:tcPr>
          <w:p>
            <w:pPr>
              <w:ind w:left="241"/>
              <w:spacing w:before="279" w:line="21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蔬果摄入、10</w:t>
            </w:r>
            <w:r>
              <w:rPr>
                <w:rFonts w:ascii="SimSun" w:hAnsi="SimSun" w:eastAsia="SimSun" w:cs="SimSun"/>
                <w:sz w:val="22"/>
                <w:szCs w:val="22"/>
              </w:rPr>
              <w:t>h</w:t>
            </w:r>
            <w:r>
              <w:rPr>
                <w:rFonts w:ascii="SimHei" w:hAnsi="SimHei" w:eastAsia="SimHei" w:cs="SimHei"/>
                <w:sz w:val="22"/>
                <w:szCs w:val="22"/>
              </w:rPr>
              <w:t>睡眠、60</w:t>
            </w:r>
            <w:r>
              <w:rPr>
                <w:rFonts w:ascii="SimSun" w:hAnsi="SimSun" w:eastAsia="SimSun" w:cs="SimSun"/>
                <w:sz w:val="22"/>
                <w:szCs w:val="22"/>
              </w:rPr>
              <w:t>min</w:t>
            </w:r>
            <w:r>
              <w:rPr>
                <w:rFonts w:ascii="SimHei" w:hAnsi="SimHei" w:eastAsia="SimHei" w:cs="SimHei"/>
                <w:sz w:val="22"/>
                <w:szCs w:val="22"/>
              </w:rPr>
              <w:t>中强</w:t>
            </w:r>
          </w:p>
        </w:tc>
        <w:tc>
          <w:tcPr>
            <w:tcW w:w="2337" w:type="dxa"/>
            <w:vAlign w:val="top"/>
            <w:tcBorders>
              <w:top w:val="single" w:color="000000" w:sz="2" w:space="0"/>
            </w:tcBorders>
          </w:tcPr>
          <w:p>
            <w:pPr>
              <w:ind w:left="156"/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深呼吸管理、合作技</w:t>
            </w:r>
          </w:p>
        </w:tc>
        <w:tc>
          <w:tcPr>
            <w:tcW w:w="1739" w:type="dxa"/>
            <w:vAlign w:val="top"/>
            <w:tcBorders>
              <w:top w:val="single" w:color="000000" w:sz="2" w:space="0"/>
            </w:tcBorders>
          </w:tcPr>
          <w:p>
            <w:pPr>
              <w:ind w:left="279"/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计划表、预习</w:t>
            </w:r>
          </w:p>
        </w:tc>
        <w:tc>
          <w:tcPr>
            <w:tcW w:w="1950" w:type="dxa"/>
            <w:vAlign w:val="top"/>
            <w:tcBorders>
              <w:top w:val="single" w:color="000000" w:sz="2" w:space="0"/>
            </w:tcBorders>
          </w:tcPr>
          <w:p>
            <w:pPr>
              <w:ind w:left="180"/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团体活动、专项尝</w:t>
            </w:r>
          </w:p>
        </w:tc>
      </w:tr>
      <w:tr>
        <w:trPr>
          <w:trHeight w:val="401" w:hRule="atLeast"/>
        </w:trPr>
        <w:tc>
          <w:tcPr>
            <w:tcW w:w="588" w:type="dxa"/>
            <w:vAlign w:val="top"/>
            <w:tcBorders>
              <w:bottom w:val="single" w:color="000000" w:sz="2" w:space="0"/>
            </w:tcBorders>
          </w:tcPr>
          <w:p>
            <w:pPr>
              <w:spacing w:before="76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岁</w:t>
            </w:r>
          </w:p>
        </w:tc>
        <w:tc>
          <w:tcPr>
            <w:tcW w:w="3475" w:type="dxa"/>
            <w:vAlign w:val="top"/>
            <w:tcBorders>
              <w:bottom w:val="single" w:color="000000" w:sz="2" w:space="0"/>
            </w:tcBorders>
          </w:tcPr>
          <w:p>
            <w:pPr>
              <w:ind w:left="261"/>
              <w:spacing w:before="83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度运动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</w:tcBorders>
          </w:tcPr>
          <w:p>
            <w:pPr>
              <w:ind w:left="156"/>
              <w:spacing w:before="73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能、抗挫练习</w:t>
            </w:r>
          </w:p>
        </w:tc>
        <w:tc>
          <w:tcPr>
            <w:tcW w:w="1739" w:type="dxa"/>
            <w:vAlign w:val="top"/>
            <w:tcBorders>
              <w:bottom w:val="single" w:color="000000" w:sz="2" w:space="0"/>
            </w:tcBorders>
          </w:tcPr>
          <w:p>
            <w:pPr>
              <w:ind w:left="279"/>
              <w:spacing w:before="75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习惯</w:t>
            </w:r>
          </w:p>
        </w:tc>
        <w:tc>
          <w:tcPr>
            <w:tcW w:w="1950" w:type="dxa"/>
            <w:vAlign w:val="top"/>
            <w:tcBorders>
              <w:bottom w:val="single" w:color="000000" w:sz="2" w:space="0"/>
            </w:tcBorders>
          </w:tcPr>
          <w:p>
            <w:pPr>
              <w:ind w:left="180"/>
              <w:spacing w:before="73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试</w:t>
            </w:r>
          </w:p>
        </w:tc>
      </w:tr>
    </w:tbl>
    <w:p>
      <w:pPr>
        <w:spacing w:line="195" w:lineRule="exact"/>
        <w:rPr>
          <w:rFonts w:ascii="Arial"/>
          <w:sz w:val="16"/>
        </w:rPr>
      </w:pPr>
      <w:r/>
    </w:p>
    <w:p>
      <w:pPr>
        <w:spacing w:line="195" w:lineRule="exact"/>
        <w:sectPr>
          <w:type w:val="continuous"/>
          <w:pgSz w:w="12240" w:h="15840"/>
          <w:pgMar w:top="1192" w:right="1109" w:bottom="0" w:left="980" w:header="0" w:footer="0" w:gutter="0"/>
          <w:cols w:equalWidth="0" w:num="1">
            <w:col w:w="10151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right="494"/>
        <w:spacing w:before="60" w:line="30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5"/>
        </w:rPr>
        <w:t>12-18     </w:t>
      </w:r>
      <w:r>
        <w:rPr>
          <w:sz w:val="22"/>
          <w:szCs w:val="22"/>
          <w:spacing w:val="-5"/>
        </w:rPr>
        <w:t>均衡饮食、9</w:t>
      </w:r>
      <w:r>
        <w:rPr>
          <w:rFonts w:ascii="Arial" w:hAnsi="Arial" w:eastAsia="Arial" w:cs="Arial"/>
          <w:sz w:val="22"/>
          <w:szCs w:val="22"/>
          <w:spacing w:val="-5"/>
        </w:rPr>
        <w:t>h</w:t>
      </w:r>
      <w:r>
        <w:rPr>
          <w:sz w:val="22"/>
          <w:szCs w:val="22"/>
          <w:spacing w:val="-5"/>
        </w:rPr>
        <w:t>睡眠、科学锻炼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/>
        <w:spacing w:before="82" w:line="3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正念调节、冲突解决、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6"/>
        </w:rPr>
        <w:t>成长思维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/>
        <w:spacing w:before="92" w:line="306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时间管理、社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会实践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2"/>
        <w:spacing w:before="89" w:line="314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职业角色玩耍、技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4"/>
        </w:rPr>
        <w:t>能深化</w:t>
      </w:r>
    </w:p>
    <w:p>
      <w:pPr>
        <w:spacing w:line="314" w:lineRule="auto"/>
        <w:sectPr>
          <w:type w:val="continuous"/>
          <w:pgSz w:w="12240" w:h="15840"/>
          <w:pgMar w:top="1192" w:right="1109" w:bottom="0" w:left="980" w:header="0" w:footer="0" w:gutter="0"/>
          <w:cols w:equalWidth="0" w:num="4">
            <w:col w:w="4120" w:space="100"/>
            <w:col w:w="2360" w:space="100"/>
            <w:col w:w="1540" w:space="100"/>
            <w:col w:w="1831" w:space="0"/>
          </w:cols>
        </w:sectPr>
        <w:rPr>
          <w:sz w:val="22"/>
          <w:szCs w:val="22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第二部分：帮助孩子找到适合自己的目标方向</w:t>
      </w:r>
    </w:p>
    <w:p>
      <w:pPr>
        <w:pStyle w:val="BodyText"/>
        <w:ind w:right="52"/>
        <w:spacing w:before="213" w:line="357" w:lineRule="auto"/>
        <w:jc w:val="both"/>
        <w:rPr>
          <w:sz w:val="22"/>
          <w:szCs w:val="22"/>
        </w:rPr>
      </w:pPr>
      <w:r>
        <w:rPr>
          <w:sz w:val="22"/>
          <w:szCs w:val="22"/>
          <w:spacing w:val="20"/>
        </w:rPr>
        <w:t>目标探索与自我认知紧密相关，心理学自我决定理论阐释：内在动机源于自主感和胜</w:t>
      </w:r>
      <w:r>
        <w:rPr>
          <w:sz w:val="22"/>
          <w:szCs w:val="22"/>
          <w:spacing w:val="19"/>
        </w:rPr>
        <w:t>任感。教育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学视角下，生涯规划从早期开始。系统关联：目标提供学习动力，兴趣作为桥梁，生活平衡确保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8"/>
        </w:rPr>
        <w:t>可持续。以下阐述方法、原理、挑战与应对。</w:t>
      </w:r>
    </w:p>
    <w:p>
      <w:pPr>
        <w:pStyle w:val="BodyText"/>
        <w:ind w:left="3"/>
        <w:spacing w:before="220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自我认知的深化方法</w:t>
      </w:r>
    </w:p>
    <w:p>
      <w:pPr>
        <w:pStyle w:val="BodyText"/>
        <w:spacing w:before="260" w:line="213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自我意识是基础，社会情感学习指南》强调识别优势、兴趣和价值</w:t>
      </w:r>
      <w:r>
        <w:rPr>
          <w:sz w:val="22"/>
          <w:szCs w:val="22"/>
          <w:spacing w:val="23"/>
        </w:rPr>
        <w:t>观。方法：3-6岁讨论喜好；</w:t>
      </w:r>
    </w:p>
    <w:p>
      <w:pPr>
        <w:pStyle w:val="BodyText"/>
        <w:ind w:right="82"/>
        <w:spacing w:before="157" w:line="341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6-12岁写日记反思；12-18岁使用情感轮盘评估。原理：皮亚杰阶段理论，儿童从具体到抽象认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1"/>
        </w:rPr>
        <w:t>知自我。挑战：自我怀疑，应对：正面反馈培养自信。</w:t>
      </w:r>
    </w:p>
    <w:p>
      <w:pPr>
        <w:pStyle w:val="BodyText"/>
        <w:ind w:left="3"/>
        <w:spacing w:before="23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目标探索的启发性路径</w:t>
      </w:r>
    </w:p>
    <w:p>
      <w:pPr>
        <w:pStyle w:val="BodyText"/>
        <w:spacing w:before="260" w:line="213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提供方法：短期目标如“学会一项技能”,长期如职业梦想。启发：角色扮</w:t>
      </w:r>
      <w:r>
        <w:rPr>
          <w:sz w:val="22"/>
          <w:szCs w:val="22"/>
          <w:spacing w:val="15"/>
        </w:rPr>
        <w:t>演游戏探索兴趣；</w:t>
      </w:r>
    </w:p>
    <w:p>
      <w:pPr>
        <w:pStyle w:val="BodyText"/>
        <w:spacing w:before="167" w:line="34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SWOT</w:t>
      </w:r>
      <w:r>
        <w:rPr>
          <w:rFonts w:ascii="SimSun" w:hAnsi="SimSun" w:eastAsia="SimSun" w:cs="SimSun"/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22"/>
        </w:rPr>
        <w:t>分析评估优势弱点。年龄差异：幼儿通过玩耍发现；青少年参与志愿活动。原理：成长型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1"/>
        </w:rPr>
        <w:t>思维鼓励坚持。挑战：外部压力，应对：家</w:t>
      </w:r>
      <w:r>
        <w:rPr>
          <w:sz w:val="22"/>
          <w:szCs w:val="22"/>
          <w:spacing w:val="20"/>
        </w:rPr>
        <w:t>长引导而非强加。</w:t>
      </w:r>
    </w:p>
    <w:p>
      <w:pPr>
        <w:pStyle w:val="BodyText"/>
        <w:ind w:left="3"/>
        <w:spacing w:before="22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系统关联与个体化调整</w:t>
      </w:r>
    </w:p>
    <w:p>
      <w:pPr>
        <w:pStyle w:val="BodyText"/>
        <w:ind w:right="44"/>
        <w:spacing w:before="240" w:line="358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学习、生活、兴趣与目标互促：兴趣导向目标，平衡避免</w:t>
      </w:r>
      <w:r>
        <w:rPr>
          <w:sz w:val="22"/>
          <w:szCs w:val="22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burnout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。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sz w:val="22"/>
          <w:szCs w:val="22"/>
          <w:spacing w:val="20"/>
        </w:rPr>
        <w:t>强调个体化：观察孩子反应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调整。挑战：文化期望冲突，应对：跨文化教育。</w:t>
      </w:r>
    </w:p>
    <w:p>
      <w:pPr>
        <w:pStyle w:val="BodyText"/>
        <w:spacing w:before="116" w:line="221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以下表格列出目标探索方法与年龄对应：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003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年龄段</w:t>
      </w:r>
      <w:r>
        <w:rPr>
          <w:sz w:val="22"/>
          <w:szCs w:val="22"/>
          <w:spacing w:val="-7"/>
        </w:rPr>
        <w:t xml:space="preserve">                      </w:t>
      </w:r>
      <w:r>
        <w:rPr>
          <w:sz w:val="22"/>
          <w:szCs w:val="22"/>
          <w:b/>
          <w:bCs/>
          <w:spacing w:val="-7"/>
        </w:rPr>
        <w:t>自我认知方法</w:t>
      </w:r>
      <w:r>
        <w:rPr>
          <w:sz w:val="22"/>
          <w:szCs w:val="22"/>
          <w:spacing w:val="10"/>
        </w:rPr>
        <w:t xml:space="preserve">        </w:t>
      </w:r>
      <w:r>
        <w:rPr>
          <w:sz w:val="22"/>
          <w:szCs w:val="22"/>
          <w:b/>
          <w:bCs/>
          <w:spacing w:val="-7"/>
        </w:rPr>
        <w:t>目标探索启发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b/>
          <w:bCs/>
          <w:spacing w:val="-8"/>
        </w:rPr>
        <w:t>潜在挑战及应对</w:t>
      </w:r>
    </w:p>
    <w:p>
      <w:pPr>
        <w:spacing w:line="196" w:lineRule="auto"/>
        <w:sectPr>
          <w:type w:val="continuous"/>
          <w:pgSz w:w="12240" w:h="15840"/>
          <w:pgMar w:top="1192" w:right="1109" w:bottom="0" w:left="980" w:header="0" w:footer="0" w:gutter="0"/>
          <w:cols w:equalWidth="0" w:num="1">
            <w:col w:w="10151" w:space="0"/>
          </w:cols>
        </w:sectPr>
        <w:rPr>
          <w:sz w:val="22"/>
          <w:szCs w:val="22"/>
        </w:rPr>
      </w:pPr>
    </w:p>
    <w:p>
      <w:pPr>
        <w:ind w:left="49"/>
        <w:spacing w:before="8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6-12岁   日记反思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2"/>
        </w:rPr>
        <w:t>兴趣项目尝试</w:t>
      </w:r>
      <w:r>
        <w:rPr>
          <w:rFonts w:ascii="SimSun" w:hAnsi="SimSun" w:eastAsia="SimSun" w:cs="SimSun"/>
          <w:sz w:val="21"/>
          <w:szCs w:val="21"/>
          <w:spacing w:val="4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动机低</w:t>
      </w:r>
      <w:r>
        <w:rPr>
          <w:rFonts w:ascii="SimSun" w:hAnsi="SimSun" w:eastAsia="SimSun" w:cs="SimSun"/>
          <w:sz w:val="21"/>
          <w:szCs w:val="21"/>
          <w:spacing w:val="1"/>
        </w:rPr>
        <w:t>：结合奖励</w:t>
      </w:r>
    </w:p>
    <w:p>
      <w:pPr>
        <w:spacing w:line="311" w:lineRule="auto"/>
        <w:rPr>
          <w:rFonts w:ascii="Arial"/>
          <w:sz w:val="21"/>
        </w:rPr>
      </w:pPr>
      <w:r>
        <w:pict>
          <v:shape id="_x0000_s4" style="position:absolute;margin-left:0.25pt;margin-top:5.07605pt;mso-position-vertical-relative:text;mso-position-horizontal-relative:text;width:489.05pt;height:0.5pt;z-index:251662336;" filled="false" strokecolor="#000000" strokeweight="0.50pt" coordsize="9780,10" coordorigin="0,0" path="m0,5l870,5m870,5l2349,5m2349,5l3939,5m3939,5l9780,5e">
            <v:stroke joinstyle="miter" miterlimit="10"/>
          </v:shape>
        </w:pict>
      </w:r>
      <w:r/>
    </w:p>
    <w:p>
      <w:pPr>
        <w:pStyle w:val="BodyText"/>
        <w:spacing w:before="72" w:line="22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12-18岁</w:t>
      </w:r>
      <w:r>
        <w:rPr>
          <w:sz w:val="22"/>
          <w:szCs w:val="22"/>
          <w:spacing w:val="-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SWOT  </w:t>
      </w:r>
      <w:r>
        <w:rPr>
          <w:sz w:val="22"/>
          <w:szCs w:val="22"/>
          <w:spacing w:val="-3"/>
        </w:rPr>
        <w:t>分析</w:t>
      </w:r>
      <w:r>
        <w:rPr>
          <w:sz w:val="22"/>
          <w:szCs w:val="22"/>
          <w:spacing w:val="-3"/>
        </w:rPr>
        <w:t xml:space="preserve">    </w:t>
      </w:r>
      <w:r>
        <w:rPr>
          <w:sz w:val="22"/>
          <w:szCs w:val="22"/>
          <w:spacing w:val="-3"/>
          <w:position w:val="1"/>
        </w:rPr>
        <w:t>志愿实践</w:t>
      </w:r>
      <w:r>
        <w:rPr>
          <w:sz w:val="22"/>
          <w:szCs w:val="22"/>
          <w:spacing w:val="-3"/>
          <w:position w:val="1"/>
        </w:rPr>
        <w:t xml:space="preserve">      </w:t>
      </w:r>
      <w:r>
        <w:rPr>
          <w:sz w:val="22"/>
          <w:szCs w:val="22"/>
          <w:spacing w:val="-3"/>
          <w:position w:val="-1"/>
        </w:rPr>
        <w:t>压力大：专业咨询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0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结论</w:t>
      </w:r>
    </w:p>
    <w:p>
      <w:pPr>
        <w:pStyle w:val="BodyText"/>
        <w:spacing w:before="204" w:line="370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通过合理安排和目标探索，孩子可实现身心和谐</w:t>
      </w:r>
      <w:r>
        <w:rPr>
          <w:sz w:val="22"/>
          <w:szCs w:val="22"/>
          <w:spacing w:val="20"/>
        </w:rPr>
        <w:t>成长。家长需持续观察，结合原理调整策略，促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进可持续发展。</w:t>
      </w:r>
    </w:p>
    <w:p>
      <w:pPr>
        <w:spacing w:before="122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3"/>
        </w:rPr>
        <w:t>Key</w:t>
      </w:r>
      <w:r>
        <w:rPr>
          <w:rFonts w:ascii="Arial" w:hAnsi="Arial" w:eastAsia="Arial" w:cs="Arial"/>
          <w:sz w:val="22"/>
          <w:szCs w:val="22"/>
          <w:b/>
          <w:bCs/>
          <w:spacing w:val="9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Citations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9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·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b/>
          <w:bCs/>
          <w:spacing w:val="12"/>
        </w:rPr>
        <w:t>3～6岁儿童学习与发展指南</w:t>
      </w:r>
    </w:p>
    <w:p>
      <w:pPr>
        <w:spacing w:line="221" w:lineRule="auto"/>
        <w:sectPr>
          <w:headerReference w:type="default" r:id="rId3"/>
          <w:footerReference w:type="default" r:id="rId4"/>
          <w:pgSz w:w="12240" w:h="15840"/>
          <w:pgMar w:top="1460" w:right="1167" w:bottom="1054" w:left="970" w:header="1032" w:footer="1009" w:gutter="0"/>
        </w:sectPr>
        <w:rPr>
          <w:sz w:val="22"/>
          <w:szCs w:val="22"/>
        </w:rPr>
      </w:pP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/>
      </w:pPr>
      <w:r>
        <w:rPr>
          <w:spacing w:val="-1"/>
        </w:rPr>
        <w:t>·</w:t>
      </w:r>
      <w:r>
        <w:rPr>
          <w:spacing w:val="-72"/>
        </w:rPr>
        <w:t xml:space="preserve"> </w:t>
      </w:r>
      <w:r>
        <w:rPr>
          <w:spacing w:val="-1"/>
        </w:rPr>
        <w:t>中国儿童健康成长日皮书</w:t>
      </w:r>
    </w:p>
    <w:p>
      <w:pPr>
        <w:pStyle w:val="BodyText"/>
        <w:spacing w:before="264" w:line="221" w:lineRule="auto"/>
        <w:rPr/>
      </w:pPr>
      <w:r>
        <w:rPr>
          <w:spacing w:val="-5"/>
        </w:rPr>
        <w:t>·</w:t>
      </w:r>
      <w:r>
        <w:rPr>
          <w:spacing w:val="-73"/>
        </w:rPr>
        <w:t xml:space="preserve"> </w:t>
      </w:r>
      <w:r>
        <w:rPr>
          <w:spacing w:val="-5"/>
        </w:rPr>
        <w:t>中国儿童发展纲要</w:t>
      </w:r>
    </w:p>
    <w:p>
      <w:pPr>
        <w:pStyle w:val="BodyText"/>
        <w:spacing w:before="276" w:line="222" w:lineRule="auto"/>
        <w:rPr/>
      </w:pPr>
      <w:r>
        <w:rPr>
          <w:spacing w:val="1"/>
        </w:rPr>
        <w:t>·</w:t>
      </w:r>
      <w:r>
        <w:rPr>
          <w:spacing w:val="-80"/>
        </w:rPr>
        <w:t xml:space="preserve"> </w:t>
      </w:r>
      <w:r>
        <w:rPr>
          <w:spacing w:val="1"/>
        </w:rPr>
        <w:t>支持兒童和青少年的心理健康</w:t>
      </w:r>
    </w:p>
    <w:p>
      <w:pPr>
        <w:pStyle w:val="BodyText"/>
        <w:spacing w:before="251" w:line="221" w:lineRule="auto"/>
        <w:rPr/>
      </w:pPr>
      <w:r>
        <w:rPr>
          <w:spacing w:val="4"/>
        </w:rPr>
        <w:t>·</w:t>
      </w:r>
      <w:r>
        <w:rPr>
          <w:spacing w:val="-95"/>
        </w:rPr>
        <w:t xml:space="preserve"> </w:t>
      </w:r>
      <w:r>
        <w:rPr>
          <w:spacing w:val="4"/>
        </w:rPr>
        <w:t>社会情感学习父母、家人和看护人指南</w:t>
      </w:r>
    </w:p>
    <w:p>
      <w:pPr>
        <w:pStyle w:val="BodyText"/>
        <w:spacing w:before="274" w:line="221" w:lineRule="auto"/>
        <w:rPr/>
      </w:pPr>
      <w:r>
        <w:rPr>
          <w:spacing w:val="13"/>
        </w:rPr>
        <w:t>·</w:t>
      </w:r>
      <w:r>
        <w:rPr>
          <w:spacing w:val="-73"/>
        </w:rPr>
        <w:t xml:space="preserve"> </w:t>
      </w:r>
      <w:r>
        <w:rPr>
          <w:spacing w:val="13"/>
        </w:rPr>
        <w:t>儿童青少年超重肥胖诊断与管理华南专家共识(2025)</w:t>
      </w:r>
    </w:p>
    <w:p>
      <w:pPr>
        <w:pStyle w:val="BodyText"/>
        <w:ind w:right="4120"/>
        <w:spacing w:before="256" w:line="331" w:lineRule="auto"/>
        <w:rPr/>
      </w:pPr>
      <w:r>
        <w:rPr>
          <w:spacing w:val="4"/>
        </w:rPr>
        <w:t>·</w:t>
      </w:r>
      <w:r>
        <w:rPr>
          <w:spacing w:val="-87"/>
        </w:rPr>
        <w:t xml:space="preserve"> </w:t>
      </w:r>
      <w:r>
        <w:rPr>
          <w:spacing w:val="4"/>
        </w:rPr>
        <w:t>儿童健康全攻略：让孩子健康成长的科学指南</w:t>
      </w:r>
      <w:r>
        <w:rPr/>
        <w:t xml:space="preserve"> </w:t>
      </w:r>
      <w:r>
        <w:rPr>
          <w:spacing w:val="-3"/>
        </w:rPr>
        <w:t>·</w:t>
      </w:r>
      <w:r>
        <w:rPr>
          <w:spacing w:val="-3"/>
        </w:rPr>
        <w:t xml:space="preserve"> </w:t>
      </w:r>
      <w:r>
        <w:rPr>
          <w:spacing w:val="-3"/>
        </w:rPr>
        <w:t>【心理学】儿童认知发展的四个阶段</w:t>
      </w:r>
    </w:p>
    <w:p>
      <w:pPr>
        <w:pStyle w:val="BodyText"/>
        <w:spacing w:before="245" w:line="213" w:lineRule="auto"/>
        <w:rPr/>
      </w:pPr>
      <w:r>
        <w:rPr>
          <w:spacing w:val="4"/>
        </w:rPr>
        <w:t>·</w:t>
      </w:r>
      <w:r>
        <w:rPr>
          <w:spacing w:val="-88"/>
        </w:rPr>
        <w:t xml:space="preserve"> </w:t>
      </w:r>
      <w:r>
        <w:rPr>
          <w:spacing w:val="4"/>
        </w:rPr>
        <w:t>學習和認知の四个阶段，以及學習方法分享</w:t>
      </w:r>
    </w:p>
    <w:p>
      <w:pPr>
        <w:pStyle w:val="BodyText"/>
        <w:spacing w:before="284" w:line="221" w:lineRule="auto"/>
        <w:rPr/>
      </w:pPr>
      <w:r>
        <w:rPr>
          <w:spacing w:val="4"/>
        </w:rPr>
        <w:t>·</w:t>
      </w:r>
      <w:r>
        <w:rPr>
          <w:spacing w:val="-84"/>
        </w:rPr>
        <w:t xml:space="preserve"> </w:t>
      </w:r>
      <w:r>
        <w:rPr>
          <w:spacing w:val="4"/>
        </w:rPr>
        <w:t>王福玉：保护儿童好奇心——一年级科学教材初始单元的理想追求</w:t>
      </w:r>
    </w:p>
    <w:p>
      <w:pPr>
        <w:pStyle w:val="BodyText"/>
        <w:spacing w:before="265" w:line="221" w:lineRule="auto"/>
        <w:rPr/>
      </w:pPr>
      <w:r>
        <w:rPr/>
        <w:t>·</w:t>
      </w:r>
      <w:r>
        <w:rPr>
          <w:spacing w:val="-86"/>
        </w:rPr>
        <w:t xml:space="preserve"> </w:t>
      </w:r>
      <w:r>
        <w:rPr/>
        <w:t>如何培养孩子的抗挫能力</w:t>
      </w:r>
    </w:p>
    <w:p>
      <w:pPr>
        <w:pStyle w:val="BodyText"/>
        <w:spacing w:before="254" w:line="221" w:lineRule="auto"/>
        <w:rPr/>
      </w:pPr>
      <w:r>
        <w:rPr>
          <w:spacing w:val="8"/>
        </w:rPr>
        <w:t>·</w:t>
      </w:r>
      <w:r>
        <w:rPr>
          <w:spacing w:val="-73"/>
        </w:rPr>
        <w:t xml:space="preserve"> </w:t>
      </w:r>
      <w:r>
        <w:rPr>
          <w:spacing w:val="8"/>
        </w:rPr>
        <w:t>兒童情緒管理怎麽做?5大方法幫助爸媽穩定兒童情緒、增進孩子情緒</w:t>
      </w:r>
      <w:r>
        <w:rPr>
          <w:spacing w:val="-79"/>
        </w:rPr>
        <w:t xml:space="preserve"> </w:t>
      </w:r>
      <w:r>
        <w:rPr>
          <w:spacing w:val="8"/>
        </w:rPr>
        <w:t>….</w:t>
      </w:r>
    </w:p>
    <w:p>
      <w:pPr>
        <w:pStyle w:val="BodyText"/>
        <w:spacing w:before="285" w:line="221" w:lineRule="auto"/>
        <w:rPr/>
      </w:pPr>
      <w:r>
        <w:rPr>
          <w:rFonts w:ascii="SimSun" w:hAnsi="SimSun" w:eastAsia="SimSun" w:cs="SimSun"/>
          <w:spacing w:val="11"/>
        </w:rPr>
        <w:t>·</w:t>
      </w:r>
      <w:r>
        <w:rPr>
          <w:rFonts w:ascii="SimSun" w:hAnsi="SimSun" w:eastAsia="SimSun" w:cs="SimSun"/>
        </w:rPr>
        <w:t>SEL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11"/>
        </w:rPr>
        <w:t>是什麽?了解社會情緒學習技巧、優點舆情緒量表</w:t>
      </w:r>
    </w:p>
    <w:p>
      <w:pPr>
        <w:pStyle w:val="BodyText"/>
        <w:spacing w:before="255" w:line="222" w:lineRule="auto"/>
        <w:rPr/>
      </w:pPr>
      <w:r>
        <w:rPr>
          <w:spacing w:val="3"/>
        </w:rPr>
        <w:t>·</w:t>
      </w:r>
      <w:r>
        <w:rPr>
          <w:spacing w:val="-77"/>
        </w:rPr>
        <w:t xml:space="preserve"> </w:t>
      </w:r>
      <w:r>
        <w:rPr>
          <w:spacing w:val="3"/>
        </w:rPr>
        <w:t>回归挫折教育本义让孩子成为创造的主体</w:t>
      </w:r>
    </w:p>
    <w:p>
      <w:pPr>
        <w:pStyle w:val="BodyText"/>
        <w:ind w:right="3442"/>
        <w:spacing w:before="238" w:line="342" w:lineRule="auto"/>
        <w:rPr/>
      </w:pPr>
      <w:r>
        <w:rPr>
          <w:spacing w:val="10"/>
        </w:rPr>
        <w:t>·</w:t>
      </w:r>
      <w:r>
        <w:rPr>
          <w:spacing w:val="-84"/>
        </w:rPr>
        <w:t xml:space="preserve"> </w:t>
      </w:r>
      <w:r>
        <w:rPr>
          <w:spacing w:val="10"/>
        </w:rPr>
        <w:t>最完整的</w:t>
      </w:r>
      <w:r>
        <w:rPr>
          <w:rFonts w:ascii="Times New Roman" w:hAnsi="Times New Roman" w:eastAsia="Times New Roman" w:cs="Times New Roman"/>
        </w:rPr>
        <w:t>SEL</w:t>
      </w:r>
      <w:r>
        <w:rPr>
          <w:spacing w:val="10"/>
        </w:rPr>
        <w:t>社會情緒學習全指南(附免費</w:t>
      </w:r>
      <w:r>
        <w:rPr>
          <w:rFonts w:ascii="Times New Roman" w:hAnsi="Times New Roman" w:eastAsia="Times New Roman" w:cs="Times New Roman"/>
        </w:rPr>
        <w:t>SEL</w:t>
      </w:r>
      <w:r>
        <w:rPr>
          <w:rFonts w:ascii="SimSun" w:hAnsi="SimSun" w:eastAsia="SimSun" w:cs="SimSun"/>
          <w:spacing w:val="10"/>
        </w:rPr>
        <w:t>測驗</w:t>
      </w:r>
      <w:r>
        <w:rPr>
          <w:rFonts w:ascii="Times New Roman" w:hAnsi="Times New Roman" w:eastAsia="Times New Roman" w:cs="Times New Roman"/>
          <w:spacing w:val="10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3"/>
        </w:rPr>
        <w:t>·4招提高孩子心理韧性</w:t>
      </w:r>
    </w:p>
    <w:p>
      <w:pPr>
        <w:pStyle w:val="BodyText"/>
        <w:spacing w:before="259" w:line="218" w:lineRule="auto"/>
        <w:rPr/>
      </w:pPr>
      <w:r>
        <w:rPr>
          <w:spacing w:val="5"/>
        </w:rPr>
        <w:t>·</w:t>
      </w:r>
      <w:r>
        <w:rPr>
          <w:spacing w:val="-78"/>
        </w:rPr>
        <w:t xml:space="preserve"> </w:t>
      </w:r>
      <w:r>
        <w:rPr>
          <w:spacing w:val="5"/>
        </w:rPr>
        <w:t>关于培养孩子情绪管理能力的科学路径与实践方法思考</w:t>
      </w:r>
    </w:p>
    <w:p>
      <w:pPr>
        <w:pStyle w:val="BodyText"/>
        <w:spacing w:before="262" w:line="221" w:lineRule="auto"/>
        <w:rPr/>
      </w:pPr>
      <w:r>
        <w:rPr>
          <w:spacing w:val="11"/>
        </w:rPr>
        <w:t>·</w:t>
      </w:r>
      <w:r>
        <w:rPr>
          <w:spacing w:val="-88"/>
        </w:rPr>
        <w:t xml:space="preserve"> </w:t>
      </w:r>
      <w:r>
        <w:rPr>
          <w:spacing w:val="11"/>
        </w:rPr>
        <w:t>儿童健康与成功的关键建议：2025-26学年留学指导</w:t>
      </w:r>
    </w:p>
    <w:p>
      <w:pPr>
        <w:pStyle w:val="BodyText"/>
        <w:spacing w:before="262" w:line="219" w:lineRule="auto"/>
        <w:rPr/>
      </w:pPr>
      <w:r>
        <w:rPr>
          <w:spacing w:val="5"/>
        </w:rPr>
        <w:t>·</w:t>
      </w:r>
      <w:r>
        <w:rPr>
          <w:spacing w:val="-77"/>
        </w:rPr>
        <w:t xml:space="preserve"> </w:t>
      </w:r>
      <w:r>
        <w:rPr>
          <w:spacing w:val="5"/>
        </w:rPr>
        <w:t>兒童健康體位靠三寶-健康飲食、身體活動、充足睡眠</w:t>
      </w:r>
    </w:p>
    <w:p>
      <w:pPr>
        <w:pStyle w:val="BodyText"/>
        <w:spacing w:before="270" w:line="221" w:lineRule="auto"/>
        <w:rPr/>
      </w:pPr>
      <w:r>
        <w:rPr>
          <w:spacing w:val="11"/>
        </w:rPr>
        <w:t>·</w:t>
      </w:r>
      <w:r>
        <w:rPr>
          <w:spacing w:val="-69"/>
        </w:rPr>
        <w:t xml:space="preserve"> </w:t>
      </w:r>
      <w:r>
        <w:rPr>
          <w:spacing w:val="11"/>
        </w:rPr>
        <w:t>国家卫生健康委员会2025年5月20日新闻发布会文字实录</w:t>
      </w:r>
    </w:p>
    <w:p>
      <w:pPr>
        <w:pStyle w:val="BodyText"/>
        <w:spacing w:before="265" w:line="222" w:lineRule="auto"/>
        <w:rPr/>
      </w:pPr>
      <w:r>
        <w:rPr>
          <w:spacing w:val="9"/>
        </w:rPr>
        <w:t>·</w:t>
      </w:r>
      <w:r>
        <w:rPr>
          <w:spacing w:val="-74"/>
        </w:rPr>
        <w:t xml:space="preserve"> </w:t>
      </w:r>
      <w:r>
        <w:rPr>
          <w:spacing w:val="9"/>
        </w:rPr>
        <w:t>孩子生长迟缓?请看这份指南</w:t>
      </w:r>
    </w:p>
    <w:p>
      <w:pPr>
        <w:pStyle w:val="BodyText"/>
        <w:spacing w:before="262" w:line="219" w:lineRule="auto"/>
        <w:rPr/>
      </w:pPr>
      <w:r>
        <w:rPr>
          <w:spacing w:val="5"/>
        </w:rPr>
        <w:t>·</w:t>
      </w:r>
      <w:r>
        <w:rPr>
          <w:spacing w:val="-94"/>
        </w:rPr>
        <w:t xml:space="preserve"> </w:t>
      </w:r>
      <w:r>
        <w:rPr>
          <w:spacing w:val="5"/>
        </w:rPr>
        <w:t>推动家校卫联动共筑儿童青少年肥胖防线</w:t>
      </w:r>
    </w:p>
    <w:sectPr>
      <w:headerReference w:type="default" r:id="rId5"/>
      <w:footerReference w:type="default" r:id="rId6"/>
      <w:pgSz w:w="12240" w:h="15840"/>
      <w:pgMar w:top="400" w:right="1836" w:bottom="40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9"/>
      <w:spacing w:line="35" w:lineRule="exact"/>
      <w:rPr>
        <w:rFonts w:ascii="Times New Roman" w:hAnsi="Times New Roman" w:eastAsia="Times New Roman" w:cs="Times New Roman"/>
        <w:sz w:val="5"/>
        <w:szCs w:val="5"/>
      </w:rPr>
    </w:pPr>
    <w:r>
      <w:rPr>
        <w:rFonts w:ascii="Times New Roman" w:hAnsi="Times New Roman" w:eastAsia="Times New Roman" w:cs="Times New Roman"/>
        <w:sz w:val="5"/>
        <w:szCs w:val="5"/>
        <w:position w:val="-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"/>
      <w:spacing w:before="55" w:line="221" w:lineRule="auto"/>
      <w:rPr>
        <w:rFonts w:ascii="SimSun" w:hAnsi="SimSun" w:eastAsia="SimSun" w:cs="SimSun"/>
        <w:sz w:val="21"/>
        <w:szCs w:val="21"/>
      </w:rPr>
    </w:pPr>
    <w:r>
      <w:pict>
        <v:shape id="_x0000_s2" style="position:absolute;margin-left:48.501pt;margin-top:69.7469pt;mso-position-vertical-relative:page;mso-position-horizontal-relative:page;width:489.05pt;height:0.5pt;z-index:251658240;" o:allowincell="f" filled="false" strokecolor="#000000" strokeweight="0.50pt" coordsize="9780,10" coordorigin="0,0" path="m0,5l870,5m870,5l2349,5m2349,5l3939,5m3939,5l9780,5m0,5l870,5m870,5l2349,5m2349,5l3939,5m3939,5l9780,5e">
          <v:stroke joinstyle="miter" miterlimit="10"/>
        </v:shape>
      </w:pict>
    </w:r>
    <w:r>
      <w:rPr>
        <w:rFonts w:ascii="SimSun" w:hAnsi="SimSun" w:eastAsia="SimSun" w:cs="SimSun"/>
        <w:sz w:val="21"/>
        <w:szCs w:val="21"/>
        <w:spacing w:val="3"/>
      </w:rPr>
      <w:t>0-6岁</w:t>
    </w:r>
    <w:r>
      <w:rPr>
        <w:rFonts w:ascii="SimSun" w:hAnsi="SimSun" w:eastAsia="SimSun" w:cs="SimSun"/>
        <w:sz w:val="21"/>
        <w:szCs w:val="21"/>
      </w:rPr>
      <w:t xml:space="preserve">    </w:t>
    </w:r>
    <w:r>
      <w:rPr>
        <w:rFonts w:ascii="SimSun" w:hAnsi="SimSun" w:eastAsia="SimSun" w:cs="SimSun"/>
        <w:sz w:val="21"/>
        <w:szCs w:val="21"/>
        <w:spacing w:val="3"/>
      </w:rPr>
      <w:t>情绪面孔识别  游戏角色扮演  注意力短：用</w:t>
    </w:r>
    <w:r>
      <w:rPr>
        <w:rFonts w:ascii="SimSun" w:hAnsi="SimSun" w:eastAsia="SimSun" w:cs="SimSun"/>
        <w:sz w:val="21"/>
        <w:szCs w:val="21"/>
        <w:spacing w:val="2"/>
      </w:rPr>
      <w:t>故事引导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2026-03-15T23:57:53</vt:filetime>
  </property>
  <property fmtid="{D5CDD505-2E9C-101B-9397-08002B2CF9AE}" pid="4" name="UsrData">
    <vt:lpwstr>69b6d6fe9aafeb0020194f19wl</vt:lpwstr>
  </property>
</Properties>
</file>