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1" w:line="222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关键要点</w:t>
      </w:r>
    </w:p>
    <w:p>
      <w:pPr>
        <w:pStyle w:val="BodyText"/>
        <w:ind w:left="518" w:right="122" w:hanging="129"/>
        <w:spacing w:before="227" w:line="305" w:lineRule="auto"/>
        <w:rPr/>
      </w:pPr>
      <w:r>
        <w:rPr>
          <w:spacing w:val="7"/>
        </w:rPr>
        <w:t>·</w:t>
      </w:r>
      <w:r>
        <w:rPr>
          <w:spacing w:val="-76"/>
        </w:rPr>
        <w:t xml:space="preserve"> </w:t>
      </w:r>
      <w:r>
        <w:rPr>
          <w:spacing w:val="7"/>
        </w:rPr>
        <w:t>身心健康基础：据教育部与国家卫健委相关报告显示，儿童身心健康发展依赖充足睡眠、均</w:t>
      </w:r>
      <w:r>
        <w:rPr/>
        <w:t xml:space="preserve"> </w:t>
      </w:r>
      <w:r>
        <w:rPr>
          <w:spacing w:val="13"/>
        </w:rPr>
        <w:t>衡饮食与适量运动，通常而言，执行功能(</w:t>
      </w:r>
      <w:r>
        <w:rPr>
          <w:spacing w:val="12"/>
        </w:rPr>
        <w:t>指儿童对认知过程进行协调与控制的高级能力，</w:t>
      </w:r>
      <w:r>
        <w:rPr/>
        <w:t xml:space="preserve"> </w:t>
      </w:r>
      <w:r>
        <w:rPr>
          <w:spacing w:val="16"/>
        </w:rPr>
        <w:t>包括抑制控制、工作记忆与认知灵活性)与成长型思维(指相信能力可通过努力发展的信念</w:t>
      </w:r>
      <w:r>
        <w:rPr>
          <w:spacing w:val="7"/>
        </w:rPr>
        <w:t xml:space="preserve"> </w:t>
      </w:r>
      <w:r>
        <w:rPr>
          <w:spacing w:val="18"/>
        </w:rPr>
        <w:t>模式)是核心要素。</w:t>
      </w:r>
    </w:p>
    <w:p>
      <w:pPr>
        <w:pStyle w:val="BodyText"/>
        <w:ind w:left="518" w:right="150" w:hanging="129"/>
        <w:spacing w:before="281" w:line="279" w:lineRule="auto"/>
        <w:rPr/>
      </w:pPr>
      <w:r>
        <w:rPr>
          <w:spacing w:val="9"/>
        </w:rPr>
        <w:t>·</w:t>
      </w:r>
      <w:r>
        <w:rPr>
          <w:spacing w:val="-71"/>
        </w:rPr>
        <w:t xml:space="preserve"> </w:t>
      </w:r>
      <w:r>
        <w:rPr>
          <w:spacing w:val="9"/>
        </w:rPr>
        <w:t>学习与生活管理：研究表明，合理时间安排有助于提升自我效能感(指个体对自身完成任务</w:t>
      </w:r>
      <w:r>
        <w:rPr/>
        <w:t xml:space="preserve"> </w:t>
      </w:r>
      <w:r>
        <w:rPr>
          <w:spacing w:val="12"/>
        </w:rPr>
        <w:t>能力的信念),在多数情况下建议每日学习与运动平衡，避免过度课业负担。</w:t>
      </w:r>
    </w:p>
    <w:p>
      <w:pPr>
        <w:pStyle w:val="BodyText"/>
        <w:ind w:left="518" w:right="128" w:hanging="129"/>
        <w:spacing w:before="274" w:line="275" w:lineRule="auto"/>
        <w:rPr/>
      </w:pPr>
      <w:r>
        <w:rPr>
          <w:spacing w:val="10"/>
        </w:rPr>
        <w:t>·</w:t>
      </w:r>
      <w:r>
        <w:rPr>
          <w:spacing w:val="-90"/>
        </w:rPr>
        <w:t xml:space="preserve"> </w:t>
      </w:r>
      <w:r>
        <w:rPr>
          <w:spacing w:val="10"/>
        </w:rPr>
        <w:t>兴趣发展与目标定位：证据倾向于广泛兴趣探索可激发生涯萌芽期(指儿童早期对未来职业</w:t>
      </w:r>
      <w:r>
        <w:rPr/>
        <w:t xml:space="preserve"> </w:t>
      </w:r>
      <w:r>
        <w:rPr>
          <w:spacing w:val="12"/>
        </w:rPr>
        <w:t>与兴趣的初步认知阶段)的目标导向，但需辩证考虑个体差异。</w:t>
      </w:r>
    </w:p>
    <w:p>
      <w:pPr>
        <w:pStyle w:val="BodyText"/>
        <w:ind w:left="519" w:right="204" w:hanging="126"/>
        <w:spacing w:before="261" w:line="304" w:lineRule="auto"/>
        <w:rPr/>
      </w:pPr>
      <w:r>
        <w:rPr>
          <w:b/>
          <w:bCs/>
          <w:spacing w:val="3"/>
        </w:rPr>
        <w:t>·</w:t>
      </w:r>
      <w:r>
        <w:rPr>
          <w:spacing w:val="-89"/>
        </w:rPr>
        <w:t xml:space="preserve"> </w:t>
      </w:r>
      <w:r>
        <w:rPr>
          <w:b/>
          <w:bCs/>
          <w:spacing w:val="3"/>
        </w:rPr>
        <w:t>整体指导：</w:t>
      </w:r>
      <w:r>
        <w:rPr>
          <w:spacing w:val="3"/>
        </w:rPr>
        <w:t>一种可能的路径是通过</w:t>
      </w:r>
      <w:r>
        <w:rPr>
          <w:rFonts w:ascii="Times New Roman" w:hAnsi="Times New Roman" w:eastAsia="Times New Roman" w:cs="Times New Roman"/>
        </w:rPr>
        <w:t>SMART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目标设定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Specific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 </w:t>
      </w:r>
      <w:r>
        <w:rPr>
          <w:spacing w:val="3"/>
        </w:rPr>
        <w:t>具体、</w:t>
      </w:r>
      <w:r>
        <w:rPr>
          <w:rFonts w:ascii="Times New Roman" w:hAnsi="Times New Roman" w:eastAsia="Times New Roman" w:cs="Times New Roman"/>
        </w:rPr>
        <w:t>Measurable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3"/>
        </w:rPr>
        <w:t>可衡量、</w:t>
      </w:r>
      <w:r>
        <w:rPr>
          <w:spacing w:val="1"/>
        </w:rPr>
        <w:t xml:space="preserve"> </w:t>
      </w:r>
      <w:r>
        <w:rPr>
          <w:rFonts w:ascii="Arial" w:hAnsi="Arial" w:eastAsia="Arial" w:cs="Arial"/>
        </w:rPr>
        <w:t>Achievable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spacing w:val="10"/>
        </w:rPr>
        <w:t>可达成、</w:t>
      </w:r>
      <w:r>
        <w:rPr>
          <w:rFonts w:ascii="Arial" w:hAnsi="Arial" w:eastAsia="Arial" w:cs="Arial"/>
        </w:rPr>
        <w:t>Relevant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10"/>
        </w:rPr>
        <w:t>相关、</w:t>
      </w:r>
      <w:r>
        <w:rPr>
          <w:rFonts w:ascii="Arial" w:hAnsi="Arial" w:eastAsia="Arial" w:cs="Arial"/>
        </w:rPr>
        <w:t>Time</w:t>
      </w:r>
      <w:r>
        <w:rPr>
          <w:rFonts w:ascii="Arial" w:hAnsi="Arial" w:eastAsia="Arial" w:cs="Arial"/>
          <w:spacing w:val="10"/>
        </w:rPr>
        <w:t>-</w:t>
      </w:r>
      <w:r>
        <w:rPr>
          <w:rFonts w:ascii="Arial" w:hAnsi="Arial" w:eastAsia="Arial" w:cs="Arial"/>
        </w:rPr>
        <w:t>bound</w:t>
      </w:r>
      <w:r>
        <w:rPr>
          <w:rFonts w:ascii="Arial" w:hAnsi="Arial" w:eastAsia="Arial" w:cs="Arial"/>
          <w:spacing w:val="10"/>
        </w:rPr>
        <w:t xml:space="preserve">   </w:t>
      </w:r>
      <w:r>
        <w:rPr>
          <w:spacing w:val="10"/>
        </w:rPr>
        <w:t>有时限)实现儿童全面</w:t>
      </w:r>
      <w:r>
        <w:rPr>
          <w:spacing w:val="9"/>
        </w:rPr>
        <w:t>发展。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身心健康基础</w:t>
      </w:r>
    </w:p>
    <w:p>
      <w:pPr>
        <w:pStyle w:val="BodyText"/>
        <w:spacing w:before="223" w:line="213" w:lineRule="auto"/>
        <w:rPr/>
      </w:pPr>
      <w:r>
        <w:rPr>
          <w:spacing w:val="8"/>
        </w:rPr>
        <w:t>儿童身心健康是全面发展的基石，包括生理与心理层面。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学习与生活管理</w:t>
      </w:r>
    </w:p>
    <w:p>
      <w:pPr>
        <w:pStyle w:val="BodyText"/>
        <w:spacing w:before="233" w:line="221" w:lineRule="auto"/>
        <w:rPr/>
      </w:pPr>
      <w:r>
        <w:rPr>
          <w:spacing w:val="8"/>
        </w:rPr>
        <w:t>平衡学习、运动与休息有助于培养良好习惯。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兴趣发展与目标定位</w:t>
      </w:r>
    </w:p>
    <w:p>
      <w:pPr>
        <w:pStyle w:val="BodyText"/>
        <w:spacing w:before="223" w:line="213" w:lineRule="auto"/>
        <w:rPr/>
      </w:pPr>
      <w:r>
        <w:rPr>
          <w:spacing w:val="8"/>
        </w:rPr>
        <w:t>鼓励多样兴趣尝试，支持目标导向成长。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挑战与对策</w:t>
      </w:r>
    </w:p>
    <w:p>
      <w:pPr>
        <w:pStyle w:val="BodyText"/>
        <w:spacing w:before="220" w:line="213" w:lineRule="auto"/>
        <w:rPr/>
      </w:pPr>
      <w:r>
        <w:rPr>
          <w:spacing w:val="8"/>
        </w:rPr>
        <w:t>常见问题包括课业压力与屏幕时间过长，建议家校协同。</w:t>
      </w:r>
    </w:p>
    <w:p>
      <w:pPr>
        <w:spacing w:line="29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155967</wp:posOffset>
            </wp:positionV>
            <wp:extent cx="652143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right="3680"/>
        <w:spacing w:before="98" w:line="372" w:lineRule="auto"/>
        <w:rPr/>
      </w:pPr>
      <w:r>
        <w:rPr>
          <w:sz w:val="30"/>
          <w:szCs w:val="30"/>
          <w:spacing w:val="-1"/>
        </w:rPr>
        <w:t>儿童身心健康发展系统性规划与目标定向指导报告</w:t>
      </w:r>
      <w:r>
        <w:rPr>
          <w:sz w:val="30"/>
          <w:szCs w:val="30"/>
          <w:spacing w:val="10"/>
        </w:rPr>
        <w:t xml:space="preserve"> </w:t>
      </w:r>
      <w:r>
        <w:rPr>
          <w:spacing w:val="19"/>
        </w:rPr>
        <w:t>摘要</w:t>
      </w:r>
    </w:p>
    <w:p>
      <w:pPr>
        <w:spacing w:line="372" w:lineRule="auto"/>
        <w:sectPr>
          <w:pgSz w:w="12240" w:h="15840"/>
          <w:pgMar w:top="1116" w:right="1000" w:bottom="0" w:left="970" w:header="0" w:footer="0" w:gutter="0"/>
        </w:sectPr>
        <w:rPr/>
      </w:pPr>
    </w:p>
    <w:p>
      <w:pPr>
        <w:pStyle w:val="BodyText"/>
        <w:spacing w:before="52" w:line="324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本报告基于教育部、国家卫健委及联合国儿童基金会</w:t>
      </w:r>
      <w:r>
        <w:rPr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UNICEF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)   </w:t>
      </w:r>
      <w:r>
        <w:rPr>
          <w:sz w:val="24"/>
          <w:szCs w:val="24"/>
          <w:spacing w:val="2"/>
        </w:rPr>
        <w:t>相关数据与指南，系统规</w:t>
      </w:r>
      <w:r>
        <w:rPr>
          <w:sz w:val="24"/>
          <w:szCs w:val="24"/>
          <w:spacing w:val="1"/>
        </w:rPr>
        <w:t>划儿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童身心健康发展路径。核心概念包括执行功能</w:t>
      </w:r>
      <w:r>
        <w:rPr>
          <w:sz w:val="24"/>
          <w:szCs w:val="24"/>
          <w:spacing w:val="-2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(executive</w:t>
      </w:r>
      <w:r>
        <w:rPr>
          <w:rFonts w:ascii="SimSun" w:hAnsi="SimSun" w:eastAsia="SimSun" w:cs="SimSun"/>
          <w:sz w:val="24"/>
          <w:szCs w:val="24"/>
          <w:spacing w:val="5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function,</w:t>
      </w:r>
      <w:r>
        <w:rPr>
          <w:sz w:val="24"/>
          <w:szCs w:val="24"/>
        </w:rPr>
        <w:t>指儿童对认</w:t>
      </w:r>
      <w:r>
        <w:rPr>
          <w:sz w:val="24"/>
          <w:szCs w:val="24"/>
          <w:spacing w:val="-1"/>
        </w:rPr>
        <w:t>知过程进行协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"/>
        </w:rPr>
        <w:t>调与控制的高级能力)、成长型思维</w:t>
      </w:r>
      <w:r>
        <w:rPr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(</w:t>
      </w:r>
      <w:r>
        <w:rPr>
          <w:rFonts w:ascii="SimSun" w:hAnsi="SimSun" w:eastAsia="SimSun" w:cs="SimSun"/>
          <w:sz w:val="24"/>
          <w:szCs w:val="24"/>
        </w:rPr>
        <w:t>growth</w:t>
      </w:r>
      <w:r>
        <w:rPr>
          <w:rFonts w:ascii="SimSun" w:hAnsi="SimSun" w:eastAsia="SimSun" w:cs="SimSun"/>
          <w:sz w:val="24"/>
          <w:szCs w:val="24"/>
          <w:spacing w:val="4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mindset</w:t>
      </w:r>
      <w:r>
        <w:rPr>
          <w:rFonts w:ascii="SimSun" w:hAnsi="SimSun" w:eastAsia="SimSun" w:cs="SimSun"/>
          <w:sz w:val="24"/>
          <w:szCs w:val="24"/>
          <w:spacing w:val="1"/>
        </w:rPr>
        <w:t>,</w:t>
      </w:r>
      <w:r>
        <w:rPr>
          <w:sz w:val="24"/>
          <w:szCs w:val="24"/>
          <w:spacing w:val="1"/>
        </w:rPr>
        <w:t>指相信能力可通过</w:t>
      </w:r>
      <w:r>
        <w:rPr>
          <w:sz w:val="24"/>
          <w:szCs w:val="24"/>
        </w:rPr>
        <w:t>努力发展的信念模式)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及自我效能感</w:t>
      </w:r>
      <w:r>
        <w:rPr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(self-efficacy,</w:t>
      </w:r>
      <w:r>
        <w:rPr>
          <w:sz w:val="24"/>
          <w:szCs w:val="24"/>
        </w:rPr>
        <w:t>指个体对自身完成任务能力的信念)。报告分身心健康基础、学习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1"/>
        </w:rPr>
        <w:t>与生活管理、兴趣发展与目标定位三大章论述，并提出挑战对策与战略</w:t>
      </w:r>
      <w:r>
        <w:rPr>
          <w:sz w:val="24"/>
          <w:szCs w:val="24"/>
        </w:rPr>
        <w:t>建议。通常而言，该规划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旨在促进儿童全面发展，支持健康中国2030与素质教育改革。</w:t>
      </w:r>
    </w:p>
    <w:p>
      <w:pPr>
        <w:pStyle w:val="BodyText"/>
        <w:ind w:left="3"/>
        <w:spacing w:before="263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引言：儿童身心健康发展的战略意义</w:t>
      </w:r>
    </w:p>
    <w:p>
      <w:pPr>
        <w:pStyle w:val="BodyText"/>
        <w:ind w:right="6"/>
        <w:spacing w:before="186" w:line="320" w:lineRule="auto"/>
        <w:rPr>
          <w:sz w:val="24"/>
          <w:szCs w:val="24"/>
        </w:rPr>
      </w:pPr>
      <w:r>
        <w:rPr>
          <w:sz w:val="24"/>
          <w:szCs w:val="24"/>
          <w:spacing w:val="10"/>
        </w:rPr>
        <w:t>据教育部《全面加强和改进新时代学生心理健康工作专项行动计划(2023-2025年)》指出，儿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童身心健康是素质教育的核心，在某种程度上影响未来人才核心竞争力。联合国儿童基金会</w:t>
      </w:r>
    </w:p>
    <w:p>
      <w:pPr>
        <w:pStyle w:val="BodyText"/>
        <w:ind w:right="99" w:firstLine="159"/>
        <w:spacing w:before="7" w:line="3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(</w:t>
      </w:r>
      <w:r>
        <w:rPr>
          <w:rFonts w:ascii="SimSun" w:hAnsi="SimSun" w:eastAsia="SimSun" w:cs="SimSun"/>
          <w:sz w:val="24"/>
          <w:szCs w:val="24"/>
        </w:rPr>
        <w:t>UNICEF</w:t>
      </w:r>
      <w:r>
        <w:rPr>
          <w:rFonts w:ascii="SimSun" w:hAnsi="SimSun" w:eastAsia="SimSun" w:cs="SimSun"/>
          <w:sz w:val="24"/>
          <w:szCs w:val="24"/>
          <w:spacing w:val="1"/>
        </w:rPr>
        <w:t>)  </w:t>
      </w:r>
      <w:r>
        <w:rPr>
          <w:sz w:val="24"/>
          <w:szCs w:val="24"/>
          <w:spacing w:val="1"/>
        </w:rPr>
        <w:t>全球儿童发展报告强调，早期的身心健康投资可显著提升终身福祉。中国</w:t>
      </w:r>
      <w:r>
        <w:rPr>
          <w:sz w:val="24"/>
          <w:szCs w:val="24"/>
        </w:rPr>
        <w:t>教育科学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研究院调研显示，儿童体质健康优良率逐步提升，但</w:t>
      </w:r>
      <w:r>
        <w:rPr>
          <w:sz w:val="24"/>
          <w:szCs w:val="24"/>
        </w:rPr>
        <w:t>心理健康与兴趣发展仍需加强。本报告提供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系统性规划与目标定向指导，助力健康中国2030战略。</w:t>
      </w:r>
    </w:p>
    <w:p>
      <w:pPr>
        <w:pStyle w:val="BodyText"/>
        <w:ind w:left="3"/>
        <w:spacing w:before="234" w:line="221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一、儿童身心健康基础</w:t>
      </w:r>
    </w:p>
    <w:p>
      <w:pPr>
        <w:pStyle w:val="BodyText"/>
        <w:spacing w:before="236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身心健康基础包括生理健康与心理韧性，通常而言，二者相互促进。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3" w:lineRule="auto"/>
        <w:rPr>
          <w:sz w:val="24"/>
          <w:szCs w:val="24"/>
        </w:rPr>
      </w:pPr>
      <w:r>
        <w:rPr>
          <w:sz w:val="24"/>
          <w:szCs w:val="24"/>
          <w:spacing w:val="10"/>
        </w:rPr>
        <w:t>(一)生理健康保障</w:t>
      </w:r>
    </w:p>
    <w:p>
      <w:pPr>
        <w:pStyle w:val="BodyText"/>
        <w:spacing w:before="227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据国家卫健委与中国营养学会指南，均衡饮食与充足睡眠是生理基础。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spacing w:before="79" w:line="21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7"/>
        </w:rPr>
        <w:t>1.</w:t>
      </w:r>
      <w:r>
        <w:rPr>
          <w:rFonts w:ascii="Arial" w:hAnsi="Arial" w:eastAsia="Arial" w:cs="Arial"/>
          <w:sz w:val="24"/>
          <w:szCs w:val="24"/>
          <w:spacing w:val="-5"/>
        </w:rPr>
        <w:t xml:space="preserve"> </w:t>
      </w:r>
      <w:r>
        <w:rPr>
          <w:sz w:val="24"/>
          <w:szCs w:val="24"/>
          <w:spacing w:val="7"/>
        </w:rPr>
        <w:t>不同年龄段儿童睡眠时长推荐表(表1:基于</w:t>
      </w:r>
      <w:r>
        <w:rPr>
          <w:rFonts w:ascii="Arial" w:hAnsi="Arial" w:eastAsia="Arial" w:cs="Arial"/>
          <w:sz w:val="24"/>
          <w:szCs w:val="24"/>
        </w:rPr>
        <w:t>WHO</w:t>
      </w:r>
      <w:r>
        <w:rPr>
          <w:sz w:val="24"/>
          <w:szCs w:val="24"/>
          <w:spacing w:val="7"/>
        </w:rPr>
        <w:t>与中国卫健委指南)</w:t>
      </w:r>
    </w:p>
    <w:p>
      <w:pPr>
        <w:spacing w:before="110"/>
        <w:rPr/>
      </w:pPr>
      <w:r/>
    </w:p>
    <w:tbl>
      <w:tblPr>
        <w:tblStyle w:val="TableNormal"/>
        <w:tblW w:w="944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20"/>
        <w:gridCol w:w="2690"/>
        <w:gridCol w:w="1962"/>
        <w:gridCol w:w="1538"/>
        <w:gridCol w:w="1439"/>
      </w:tblGrid>
      <w:tr>
        <w:trPr>
          <w:trHeight w:val="401" w:hRule="atLeast"/>
        </w:trPr>
        <w:tc>
          <w:tcPr>
            <w:tcW w:w="1820" w:type="dxa"/>
            <w:vAlign w:val="top"/>
          </w:tcPr>
          <w:p>
            <w:pPr>
              <w:pStyle w:val="TableText"/>
              <w:ind w:left="3"/>
              <w:spacing w:before="4" w:line="222" w:lineRule="auto"/>
              <w:rPr/>
            </w:pPr>
            <w:r>
              <w:rPr>
                <w:b/>
                <w:bCs/>
                <w:spacing w:val="5"/>
              </w:rPr>
              <w:t>年龄段</w:t>
            </w:r>
          </w:p>
        </w:tc>
        <w:tc>
          <w:tcPr>
            <w:tcW w:w="2690" w:type="dxa"/>
            <w:vAlign w:val="top"/>
          </w:tcPr>
          <w:p>
            <w:pPr>
              <w:pStyle w:val="TableText"/>
              <w:ind w:left="222"/>
              <w:spacing w:line="218" w:lineRule="auto"/>
              <w:rPr/>
            </w:pPr>
            <w:r>
              <w:rPr>
                <w:b/>
                <w:bCs/>
                <w:spacing w:val="6"/>
              </w:rPr>
              <w:t>推荐睡眠时长(小时/日)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152"/>
              <w:spacing w:line="222" w:lineRule="auto"/>
              <w:rPr/>
            </w:pPr>
            <w:r>
              <w:rPr>
                <w:b/>
                <w:bCs/>
                <w:spacing w:val="-5"/>
              </w:rPr>
              <w:t>主要益处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151"/>
              <w:spacing w:before="4" w:line="222" w:lineRule="auto"/>
              <w:rPr/>
            </w:pPr>
            <w:r>
              <w:rPr>
                <w:b/>
                <w:bCs/>
                <w:spacing w:val="-4"/>
              </w:rPr>
              <w:t>潜在局限性</w:t>
            </w:r>
          </w:p>
        </w:tc>
        <w:tc>
          <w:tcPr>
            <w:tcW w:w="1439" w:type="dxa"/>
            <w:vAlign w:val="top"/>
          </w:tcPr>
          <w:p>
            <w:pPr>
              <w:pStyle w:val="TableText"/>
              <w:ind w:left="112"/>
              <w:spacing w:before="4" w:line="223" w:lineRule="auto"/>
              <w:rPr/>
            </w:pPr>
            <w:r>
              <w:rPr>
                <w:b/>
                <w:bCs/>
                <w:spacing w:val="-5"/>
              </w:rPr>
              <w:t>适用条件</w:t>
            </w:r>
          </w:p>
        </w:tc>
      </w:tr>
      <w:tr>
        <w:trPr>
          <w:trHeight w:val="506" w:hRule="atLeast"/>
        </w:trPr>
        <w:tc>
          <w:tcPr>
            <w:tcW w:w="182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206" w:line="223" w:lineRule="auto"/>
              <w:rPr/>
            </w:pPr>
            <w:r>
              <w:rPr>
                <w:spacing w:val="12"/>
              </w:rPr>
              <w:t>0-3个月</w:t>
            </w:r>
          </w:p>
        </w:tc>
        <w:tc>
          <w:tcPr>
            <w:tcW w:w="2690" w:type="dxa"/>
            <w:vAlign w:val="top"/>
            <w:tcBorders>
              <w:bottom w:val="single" w:color="000000" w:sz="2" w:space="0"/>
            </w:tcBorders>
          </w:tcPr>
          <w:p>
            <w:pPr>
              <w:ind w:left="219"/>
              <w:spacing w:before="231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13-18</w:t>
            </w:r>
          </w:p>
        </w:tc>
        <w:tc>
          <w:tcPr>
            <w:tcW w:w="19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0"/>
              <w:spacing w:before="204" w:line="221" w:lineRule="auto"/>
              <w:rPr/>
            </w:pPr>
            <w:r>
              <w:rPr>
                <w:spacing w:val="-1"/>
              </w:rPr>
              <w:t>促进大脑发育</w:t>
            </w:r>
          </w:p>
        </w:tc>
        <w:tc>
          <w:tcPr>
            <w:tcW w:w="15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8"/>
              <w:spacing w:before="206" w:line="223" w:lineRule="auto"/>
              <w:rPr/>
            </w:pPr>
            <w:r>
              <w:rPr>
                <w:spacing w:val="2"/>
              </w:rPr>
              <w:t>个体差异大</w:t>
            </w:r>
          </w:p>
        </w:tc>
        <w:tc>
          <w:tcPr>
            <w:tcW w:w="143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9"/>
              <w:spacing w:before="184" w:line="221" w:lineRule="auto"/>
              <w:rPr/>
            </w:pPr>
            <w:r>
              <w:rPr>
                <w:spacing w:val="2"/>
              </w:rPr>
              <w:t>新生儿护理期</w:t>
            </w:r>
          </w:p>
        </w:tc>
      </w:tr>
      <w:tr>
        <w:trPr>
          <w:trHeight w:val="609" w:hRule="atLeast"/>
        </w:trPr>
        <w:tc>
          <w:tcPr>
            <w:tcW w:w="18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295" w:line="223" w:lineRule="auto"/>
              <w:rPr/>
            </w:pPr>
            <w:r>
              <w:rPr>
                <w:spacing w:val="-1"/>
              </w:rPr>
              <w:t>4-11个月</w:t>
            </w:r>
          </w:p>
        </w:tc>
        <w:tc>
          <w:tcPr>
            <w:tcW w:w="26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219"/>
              <w:spacing w:before="60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12-16</w:t>
            </w:r>
          </w:p>
        </w:tc>
        <w:tc>
          <w:tcPr>
            <w:tcW w:w="196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0"/>
              <w:spacing w:before="293" w:line="222" w:lineRule="auto"/>
              <w:rPr/>
            </w:pPr>
            <w:r>
              <w:rPr>
                <w:spacing w:val="-2"/>
              </w:rPr>
              <w:t>支持生长激素分泌</w:t>
            </w:r>
          </w:p>
        </w:tc>
        <w:tc>
          <w:tcPr>
            <w:tcW w:w="15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7"/>
              <w:spacing w:before="293" w:line="221" w:lineRule="auto"/>
              <w:rPr/>
            </w:pPr>
            <w:r>
              <w:rPr>
                <w:spacing w:val="6"/>
              </w:rPr>
              <w:t>夜醒频繁</w:t>
            </w:r>
          </w:p>
        </w:tc>
        <w:tc>
          <w:tcPr>
            <w:tcW w:w="14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9"/>
              <w:spacing w:before="293" w:line="222" w:lineRule="auto"/>
              <w:rPr/>
            </w:pPr>
            <w:r>
              <w:rPr>
                <w:spacing w:val="-1"/>
              </w:rPr>
              <w:t>规律作息建立</w:t>
            </w:r>
          </w:p>
        </w:tc>
      </w:tr>
      <w:tr>
        <w:trPr>
          <w:trHeight w:val="604" w:hRule="atLeast"/>
        </w:trPr>
        <w:tc>
          <w:tcPr>
            <w:tcW w:w="18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292" w:line="224" w:lineRule="auto"/>
              <w:rPr/>
            </w:pPr>
            <w:r>
              <w:rPr>
                <w:spacing w:val="4"/>
              </w:rPr>
              <w:t>1-2岁</w:t>
            </w:r>
          </w:p>
        </w:tc>
        <w:tc>
          <w:tcPr>
            <w:tcW w:w="26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219"/>
              <w:spacing w:before="61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11-14</w:t>
            </w:r>
          </w:p>
        </w:tc>
        <w:tc>
          <w:tcPr>
            <w:tcW w:w="196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68" w:line="222" w:lineRule="auto"/>
              <w:rPr/>
            </w:pPr>
            <w:r>
              <w:rPr>
                <w:spacing w:val="-2"/>
              </w:rPr>
              <w:t>巩固记忆与免疫</w:t>
            </w:r>
          </w:p>
        </w:tc>
        <w:tc>
          <w:tcPr>
            <w:tcW w:w="15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8" w:line="222" w:lineRule="auto"/>
              <w:rPr/>
            </w:pPr>
            <w:r>
              <w:rPr>
                <w:spacing w:val="3"/>
              </w:rPr>
              <w:t>午睡需求变异</w:t>
            </w:r>
          </w:p>
        </w:tc>
        <w:tc>
          <w:tcPr>
            <w:tcW w:w="14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9"/>
              <w:spacing w:before="292" w:line="224" w:lineRule="auto"/>
              <w:rPr/>
            </w:pPr>
            <w:r>
              <w:rPr>
                <w:spacing w:val="-3"/>
              </w:rPr>
              <w:t>幼儿期</w:t>
            </w:r>
          </w:p>
        </w:tc>
      </w:tr>
      <w:tr>
        <w:trPr>
          <w:trHeight w:val="604" w:hRule="atLeast"/>
        </w:trPr>
        <w:tc>
          <w:tcPr>
            <w:tcW w:w="18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300" w:line="221" w:lineRule="auto"/>
              <w:rPr/>
            </w:pPr>
            <w:r>
              <w:rPr>
                <w:spacing w:val="15"/>
              </w:rPr>
              <w:t>3-5岁(学龄前)</w:t>
            </w:r>
          </w:p>
        </w:tc>
        <w:tc>
          <w:tcPr>
            <w:tcW w:w="26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219"/>
              <w:spacing w:before="60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10-13</w:t>
            </w:r>
          </w:p>
        </w:tc>
        <w:tc>
          <w:tcPr>
            <w:tcW w:w="196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0"/>
              <w:spacing w:before="300" w:line="222" w:lineRule="auto"/>
              <w:rPr/>
            </w:pPr>
            <w:r>
              <w:rPr>
                <w:spacing w:val="-2"/>
              </w:rPr>
              <w:t>提升注意力</w:t>
            </w:r>
          </w:p>
        </w:tc>
        <w:tc>
          <w:tcPr>
            <w:tcW w:w="15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8"/>
              <w:spacing w:before="302" w:line="222" w:lineRule="auto"/>
              <w:rPr/>
            </w:pPr>
            <w:r>
              <w:rPr>
                <w:spacing w:val="3"/>
              </w:rPr>
              <w:t>屏幕干扰</w:t>
            </w:r>
          </w:p>
        </w:tc>
        <w:tc>
          <w:tcPr>
            <w:tcW w:w="14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9"/>
              <w:spacing w:before="302" w:line="222" w:lineRule="auto"/>
              <w:rPr/>
            </w:pPr>
            <w:r>
              <w:rPr>
                <w:spacing w:val="-2"/>
              </w:rPr>
              <w:t>幼儿园阶段</w:t>
            </w:r>
          </w:p>
        </w:tc>
      </w:tr>
      <w:tr>
        <w:trPr>
          <w:trHeight w:val="609" w:hRule="atLeast"/>
        </w:trPr>
        <w:tc>
          <w:tcPr>
            <w:tcW w:w="18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291" w:line="221" w:lineRule="auto"/>
              <w:rPr/>
            </w:pPr>
            <w:r>
              <w:rPr>
                <w:spacing w:val="12"/>
              </w:rPr>
              <w:t>6-12岁(小学生)</w:t>
            </w:r>
          </w:p>
        </w:tc>
        <w:tc>
          <w:tcPr>
            <w:tcW w:w="26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219"/>
              <w:spacing w:before="61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9-12</w:t>
            </w:r>
          </w:p>
        </w:tc>
        <w:tc>
          <w:tcPr>
            <w:tcW w:w="196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0"/>
              <w:spacing w:before="301" w:line="221" w:lineRule="auto"/>
              <w:rPr/>
            </w:pPr>
            <w:r>
              <w:rPr>
                <w:spacing w:val="-2"/>
              </w:rPr>
              <w:t>改善学习效率</w:t>
            </w:r>
          </w:p>
        </w:tc>
        <w:tc>
          <w:tcPr>
            <w:tcW w:w="15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8"/>
              <w:spacing w:before="291" w:line="221" w:lineRule="auto"/>
              <w:rPr/>
            </w:pPr>
            <w:r>
              <w:rPr>
                <w:spacing w:val="4"/>
              </w:rPr>
              <w:t>课业影响</w:t>
            </w:r>
          </w:p>
        </w:tc>
        <w:tc>
          <w:tcPr>
            <w:tcW w:w="14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9"/>
              <w:spacing w:before="291" w:line="221" w:lineRule="auto"/>
              <w:rPr/>
            </w:pPr>
            <w:r>
              <w:rPr>
                <w:spacing w:val="7"/>
              </w:rPr>
              <w:t>小学阶段</w:t>
            </w:r>
          </w:p>
        </w:tc>
      </w:tr>
    </w:tbl>
    <w:p>
      <w:pPr>
        <w:pStyle w:val="BodyText"/>
        <w:spacing w:before="287" w:line="223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13-18岁(青少年)</w:t>
      </w:r>
      <w:r>
        <w:rPr>
          <w:sz w:val="21"/>
          <w:szCs w:val="21"/>
          <w:spacing w:val="5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8-10                     </w:t>
      </w:r>
      <w:r>
        <w:rPr>
          <w:sz w:val="21"/>
          <w:szCs w:val="21"/>
          <w:spacing w:val="4"/>
        </w:rPr>
        <w:t>支持身心恢复</w:t>
      </w:r>
      <w:r>
        <w:rPr>
          <w:sz w:val="21"/>
          <w:szCs w:val="21"/>
          <w:spacing w:val="4"/>
        </w:rPr>
        <w:t xml:space="preserve">      </w:t>
      </w:r>
      <w:r>
        <w:rPr>
          <w:sz w:val="21"/>
          <w:szCs w:val="21"/>
          <w:spacing w:val="4"/>
        </w:rPr>
        <w:t>青春期变化</w:t>
      </w:r>
      <w:r>
        <w:rPr>
          <w:sz w:val="21"/>
          <w:szCs w:val="21"/>
          <w:spacing w:val="4"/>
        </w:rPr>
        <w:t xml:space="preserve">    </w:t>
      </w:r>
      <w:r>
        <w:rPr>
          <w:sz w:val="21"/>
          <w:szCs w:val="21"/>
          <w:spacing w:val="4"/>
        </w:rPr>
        <w:t>中学阶段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68" w:line="213" w:lineRule="auto"/>
        <w:rPr>
          <w:sz w:val="21"/>
          <w:szCs w:val="21"/>
        </w:rPr>
      </w:pPr>
      <w:r>
        <w:rPr>
          <w:sz w:val="21"/>
          <w:szCs w:val="21"/>
          <w:spacing w:val="29"/>
        </w:rPr>
        <w:t>该表显示，睡眠时长随年龄递减，但潜在局限在于生活节奏干扰，适用条件需家庭支持。</w:t>
      </w:r>
    </w:p>
    <w:p>
      <w:pPr>
        <w:spacing w:line="213" w:lineRule="auto"/>
        <w:sectPr>
          <w:pgSz w:w="12240" w:h="15840"/>
          <w:pgMar w:top="1191" w:right="1055" w:bottom="0" w:left="980" w:header="0" w:footer="0" w:gutter="0"/>
        </w:sectPr>
        <w:rPr>
          <w:sz w:val="21"/>
          <w:szCs w:val="21"/>
        </w:rPr>
      </w:pPr>
    </w:p>
    <w:p>
      <w:pPr>
        <w:pStyle w:val="BodyText"/>
        <w:ind w:left="40"/>
        <w:spacing w:before="44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2.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27"/>
        </w:rPr>
        <w:t>儿童健康饮食金字塔构成表(表2:基于中国营养学会2022学龄儿童膳食指南)</w:t>
      </w:r>
    </w:p>
    <w:p>
      <w:pPr>
        <w:ind w:left="8803"/>
        <w:spacing w:before="1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适用条</w:t>
      </w:r>
    </w:p>
    <w:p>
      <w:pPr>
        <w:spacing w:line="113" w:lineRule="exact"/>
        <w:rPr/>
      </w:pPr>
      <w:r/>
    </w:p>
    <w:p>
      <w:pPr>
        <w:spacing w:line="113" w:lineRule="exact"/>
        <w:sectPr>
          <w:pgSz w:w="12240" w:h="15840"/>
          <w:pgMar w:top="1272" w:right="1140" w:bottom="0" w:left="940" w:header="0" w:footer="0" w:gutter="0"/>
          <w:cols w:equalWidth="0" w:num="1">
            <w:col w:w="10160" w:space="0"/>
          </w:cols>
        </w:sectPr>
        <w:rPr/>
      </w:pPr>
    </w:p>
    <w:p>
      <w:pPr>
        <w:ind w:left="63"/>
        <w:spacing w:before="4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金字塔层级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5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底层(最多)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2"/>
        <w:spacing w:before="4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</w:rPr>
        <w:t>食物类别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8" w:right="189" w:hanging="9"/>
        <w:spacing w:before="72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谷薯类、全谷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4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每日推荐量示例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before="7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200-300g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优势分析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10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提供能量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潜在局限性</w:t>
      </w:r>
      <w:r>
        <w:rPr>
          <w:rFonts w:ascii="SimSun" w:hAnsi="SimSun" w:eastAsia="SimSun" w:cs="SimSun"/>
          <w:sz w:val="22"/>
          <w:szCs w:val="22"/>
          <w:spacing w:val="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件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过量易肥胖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2"/>
        </w:rPr>
        <w:t>日常主食</w:t>
      </w:r>
    </w:p>
    <w:p>
      <w:pPr>
        <w:spacing w:line="220" w:lineRule="auto"/>
        <w:sectPr>
          <w:type w:val="continuous"/>
          <w:pgSz w:w="12240" w:h="15840"/>
          <w:pgMar w:top="1272" w:right="1140" w:bottom="0" w:left="940" w:header="0" w:footer="0" w:gutter="0"/>
          <w:cols w:equalWidth="0" w:num="5">
            <w:col w:w="1371" w:space="100"/>
            <w:col w:w="1500" w:space="100"/>
            <w:col w:w="2864" w:space="100"/>
            <w:col w:w="1430" w:space="100"/>
            <w:col w:w="2597" w:space="0"/>
          </w:cols>
        </w:sectPr>
        <w:rPr>
          <w:rFonts w:ascii="SimSun" w:hAnsi="SimSun" w:eastAsia="SimSun" w:cs="SimSun"/>
          <w:sz w:val="22"/>
          <w:szCs w:val="22"/>
        </w:rPr>
      </w:pPr>
    </w:p>
    <w:tbl>
      <w:tblPr>
        <w:tblStyle w:val="TableNormal"/>
        <w:tblW w:w="1015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00"/>
        <w:gridCol w:w="1725"/>
        <w:gridCol w:w="744"/>
        <w:gridCol w:w="1950"/>
        <w:gridCol w:w="315"/>
        <w:gridCol w:w="941"/>
        <w:gridCol w:w="510"/>
        <w:gridCol w:w="989"/>
        <w:gridCol w:w="386"/>
        <w:gridCol w:w="1499"/>
      </w:tblGrid>
      <w:tr>
        <w:trPr>
          <w:trHeight w:val="984" w:hRule="atLeast"/>
        </w:trPr>
        <w:tc>
          <w:tcPr>
            <w:tcW w:w="11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7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>中层</w:t>
            </w:r>
          </w:p>
        </w:tc>
        <w:tc>
          <w:tcPr>
            <w:tcW w:w="17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ind w:left="379"/>
              <w:spacing w:before="7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>蔬菜水果</w:t>
            </w:r>
          </w:p>
        </w:tc>
        <w:tc>
          <w:tcPr>
            <w:tcW w:w="3009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264" w:right="406"/>
              <w:spacing w:before="71" w:line="27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>蔬菜300-500g,水果200-</w:t>
            </w:r>
            <w:r>
              <w:rPr>
                <w:rFonts w:ascii="SimSun" w:hAnsi="SimSun" w:eastAsia="SimSun" w:cs="SimSun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350g</w:t>
            </w:r>
          </w:p>
        </w:tc>
        <w:tc>
          <w:tcPr>
            <w:tcW w:w="1451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405" w:right="144"/>
              <w:spacing w:before="72" w:line="26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>富含维生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素</w:t>
            </w:r>
          </w:p>
        </w:tc>
        <w:tc>
          <w:tcPr>
            <w:tcW w:w="1375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154" w:right="129"/>
              <w:spacing w:before="72" w:line="26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季节供应变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异</w:t>
            </w:r>
          </w:p>
        </w:tc>
        <w:tc>
          <w:tcPr>
            <w:tcW w:w="14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ind w:left="139"/>
              <w:spacing w:before="7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>新鲜优先</w:t>
            </w:r>
          </w:p>
        </w:tc>
      </w:tr>
      <w:tr>
        <w:trPr>
          <w:trHeight w:val="589" w:hRule="atLeast"/>
        </w:trPr>
        <w:tc>
          <w:tcPr>
            <w:tcW w:w="11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9"/>
              <w:spacing w:before="190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>中上层</w:t>
            </w:r>
          </w:p>
        </w:tc>
        <w:tc>
          <w:tcPr>
            <w:tcW w:w="17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79"/>
              <w:spacing w:before="190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2"/>
              </w:rPr>
              <w:t>畜禽鱼蛋奶</w:t>
            </w:r>
          </w:p>
        </w:tc>
        <w:tc>
          <w:tcPr>
            <w:tcW w:w="3009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44"/>
              <w:spacing w:before="182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奶300g,蛋类、肉类适量</w:t>
            </w:r>
          </w:p>
        </w:tc>
        <w:tc>
          <w:tcPr>
            <w:tcW w:w="1451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15"/>
              <w:spacing w:before="190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>优质蛋白</w:t>
            </w:r>
          </w:p>
        </w:tc>
        <w:tc>
          <w:tcPr>
            <w:tcW w:w="1375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64"/>
              <w:spacing w:before="190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过敏风险</w:t>
            </w:r>
          </w:p>
        </w:tc>
        <w:tc>
          <w:tcPr>
            <w:tcW w:w="14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39"/>
              <w:spacing w:before="190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均衡搭配</w:t>
            </w:r>
          </w:p>
        </w:tc>
      </w:tr>
      <w:tr>
        <w:trPr>
          <w:trHeight w:val="609" w:hRule="atLeast"/>
        </w:trPr>
        <w:tc>
          <w:tcPr>
            <w:tcW w:w="11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9"/>
              <w:spacing w:before="20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>上层</w:t>
            </w:r>
          </w:p>
        </w:tc>
        <w:tc>
          <w:tcPr>
            <w:tcW w:w="17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79"/>
              <w:spacing w:before="20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>大豆坚果</w:t>
            </w:r>
          </w:p>
        </w:tc>
        <w:tc>
          <w:tcPr>
            <w:tcW w:w="3009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44"/>
              <w:spacing w:before="193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25-35g</w:t>
            </w:r>
          </w:p>
        </w:tc>
        <w:tc>
          <w:tcPr>
            <w:tcW w:w="1451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15"/>
              <w:spacing w:before="20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>植物蛋白</w:t>
            </w:r>
          </w:p>
        </w:tc>
        <w:tc>
          <w:tcPr>
            <w:tcW w:w="1375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64"/>
              <w:spacing w:before="20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2"/>
              </w:rPr>
              <w:t>消化负担</w:t>
            </w:r>
          </w:p>
        </w:tc>
        <w:tc>
          <w:tcPr>
            <w:tcW w:w="14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39"/>
              <w:spacing w:before="20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补充性</w:t>
            </w:r>
          </w:p>
        </w:tc>
      </w:tr>
      <w:tr>
        <w:trPr>
          <w:trHeight w:val="3720" w:hRule="atLeast"/>
        </w:trPr>
        <w:tc>
          <w:tcPr>
            <w:tcW w:w="10159" w:type="dxa"/>
            <w:vAlign w:val="top"/>
            <w:gridSpan w:val="10"/>
            <w:tcBorders>
              <w:top w:val="single" w:color="000000" w:sz="4" w:space="0"/>
            </w:tcBorders>
          </w:tcPr>
          <w:p>
            <w:pPr>
              <w:ind w:left="59"/>
              <w:spacing w:before="17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>顶层(最少)    油盐糖</w:t>
            </w: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 xml:space="preserve">       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>限量</w:t>
            </w: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 xml:space="preserve">                            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>调味   高盐高糖危  严格控制</w:t>
            </w:r>
          </w:p>
          <w:p>
            <w:pPr>
              <w:ind w:left="7449"/>
              <w:spacing w:before="198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害</w:t>
            </w:r>
          </w:p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0"/>
              </w:rPr>
              <w:t>该金字塔强调多样化，但辩证而言，其局限</w:t>
            </w:r>
            <w:r>
              <w:rPr>
                <w:sz w:val="22"/>
                <w:szCs w:val="22"/>
                <w:spacing w:val="19"/>
              </w:rPr>
              <w:t>在于家庭执行差异，适用条件需营养教育普及。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72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7"/>
              </w:rPr>
              <w:t>(二)心理健康培育</w:t>
            </w:r>
          </w:p>
          <w:p>
            <w:pPr>
              <w:pStyle w:val="TableText"/>
              <w:ind w:left="40"/>
              <w:spacing w:before="26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9"/>
              </w:rPr>
              <w:t>据教育部心理健康行动计划，成长型思维与</w:t>
            </w:r>
            <w:r>
              <w:rPr>
                <w:sz w:val="22"/>
                <w:szCs w:val="22"/>
                <w:spacing w:val="18"/>
              </w:rPr>
              <w:t>自我效能感是心理基础。</w:t>
            </w:r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73" w:line="222" w:lineRule="auto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26"/>
              </w:rPr>
              <w:t>1.</w:t>
            </w:r>
            <w:r>
              <w:rPr>
                <w:sz w:val="22"/>
                <w:szCs w:val="22"/>
                <w:spacing w:val="26"/>
              </w:rPr>
              <w:t>心理健康关键要素分解表(表3)</w:t>
            </w:r>
          </w:p>
        </w:tc>
      </w:tr>
      <w:tr>
        <w:trPr>
          <w:trHeight w:val="1109" w:hRule="atLeast"/>
        </w:trPr>
        <w:tc>
          <w:tcPr>
            <w:tcW w:w="110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0"/>
              <w:spacing w:before="19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要素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执行功能</w:t>
            </w:r>
          </w:p>
        </w:tc>
        <w:tc>
          <w:tcPr>
            <w:tcW w:w="2469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249"/>
              <w:spacing w:before="190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定义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9"/>
              <w:spacing w:before="7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对认知过程的协调控制</w:t>
            </w:r>
          </w:p>
        </w:tc>
        <w:tc>
          <w:tcPr>
            <w:tcW w:w="19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0" w:right="959" w:firstLine="10"/>
              <w:spacing w:before="190" w:line="3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发展策略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9"/>
              </w:rPr>
              <w:t>游戏训练</w:t>
            </w:r>
          </w:p>
        </w:tc>
        <w:tc>
          <w:tcPr>
            <w:tcW w:w="1256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90"/>
              <w:spacing w:before="19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优势分析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7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提升专注力</w:t>
            </w:r>
          </w:p>
        </w:tc>
        <w:tc>
          <w:tcPr>
            <w:tcW w:w="1499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24"/>
              <w:spacing w:before="19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潜在局限性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7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过度训练疲劳</w:t>
            </w:r>
          </w:p>
        </w:tc>
        <w:tc>
          <w:tcPr>
            <w:tcW w:w="1885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15"/>
              <w:spacing w:before="190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适用条件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7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日常活动融入</w:t>
            </w:r>
          </w:p>
        </w:tc>
      </w:tr>
      <w:tr>
        <w:trPr>
          <w:trHeight w:val="604" w:hRule="atLeast"/>
        </w:trPr>
        <w:tc>
          <w:tcPr>
            <w:tcW w:w="10159" w:type="dxa"/>
            <w:vAlign w:val="top"/>
            <w:gridSpan w:val="10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"/>
              <w:spacing w:before="29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成长型思维</w:t>
            </w:r>
            <w:r>
              <w:rPr>
                <w:sz w:val="22"/>
                <w:szCs w:val="22"/>
                <w:spacing w:val="-6"/>
              </w:rPr>
              <w:t xml:space="preserve">  </w:t>
            </w:r>
            <w:r>
              <w:rPr>
                <w:sz w:val="22"/>
                <w:szCs w:val="22"/>
                <w:spacing w:val="-6"/>
              </w:rPr>
              <w:t>相信能力可努力发展</w:t>
            </w:r>
            <w:r>
              <w:rPr>
                <w:sz w:val="22"/>
                <w:szCs w:val="22"/>
                <w:spacing w:val="-6"/>
              </w:rPr>
              <w:t xml:space="preserve">    </w:t>
            </w:r>
            <w:r>
              <w:rPr>
                <w:sz w:val="22"/>
                <w:szCs w:val="22"/>
                <w:spacing w:val="-6"/>
              </w:rPr>
              <w:t>赞美过程而非结果</w:t>
            </w:r>
            <w:r>
              <w:rPr>
                <w:sz w:val="22"/>
                <w:szCs w:val="22"/>
                <w:spacing w:val="14"/>
              </w:rPr>
              <w:t xml:space="preserve">  </w:t>
            </w:r>
            <w:r>
              <w:rPr>
                <w:sz w:val="22"/>
                <w:szCs w:val="22"/>
                <w:spacing w:val="-6"/>
              </w:rPr>
              <w:t>增强韧性</w:t>
            </w:r>
            <w:r>
              <w:rPr>
                <w:sz w:val="22"/>
                <w:szCs w:val="22"/>
                <w:spacing w:val="-6"/>
              </w:rPr>
              <w:t xml:space="preserve">   </w:t>
            </w:r>
            <w:r>
              <w:rPr>
                <w:sz w:val="22"/>
                <w:szCs w:val="22"/>
                <w:spacing w:val="-7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短期挫败感</w:t>
            </w:r>
            <w:r>
              <w:rPr>
                <w:sz w:val="22"/>
                <w:szCs w:val="22"/>
                <w:spacing w:val="3"/>
              </w:rPr>
              <w:t xml:space="preserve">    </w:t>
            </w:r>
            <w:r>
              <w:rPr>
                <w:sz w:val="22"/>
                <w:szCs w:val="22"/>
                <w:spacing w:val="-7"/>
              </w:rPr>
              <w:t>鼓励环境</w:t>
            </w:r>
          </w:p>
        </w:tc>
      </w:tr>
    </w:tbl>
    <w:p>
      <w:pPr>
        <w:pStyle w:val="BodyText"/>
        <w:ind w:left="40"/>
        <w:spacing w:before="277" w:line="221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自我效能感</w:t>
      </w:r>
      <w:r>
        <w:rPr>
          <w:sz w:val="22"/>
          <w:szCs w:val="22"/>
          <w:spacing w:val="-6"/>
        </w:rPr>
        <w:t xml:space="preserve">  </w:t>
      </w:r>
      <w:r>
        <w:rPr>
          <w:sz w:val="22"/>
          <w:szCs w:val="22"/>
          <w:spacing w:val="-6"/>
        </w:rPr>
        <w:t>对完成任务的信念</w:t>
      </w:r>
      <w:r>
        <w:rPr>
          <w:sz w:val="22"/>
          <w:szCs w:val="22"/>
          <w:spacing w:val="-6"/>
        </w:rPr>
        <w:t xml:space="preserve">       </w:t>
      </w:r>
      <w:r>
        <w:rPr>
          <w:sz w:val="22"/>
          <w:szCs w:val="22"/>
          <w:spacing w:val="-6"/>
        </w:rPr>
        <w:t>小成功积累</w:t>
      </w:r>
      <w:r>
        <w:rPr>
          <w:sz w:val="22"/>
          <w:szCs w:val="22"/>
          <w:spacing w:val="-6"/>
        </w:rPr>
        <w:t xml:space="preserve">        </w:t>
      </w:r>
      <w:r>
        <w:rPr>
          <w:sz w:val="22"/>
          <w:szCs w:val="22"/>
          <w:spacing w:val="-6"/>
        </w:rPr>
        <w:t>提高动机</w:t>
      </w:r>
      <w:r>
        <w:rPr>
          <w:sz w:val="22"/>
          <w:szCs w:val="22"/>
          <w:spacing w:val="-6"/>
        </w:rPr>
        <w:t xml:space="preserve">   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  <w:spacing w:val="-7"/>
        </w:rPr>
        <w:t>失败打击</w:t>
      </w:r>
      <w:r>
        <w:rPr>
          <w:sz w:val="22"/>
          <w:szCs w:val="22"/>
          <w:spacing w:val="-7"/>
        </w:rPr>
        <w:t xml:space="preserve">      </w:t>
      </w:r>
      <w:r>
        <w:rPr>
          <w:sz w:val="22"/>
          <w:szCs w:val="22"/>
          <w:spacing w:val="-7"/>
        </w:rPr>
        <w:t>渐进挑战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72" w:line="21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该表显示要素互补，但潜在局限在于个体差异。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189"/>
        <w:spacing w:before="72" w:line="222" w:lineRule="auto"/>
        <w:rPr>
          <w:sz w:val="22"/>
          <w:szCs w:val="22"/>
        </w:rPr>
      </w:pPr>
      <w:r>
        <w:rPr>
          <w:sz w:val="22"/>
          <w:szCs w:val="22"/>
          <w:spacing w:val="33"/>
        </w:rPr>
        <w:t>(三)辩证评估</w:t>
      </w:r>
    </w:p>
    <w:p>
      <w:pPr>
        <w:pStyle w:val="BodyText"/>
        <w:ind w:left="40" w:right="22"/>
        <w:spacing w:before="235" w:line="390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一方面，这些基础措施可显著提升健康水平；另一方面，其挑战在于家庭变异，适用条件需家校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9"/>
        </w:rPr>
        <w:t>协同。</w:t>
      </w:r>
    </w:p>
    <w:p>
      <w:pPr>
        <w:pStyle w:val="BodyText"/>
        <w:ind w:left="43"/>
        <w:spacing w:before="168" w:line="187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0"/>
        </w:rPr>
        <w:t>二</w:t>
      </w:r>
      <w:r>
        <w:rPr>
          <w:sz w:val="22"/>
          <w:szCs w:val="22"/>
          <w:spacing w:val="-50"/>
        </w:rPr>
        <w:t xml:space="preserve"> </w:t>
      </w:r>
      <w:r>
        <w:rPr>
          <w:sz w:val="22"/>
          <w:szCs w:val="22"/>
          <w:b/>
          <w:bCs/>
          <w:spacing w:val="10"/>
        </w:rPr>
        <w:t>、学习与生活管理</w:t>
      </w:r>
    </w:p>
    <w:p>
      <w:pPr>
        <w:spacing w:line="187" w:lineRule="auto"/>
        <w:sectPr>
          <w:type w:val="continuous"/>
          <w:pgSz w:w="12240" w:h="15840"/>
          <w:pgMar w:top="1272" w:right="1140" w:bottom="0" w:left="940" w:header="0" w:footer="0" w:gutter="0"/>
          <w:cols w:equalWidth="0" w:num="1">
            <w:col w:w="10160" w:space="0"/>
          </w:cols>
        </w:sectPr>
        <w:rPr>
          <w:sz w:val="22"/>
          <w:szCs w:val="22"/>
        </w:rPr>
      </w:pPr>
    </w:p>
    <w:p>
      <w:pPr>
        <w:pStyle w:val="BodyText"/>
        <w:ind w:left="12"/>
        <w:spacing w:before="47" w:line="212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学习与生活管理强调平衡，通常而言，同辈群体</w:t>
      </w:r>
      <w:r>
        <w:rPr>
          <w:sz w:val="22"/>
          <w:szCs w:val="2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peer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       </w:t>
      </w:r>
      <w:r>
        <w:rPr>
          <w:rFonts w:ascii="Times New Roman" w:hAnsi="Times New Roman" w:eastAsia="Times New Roman" w:cs="Times New Roman"/>
          <w:sz w:val="22"/>
          <w:szCs w:val="22"/>
        </w:rPr>
        <w:t>group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>,</w:t>
      </w:r>
      <w:r>
        <w:rPr>
          <w:rFonts w:ascii="Times New Roman" w:hAnsi="Times New Roman" w:eastAsia="Times New Roman" w:cs="Times New Roman"/>
          <w:sz w:val="22"/>
          <w:szCs w:val="22"/>
          <w:spacing w:val="61"/>
          <w:w w:val="101"/>
        </w:rPr>
        <w:t xml:space="preserve"> </w:t>
      </w:r>
      <w:r>
        <w:rPr>
          <w:sz w:val="22"/>
          <w:szCs w:val="22"/>
          <w:spacing w:val="18"/>
        </w:rPr>
        <w:t>指儿童社交圈)影响显著。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162"/>
        <w:spacing w:before="71" w:line="221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(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22"/>
        </w:rPr>
        <w:t>一)学习时间安排</w:t>
      </w:r>
    </w:p>
    <w:p>
      <w:pPr>
        <w:pStyle w:val="BodyText"/>
        <w:ind w:left="12"/>
        <w:spacing w:before="267" w:line="21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据教育部双减政策，减轻负担促进全面发展。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1" w:line="213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1.</w:t>
      </w:r>
      <w:r>
        <w:rPr>
          <w:sz w:val="22"/>
          <w:szCs w:val="22"/>
          <w:spacing w:val="25"/>
        </w:rPr>
        <w:t>小学生一周时间安排示例表(表4:均衡模式，单位：小时/日平均)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72"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时间段</w:t>
      </w:r>
      <w:r>
        <w:rPr>
          <w:sz w:val="22"/>
          <w:szCs w:val="22"/>
          <w:spacing w:val="-6"/>
        </w:rPr>
        <w:t xml:space="preserve">     </w:t>
      </w:r>
      <w:r>
        <w:rPr>
          <w:sz w:val="22"/>
          <w:szCs w:val="22"/>
          <w:b/>
          <w:bCs/>
          <w:spacing w:val="-6"/>
        </w:rPr>
        <w:t>活动类别</w:t>
      </w:r>
      <w:r>
        <w:rPr>
          <w:sz w:val="22"/>
          <w:szCs w:val="22"/>
          <w:spacing w:val="7"/>
        </w:rPr>
        <w:t xml:space="preserve">        </w:t>
      </w:r>
      <w:r>
        <w:rPr>
          <w:sz w:val="22"/>
          <w:szCs w:val="22"/>
          <w:b/>
          <w:bCs/>
          <w:spacing w:val="-6"/>
        </w:rPr>
        <w:t>周一至周五</w:t>
      </w:r>
      <w:r>
        <w:rPr>
          <w:sz w:val="22"/>
          <w:szCs w:val="22"/>
          <w:spacing w:val="-6"/>
        </w:rPr>
        <w:t xml:space="preserve">  </w:t>
      </w:r>
      <w:r>
        <w:rPr>
          <w:sz w:val="22"/>
          <w:szCs w:val="22"/>
          <w:b/>
          <w:bCs/>
          <w:spacing w:val="-6"/>
        </w:rPr>
        <w:t>周末</w:t>
      </w:r>
      <w:r>
        <w:rPr>
          <w:sz w:val="22"/>
          <w:szCs w:val="22"/>
          <w:spacing w:val="-6"/>
        </w:rPr>
        <w:t xml:space="preserve">   </w:t>
      </w:r>
      <w:r>
        <w:rPr>
          <w:sz w:val="22"/>
          <w:szCs w:val="22"/>
          <w:b/>
          <w:bCs/>
          <w:spacing w:val="-6"/>
        </w:rPr>
        <w:t>优势分析</w:t>
      </w:r>
      <w:r>
        <w:rPr>
          <w:sz w:val="22"/>
          <w:szCs w:val="22"/>
          <w:spacing w:val="-6"/>
        </w:rPr>
        <w:t xml:space="preserve">   </w:t>
      </w:r>
      <w:r>
        <w:rPr>
          <w:sz w:val="22"/>
          <w:szCs w:val="22"/>
          <w:b/>
          <w:bCs/>
          <w:spacing w:val="-6"/>
        </w:rPr>
        <w:t>潜在局限性</w:t>
      </w:r>
      <w:r>
        <w:rPr>
          <w:sz w:val="22"/>
          <w:szCs w:val="22"/>
          <w:spacing w:val="-6"/>
        </w:rPr>
        <w:t xml:space="preserve">    </w:t>
      </w:r>
      <w:r>
        <w:rPr>
          <w:sz w:val="22"/>
          <w:szCs w:val="22"/>
          <w:b/>
          <w:bCs/>
          <w:spacing w:val="-6"/>
        </w:rPr>
        <w:t>适用条件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2" w:line="178" w:lineRule="auto"/>
        <w:rPr>
          <w:sz w:val="21"/>
          <w:szCs w:val="21"/>
        </w:rPr>
      </w:pPr>
      <w:r>
        <w:rPr>
          <w:sz w:val="22"/>
          <w:szCs w:val="22"/>
          <w:spacing w:val="2"/>
        </w:rPr>
        <w:t>早晨</w:t>
      </w:r>
      <w:r>
        <w:rPr>
          <w:sz w:val="22"/>
          <w:szCs w:val="22"/>
          <w:spacing w:val="32"/>
        </w:rPr>
        <w:t xml:space="preserve">   </w:t>
      </w:r>
      <w:r>
        <w:rPr>
          <w:sz w:val="22"/>
          <w:szCs w:val="22"/>
          <w:spacing w:val="2"/>
        </w:rPr>
        <w:t>起床+早餐+运动</w:t>
      </w:r>
      <w:r>
        <w:rPr>
          <w:sz w:val="22"/>
          <w:szCs w:val="22"/>
          <w:spacing w:val="50"/>
        </w:rPr>
        <w:t xml:space="preserve">  </w:t>
      </w:r>
      <w:r>
        <w:rPr>
          <w:sz w:val="22"/>
          <w:szCs w:val="22"/>
          <w:spacing w:val="2"/>
        </w:rPr>
        <w:t>1-2</w:t>
      </w:r>
      <w:r>
        <w:rPr>
          <w:sz w:val="22"/>
          <w:szCs w:val="22"/>
          <w:spacing w:val="2"/>
        </w:rPr>
        <w:t xml:space="preserve">         </w:t>
      </w:r>
      <w:r>
        <w:rPr>
          <w:rFonts w:ascii="Times New Roman" w:hAnsi="Times New Roman" w:eastAsia="Times New Roman" w:cs="Times New Roman"/>
          <w:sz w:val="16"/>
          <w:szCs w:val="16"/>
          <w:spacing w:val="2"/>
          <w:position w:val="-1"/>
        </w:rPr>
        <w:t>2          </w:t>
      </w:r>
      <w:r>
        <w:rPr>
          <w:sz w:val="21"/>
          <w:szCs w:val="21"/>
          <w:spacing w:val="2"/>
        </w:rPr>
        <w:t>激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2"/>
        </w:rPr>
        <w:t>活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2"/>
        </w:rPr>
        <w:t>身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2"/>
        </w:rPr>
        <w:t>心</w:t>
      </w:r>
      <w:r>
        <w:rPr>
          <w:sz w:val="21"/>
          <w:szCs w:val="21"/>
          <w:spacing w:val="99"/>
        </w:rPr>
        <w:t xml:space="preserve"> </w:t>
      </w:r>
      <w:r>
        <w:rPr>
          <w:sz w:val="21"/>
          <w:szCs w:val="21"/>
          <w:spacing w:val="2"/>
        </w:rPr>
        <w:t>早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2"/>
        </w:rPr>
        <w:t>起</w:t>
      </w:r>
      <w:r>
        <w:rPr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2"/>
        </w:rPr>
        <w:t>困</w:t>
      </w:r>
      <w:r>
        <w:rPr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2"/>
        </w:rPr>
        <w:t>难</w:t>
      </w:r>
      <w:r>
        <w:rPr>
          <w:sz w:val="21"/>
          <w:szCs w:val="21"/>
          <w:spacing w:val="2"/>
        </w:rPr>
        <w:t xml:space="preserve">    </w:t>
      </w:r>
      <w:r>
        <w:rPr>
          <w:sz w:val="21"/>
          <w:szCs w:val="21"/>
          <w:spacing w:val="2"/>
        </w:rPr>
        <w:t>规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2"/>
        </w:rPr>
        <w:t>律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2"/>
        </w:rPr>
        <w:t>作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2"/>
        </w:rPr>
        <w:t>息</w:t>
      </w:r>
    </w:p>
    <w:tbl>
      <w:tblPr>
        <w:tblStyle w:val="TableNormal"/>
        <w:tblW w:w="90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3"/>
        <w:gridCol w:w="1700"/>
        <w:gridCol w:w="997"/>
        <w:gridCol w:w="985"/>
        <w:gridCol w:w="1321"/>
        <w:gridCol w:w="1506"/>
        <w:gridCol w:w="1490"/>
      </w:tblGrid>
      <w:tr>
        <w:trPr>
          <w:trHeight w:val="712" w:hRule="atLeast"/>
        </w:trPr>
        <w:tc>
          <w:tcPr>
            <w:tcW w:w="106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7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上学时间</w:t>
            </w:r>
          </w:p>
        </w:tc>
        <w:tc>
          <w:tcPr>
            <w:tcW w:w="170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7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课堂学习</w:t>
            </w:r>
          </w:p>
        </w:tc>
        <w:tc>
          <w:tcPr>
            <w:tcW w:w="9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ind w:left="189"/>
              <w:spacing w:before="75" w:line="188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4"/>
              </w:rPr>
              <w:t>6-7</w:t>
            </w:r>
          </w:p>
        </w:tc>
        <w:tc>
          <w:tcPr>
            <w:tcW w:w="9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2"/>
              <w:spacing w:before="7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无</w:t>
            </w:r>
          </w:p>
        </w:tc>
        <w:tc>
          <w:tcPr>
            <w:tcW w:w="132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/>
              <w:spacing w:before="7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知识获取</w:t>
            </w:r>
          </w:p>
        </w:tc>
        <w:tc>
          <w:tcPr>
            <w:tcW w:w="150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7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疲劳积累</w:t>
            </w:r>
          </w:p>
        </w:tc>
        <w:tc>
          <w:tcPr>
            <w:tcW w:w="149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7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高效教学</w:t>
            </w:r>
          </w:p>
        </w:tc>
      </w:tr>
      <w:tr>
        <w:trPr>
          <w:trHeight w:val="600" w:hRule="atLeast"/>
        </w:trPr>
        <w:tc>
          <w:tcPr>
            <w:tcW w:w="10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"/>
              <w:spacing w:before="303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下午/晚上</w:t>
            </w:r>
          </w:p>
        </w:tc>
        <w:tc>
          <w:tcPr>
            <w:tcW w:w="17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9"/>
              <w:spacing w:before="28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作业+兴趣</w:t>
            </w:r>
          </w:p>
        </w:tc>
        <w:tc>
          <w:tcPr>
            <w:tcW w:w="9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9"/>
              <w:spacing w:before="293" w:line="188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2"/>
              </w:rPr>
              <w:t>2-3</w:t>
            </w:r>
          </w:p>
        </w:tc>
        <w:tc>
          <w:tcPr>
            <w:tcW w:w="9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482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4-5</w:t>
            </w:r>
          </w:p>
        </w:tc>
        <w:tc>
          <w:tcPr>
            <w:tcW w:w="13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7"/>
              <w:spacing w:before="28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巩固+发展</w:t>
            </w:r>
          </w:p>
        </w:tc>
        <w:tc>
          <w:tcPr>
            <w:tcW w:w="15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28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过度兴趣分散</w:t>
            </w:r>
          </w:p>
        </w:tc>
        <w:tc>
          <w:tcPr>
            <w:tcW w:w="14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0"/>
              <w:spacing w:before="28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6"/>
              </w:rPr>
              <w:t>家长指导</w:t>
            </w:r>
          </w:p>
        </w:tc>
      </w:tr>
      <w:tr>
        <w:trPr>
          <w:trHeight w:val="604" w:hRule="atLeast"/>
        </w:trPr>
        <w:tc>
          <w:tcPr>
            <w:tcW w:w="10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"/>
              <w:spacing w:before="27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晚间</w:t>
            </w:r>
          </w:p>
        </w:tc>
        <w:tc>
          <w:tcPr>
            <w:tcW w:w="17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9"/>
              <w:spacing w:before="27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休闲+睡眠准备</w:t>
            </w:r>
          </w:p>
        </w:tc>
        <w:tc>
          <w:tcPr>
            <w:tcW w:w="9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189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9"/>
              </w:rPr>
              <w:t>1-2</w:t>
            </w:r>
          </w:p>
        </w:tc>
        <w:tc>
          <w:tcPr>
            <w:tcW w:w="9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482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2-3</w:t>
            </w:r>
          </w:p>
        </w:tc>
        <w:tc>
          <w:tcPr>
            <w:tcW w:w="13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7"/>
              <w:spacing w:before="286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恢复</w:t>
            </w:r>
          </w:p>
        </w:tc>
        <w:tc>
          <w:tcPr>
            <w:tcW w:w="15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286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屏幕诱惑</w:t>
            </w:r>
          </w:p>
        </w:tc>
        <w:tc>
          <w:tcPr>
            <w:tcW w:w="14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0"/>
              <w:spacing w:before="276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限屏规则</w:t>
            </w:r>
          </w:p>
        </w:tc>
      </w:tr>
    </w:tbl>
    <w:p>
      <w:pPr>
        <w:pStyle w:val="BodyText"/>
        <w:ind w:left="12"/>
        <w:spacing w:before="275" w:line="231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睡眠</w:t>
      </w:r>
      <w:r>
        <w:rPr>
          <w:sz w:val="22"/>
          <w:szCs w:val="22"/>
          <w:spacing w:val="-3"/>
        </w:rPr>
        <w:t xml:space="preserve">       </w:t>
      </w:r>
      <w:r>
        <w:rPr>
          <w:sz w:val="22"/>
          <w:szCs w:val="22"/>
          <w:spacing w:val="-3"/>
        </w:rPr>
        <w:t>休息</w:t>
      </w:r>
      <w:r>
        <w:rPr>
          <w:sz w:val="22"/>
          <w:szCs w:val="22"/>
          <w:spacing w:val="-3"/>
        </w:rPr>
        <w:t xml:space="preserve">          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9-10                 </w:t>
      </w:r>
      <w:r>
        <w:rPr>
          <w:rFonts w:ascii="SimSun" w:hAnsi="SimSun" w:eastAsia="SimSun" w:cs="SimSun"/>
          <w:sz w:val="22"/>
          <w:szCs w:val="22"/>
          <w:spacing w:val="-3"/>
        </w:rPr>
        <w:t>10-11  </w:t>
      </w:r>
      <w:r>
        <w:rPr>
          <w:sz w:val="22"/>
          <w:szCs w:val="22"/>
          <w:spacing w:val="-3"/>
        </w:rPr>
        <w:t>生长恢复</w:t>
      </w:r>
      <w:r>
        <w:rPr>
          <w:sz w:val="22"/>
          <w:szCs w:val="22"/>
          <w:spacing w:val="14"/>
        </w:rPr>
        <w:t xml:space="preserve">   </w:t>
      </w:r>
      <w:r>
        <w:rPr>
          <w:sz w:val="22"/>
          <w:szCs w:val="22"/>
          <w:spacing w:val="-3"/>
        </w:rPr>
        <w:t>作息不稳</w:t>
      </w:r>
      <w:r>
        <w:rPr>
          <w:sz w:val="22"/>
          <w:szCs w:val="22"/>
          <w:spacing w:val="-3"/>
        </w:rPr>
        <w:t xml:space="preserve">      </w:t>
      </w:r>
      <w:r>
        <w:rPr>
          <w:sz w:val="22"/>
          <w:szCs w:val="22"/>
          <w:spacing w:val="-3"/>
        </w:rPr>
        <w:t>固定时间</w:t>
      </w: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2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该表示例注重平衡，但辩证而言，其局限在于灵活性不足，适用条件需个性化调整。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62"/>
        <w:spacing w:before="72" w:line="221" w:lineRule="auto"/>
        <w:rPr>
          <w:sz w:val="22"/>
          <w:szCs w:val="22"/>
        </w:rPr>
      </w:pPr>
      <w:r>
        <w:rPr>
          <w:sz w:val="22"/>
          <w:szCs w:val="22"/>
          <w:spacing w:val="27"/>
        </w:rPr>
        <w:t>(二)生活习惯养成</w:t>
      </w:r>
    </w:p>
    <w:p>
      <w:pPr>
        <w:pStyle w:val="BodyText"/>
        <w:ind w:left="12"/>
        <w:spacing w:before="267" w:line="213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据卫健委指南，运动与饮食并重。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162"/>
        <w:spacing w:before="72" w:line="222" w:lineRule="auto"/>
        <w:rPr>
          <w:sz w:val="22"/>
          <w:szCs w:val="22"/>
        </w:rPr>
      </w:pPr>
      <w:r>
        <w:rPr>
          <w:sz w:val="22"/>
          <w:szCs w:val="22"/>
          <w:spacing w:val="33"/>
        </w:rPr>
        <w:t>(三)辩证评估</w:t>
      </w:r>
    </w:p>
    <w:p>
      <w:pPr>
        <w:pStyle w:val="BodyText"/>
        <w:ind w:left="12"/>
        <w:spacing w:before="276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一方面，严格管理提升效率；另一方面，其挑战在于儿童自主性，适用条件需渐进引</w:t>
      </w:r>
      <w:r>
        <w:rPr>
          <w:sz w:val="22"/>
          <w:szCs w:val="22"/>
          <w:spacing w:val="18"/>
        </w:rPr>
        <w:t>导。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71" w:line="221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1"/>
        </w:rPr>
        <w:t>三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b/>
          <w:bCs/>
          <w:spacing w:val="11"/>
        </w:rPr>
        <w:t>、兴趣发展与目标定位</w:t>
      </w:r>
    </w:p>
    <w:p>
      <w:pPr>
        <w:pStyle w:val="BodyText"/>
        <w:ind w:left="12"/>
        <w:spacing w:before="261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兴趣发展进入生涯萌芽期，通常而言，目标导向有助于长远规</w:t>
      </w:r>
      <w:r>
        <w:rPr>
          <w:sz w:val="22"/>
          <w:szCs w:val="22"/>
          <w:spacing w:val="18"/>
        </w:rPr>
        <w:t>划。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162"/>
        <w:spacing w:before="71" w:line="221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(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22"/>
        </w:rPr>
        <w:t>一)兴趣探索流程</w:t>
      </w:r>
    </w:p>
    <w:p>
      <w:pPr>
        <w:pStyle w:val="BodyText"/>
        <w:ind w:left="12"/>
        <w:spacing w:before="268" w:line="21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据中国儿童中心报告，广泛尝试激发潜能。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2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1.</w:t>
      </w:r>
      <w:r>
        <w:rPr>
          <w:sz w:val="22"/>
          <w:szCs w:val="22"/>
          <w:spacing w:val="28"/>
        </w:rPr>
        <w:t>兴趣探索流程图描述(图1:步骤分解)</w:t>
      </w:r>
    </w:p>
    <w:p>
      <w:pPr>
        <w:pStyle w:val="BodyText"/>
        <w:ind w:left="701" w:hanging="329"/>
        <w:spacing w:before="266" w:line="29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1. </w:t>
      </w:r>
      <w:r>
        <w:rPr>
          <w:sz w:val="22"/>
          <w:szCs w:val="22"/>
          <w:spacing w:val="19"/>
        </w:rPr>
        <w:t>观察儿童自然倾向</w:t>
      </w:r>
      <w:r>
        <w:rPr>
          <w:sz w:val="22"/>
          <w:szCs w:val="22"/>
          <w:spacing w:val="-51"/>
        </w:rPr>
        <w:t xml:space="preserve"> </w:t>
      </w:r>
      <w:r>
        <w:rPr>
          <w:sz w:val="22"/>
          <w:szCs w:val="22"/>
          <w:spacing w:val="19"/>
        </w:rPr>
        <w:t>→</w:t>
      </w:r>
      <w:r>
        <w:rPr>
          <w:sz w:val="22"/>
          <w:szCs w:val="22"/>
          <w:spacing w:val="-71"/>
        </w:rPr>
        <w:t xml:space="preserve"> </w:t>
      </w:r>
      <w:r>
        <w:rPr>
          <w:sz w:val="22"/>
          <w:szCs w:val="22"/>
          <w:spacing w:val="19"/>
        </w:rPr>
        <w:t>2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19"/>
        </w:rPr>
        <w:t>.提供多样体验(艺术、体育、科学)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19"/>
        </w:rPr>
        <w:t>→</w:t>
      </w:r>
      <w:r>
        <w:rPr>
          <w:sz w:val="22"/>
          <w:szCs w:val="22"/>
          <w:spacing w:val="-70"/>
        </w:rPr>
        <w:t xml:space="preserve"> </w:t>
      </w:r>
      <w:r>
        <w:rPr>
          <w:sz w:val="22"/>
          <w:szCs w:val="22"/>
          <w:spacing w:val="19"/>
        </w:rPr>
        <w:t>3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19"/>
        </w:rPr>
        <w:t>.记录反馈与喜好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19"/>
        </w:rPr>
        <w:t>→</w:t>
      </w:r>
      <w:r>
        <w:rPr>
          <w:sz w:val="22"/>
          <w:szCs w:val="22"/>
          <w:spacing w:val="-75"/>
        </w:rPr>
        <w:t xml:space="preserve"> </w:t>
      </w:r>
      <w:r>
        <w:rPr>
          <w:sz w:val="22"/>
          <w:szCs w:val="22"/>
          <w:spacing w:val="19"/>
        </w:rPr>
        <w:t>4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19"/>
        </w:rPr>
        <w:t>.深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6"/>
        </w:rPr>
        <w:t>化1-2项核心兴趣</w:t>
      </w:r>
      <w:r>
        <w:rPr>
          <w:sz w:val="22"/>
          <w:szCs w:val="22"/>
          <w:spacing w:val="-67"/>
        </w:rPr>
        <w:t xml:space="preserve"> </w:t>
      </w:r>
      <w:r>
        <w:rPr>
          <w:sz w:val="22"/>
          <w:szCs w:val="22"/>
          <w:spacing w:val="16"/>
        </w:rPr>
        <w:t>→</w:t>
      </w:r>
      <w:r>
        <w:rPr>
          <w:sz w:val="22"/>
          <w:szCs w:val="22"/>
          <w:spacing w:val="-84"/>
        </w:rPr>
        <w:t xml:space="preserve"> </w:t>
      </w:r>
      <w:r>
        <w:rPr>
          <w:sz w:val="22"/>
          <w:szCs w:val="22"/>
          <w:spacing w:val="16"/>
        </w:rPr>
        <w:t>5.定期评估与调整。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2" w:line="21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该流程促进发现，但潜在局限在于资源限制。</w:t>
      </w:r>
    </w:p>
    <w:p>
      <w:pPr>
        <w:spacing w:line="213" w:lineRule="auto"/>
        <w:sectPr>
          <w:pgSz w:w="12240" w:h="15840"/>
          <w:pgMar w:top="1256" w:right="1180" w:bottom="0" w:left="967" w:header="0" w:footer="0" w:gutter="0"/>
        </w:sectPr>
        <w:rPr>
          <w:sz w:val="22"/>
          <w:szCs w:val="22"/>
        </w:rPr>
      </w:pPr>
    </w:p>
    <w:p>
      <w:pPr>
        <w:pStyle w:val="BodyText"/>
        <w:ind w:left="149"/>
        <w:spacing w:before="48" w:line="222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(二)目标设定指导</w:t>
      </w:r>
    </w:p>
    <w:p>
      <w:pPr>
        <w:pStyle w:val="BodyText"/>
        <w:spacing w:before="230" w:line="21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研究显示，</w:t>
      </w:r>
      <w:r>
        <w:rPr>
          <w:rFonts w:ascii="SimSun" w:hAnsi="SimSun" w:eastAsia="SimSun" w:cs="SimSun"/>
          <w:sz w:val="24"/>
          <w:szCs w:val="24"/>
          <w:spacing w:val="-2"/>
        </w:rPr>
        <w:t>SMART</w:t>
      </w:r>
      <w:r>
        <w:rPr>
          <w:rFonts w:ascii="SimSun" w:hAnsi="SimSun" w:eastAsia="SimSun" w:cs="SimSun"/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2"/>
        </w:rPr>
        <w:t>原则适用于儿童目标。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1.</w:t>
      </w:r>
      <w:r>
        <w:rPr>
          <w:rFonts w:ascii="Times New Roman" w:hAnsi="Times New Roman" w:eastAsia="Times New Roman" w:cs="Times New Roman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12"/>
        </w:rPr>
        <w:t>目标设定步骤表(表5)</w:t>
      </w:r>
    </w:p>
    <w:p>
      <w:pPr>
        <w:spacing w:before="107"/>
        <w:rPr/>
      </w:pPr>
      <w:r/>
    </w:p>
    <w:tbl>
      <w:tblPr>
        <w:tblStyle w:val="TableNormal"/>
        <w:tblW w:w="99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17"/>
        <w:gridCol w:w="1374"/>
        <w:gridCol w:w="2373"/>
        <w:gridCol w:w="1070"/>
        <w:gridCol w:w="1296"/>
        <w:gridCol w:w="1479"/>
      </w:tblGrid>
      <w:tr>
        <w:trPr>
          <w:trHeight w:val="403" w:hRule="atLeast"/>
        </w:trPr>
        <w:tc>
          <w:tcPr>
            <w:tcW w:w="2317" w:type="dxa"/>
            <w:vAlign w:val="top"/>
          </w:tcPr>
          <w:p>
            <w:pPr>
              <w:pStyle w:val="TableText"/>
              <w:ind w:left="3"/>
              <w:spacing w:line="220" w:lineRule="auto"/>
              <w:rPr/>
            </w:pPr>
            <w:r>
              <w:rPr>
                <w:b/>
                <w:bCs/>
                <w:spacing w:val="-7"/>
              </w:rPr>
              <w:t>步骤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05"/>
              <w:spacing w:line="222" w:lineRule="auto"/>
              <w:rPr/>
            </w:pPr>
            <w:r>
              <w:rPr>
                <w:b/>
                <w:bCs/>
                <w:spacing w:val="-3"/>
              </w:rPr>
              <w:t>内容示例</w:t>
            </w:r>
          </w:p>
        </w:tc>
        <w:tc>
          <w:tcPr>
            <w:tcW w:w="2373" w:type="dxa"/>
            <w:vAlign w:val="top"/>
          </w:tcPr>
          <w:p>
            <w:pPr>
              <w:pStyle w:val="TableText"/>
              <w:ind w:left="121"/>
              <w:spacing w:line="223" w:lineRule="auto"/>
              <w:rPr/>
            </w:pPr>
            <w:r>
              <w:rPr>
                <w:b/>
                <w:bCs/>
                <w:spacing w:val="-4"/>
              </w:rPr>
              <w:t>儿童应用案例</w:t>
            </w:r>
          </w:p>
        </w:tc>
        <w:tc>
          <w:tcPr>
            <w:tcW w:w="1070" w:type="dxa"/>
            <w:vAlign w:val="top"/>
          </w:tcPr>
          <w:p>
            <w:pPr>
              <w:pStyle w:val="TableText"/>
              <w:ind w:left="118"/>
              <w:spacing w:before="1" w:line="222" w:lineRule="auto"/>
              <w:rPr/>
            </w:pPr>
            <w:r>
              <w:rPr>
                <w:b/>
                <w:bCs/>
                <w:spacing w:val="-4"/>
              </w:rPr>
              <w:t>优势分析</w:t>
            </w:r>
          </w:p>
        </w:tc>
        <w:tc>
          <w:tcPr>
            <w:tcW w:w="1296" w:type="dxa"/>
            <w:vAlign w:val="top"/>
          </w:tcPr>
          <w:p>
            <w:pPr>
              <w:pStyle w:val="TableText"/>
              <w:ind w:left="119"/>
              <w:spacing w:before="1" w:line="222" w:lineRule="auto"/>
              <w:rPr/>
            </w:pPr>
            <w:r>
              <w:rPr>
                <w:b/>
                <w:bCs/>
                <w:spacing w:val="1"/>
              </w:rPr>
              <w:t>潜在局限性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112"/>
              <w:spacing w:before="1" w:line="223" w:lineRule="auto"/>
              <w:rPr/>
            </w:pPr>
            <w:r>
              <w:rPr>
                <w:b/>
                <w:bCs/>
              </w:rPr>
              <w:t>适用条</w:t>
            </w:r>
            <w:r>
              <w:rPr/>
              <w:t>件</w:t>
            </w:r>
          </w:p>
        </w:tc>
      </w:tr>
      <w:tr>
        <w:trPr>
          <w:trHeight w:val="501" w:hRule="atLeast"/>
        </w:trPr>
        <w:tc>
          <w:tcPr>
            <w:tcW w:w="231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201" w:line="212" w:lineRule="auto"/>
              <w:rPr/>
            </w:pPr>
            <w:r>
              <w:rPr>
                <w:rFonts w:ascii="Arial" w:hAnsi="Arial" w:eastAsia="Arial" w:cs="Arial"/>
                <w:spacing w:val="-1"/>
              </w:rPr>
              <w:t>Specific</w:t>
            </w:r>
            <w:r>
              <w:rPr>
                <w:rFonts w:ascii="Arial" w:hAnsi="Arial" w:eastAsia="Arial" w:cs="Arial"/>
                <w:spacing w:val="10"/>
              </w:rPr>
              <w:t xml:space="preserve">   </w:t>
            </w:r>
            <w:r>
              <w:rPr>
                <w:spacing w:val="-1"/>
              </w:rPr>
              <w:t>(具体)</w:t>
            </w:r>
          </w:p>
        </w:tc>
        <w:tc>
          <w:tcPr>
            <w:tcW w:w="137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2"/>
              <w:spacing w:before="189" w:line="221" w:lineRule="auto"/>
              <w:rPr/>
            </w:pPr>
            <w:r>
              <w:rPr>
                <w:spacing w:val="-4"/>
              </w:rPr>
              <w:t>明确目标</w:t>
            </w:r>
          </w:p>
        </w:tc>
        <w:tc>
          <w:tcPr>
            <w:tcW w:w="237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190" w:line="222" w:lineRule="auto"/>
              <w:rPr/>
            </w:pPr>
            <w:r>
              <w:rPr>
                <w:spacing w:val="10"/>
              </w:rPr>
              <w:t>“每周画3幅画”</w:t>
            </w:r>
          </w:p>
        </w:tc>
        <w:tc>
          <w:tcPr>
            <w:tcW w:w="107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5"/>
              <w:spacing w:before="189" w:line="221" w:lineRule="auto"/>
              <w:rPr/>
            </w:pPr>
            <w:r>
              <w:rPr>
                <w:spacing w:val="-3"/>
              </w:rPr>
              <w:t>清晰方向</w:t>
            </w:r>
          </w:p>
        </w:tc>
        <w:tc>
          <w:tcPr>
            <w:tcW w:w="129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5"/>
              <w:spacing w:before="191" w:line="222" w:lineRule="auto"/>
              <w:rPr/>
            </w:pPr>
            <w:r>
              <w:rPr>
                <w:spacing w:val="3"/>
              </w:rPr>
              <w:t>过于狭窄</w:t>
            </w:r>
          </w:p>
        </w:tc>
        <w:tc>
          <w:tcPr>
            <w:tcW w:w="147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9"/>
              <w:spacing w:before="191" w:line="224" w:lineRule="auto"/>
              <w:rPr/>
            </w:pPr>
            <w:r>
              <w:rPr>
                <w:spacing w:val="-3"/>
              </w:rPr>
              <w:t>兴趣匹配</w:t>
            </w:r>
          </w:p>
        </w:tc>
      </w:tr>
      <w:tr>
        <w:trPr>
          <w:trHeight w:val="609" w:hRule="atLeast"/>
        </w:trPr>
        <w:tc>
          <w:tcPr>
            <w:tcW w:w="23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275" w:line="222" w:lineRule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Measurable</w:t>
            </w:r>
            <w:r>
              <w:rPr>
                <w:rFonts w:ascii="SimSun" w:hAnsi="SimSun" w:eastAsia="SimSun" w:cs="SimSun"/>
                <w:sz w:val="24"/>
                <w:szCs w:val="24"/>
                <w:spacing w:val="-34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(可衡量)</w:t>
            </w:r>
          </w:p>
        </w:tc>
        <w:tc>
          <w:tcPr>
            <w:tcW w:w="1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68" w:line="222" w:lineRule="auto"/>
              <w:rPr/>
            </w:pPr>
            <w:r>
              <w:rPr>
                <w:spacing w:val="-2"/>
              </w:rPr>
              <w:t>设置指标</w:t>
            </w:r>
          </w:p>
        </w:tc>
        <w:tc>
          <w:tcPr>
            <w:tcW w:w="237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68" w:line="222" w:lineRule="auto"/>
              <w:rPr/>
            </w:pPr>
            <w:r>
              <w:rPr>
                <w:spacing w:val="11"/>
              </w:rPr>
              <w:t>“阅读10本书”</w:t>
            </w:r>
          </w:p>
        </w:tc>
        <w:tc>
          <w:tcPr>
            <w:tcW w:w="10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"/>
              <w:spacing w:before="304" w:line="222" w:lineRule="auto"/>
              <w:rPr/>
            </w:pPr>
            <w:r>
              <w:rPr>
                <w:spacing w:val="-2"/>
              </w:rPr>
              <w:t>跟踪进展</w:t>
            </w:r>
          </w:p>
        </w:tc>
        <w:tc>
          <w:tcPr>
            <w:tcW w:w="129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5"/>
              <w:spacing w:before="304" w:line="222" w:lineRule="auto"/>
              <w:rPr/>
            </w:pPr>
            <w:r>
              <w:rPr>
                <w:spacing w:val="4"/>
              </w:rPr>
              <w:t>量化压力</w:t>
            </w:r>
          </w:p>
        </w:tc>
        <w:tc>
          <w:tcPr>
            <w:tcW w:w="1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9"/>
              <w:spacing w:before="304" w:line="222" w:lineRule="auto"/>
              <w:rPr/>
            </w:pPr>
            <w:r>
              <w:rPr>
                <w:spacing w:val="2"/>
              </w:rPr>
              <w:t>可记录活动</w:t>
            </w:r>
          </w:p>
        </w:tc>
      </w:tr>
      <w:tr>
        <w:trPr>
          <w:trHeight w:val="604" w:hRule="atLeast"/>
        </w:trPr>
        <w:tc>
          <w:tcPr>
            <w:tcW w:w="23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271" w:line="222" w:lineRule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3"/>
              </w:rPr>
              <w:t>Achievable</w:t>
            </w:r>
            <w:r>
              <w:rPr>
                <w:rFonts w:ascii="SimSun" w:hAnsi="SimSun" w:eastAsia="SimSun" w:cs="SimSun"/>
                <w:sz w:val="24"/>
                <w:szCs w:val="24"/>
                <w:spacing w:val="-30"/>
              </w:rPr>
              <w:t xml:space="preserve"> </w:t>
            </w:r>
            <w:r>
              <w:rPr>
                <w:sz w:val="24"/>
                <w:szCs w:val="24"/>
                <w:spacing w:val="-13"/>
              </w:rPr>
              <w:t>(可达成)</w:t>
            </w:r>
          </w:p>
        </w:tc>
        <w:tc>
          <w:tcPr>
            <w:tcW w:w="1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2"/>
              <w:spacing w:before="290" w:line="222" w:lineRule="auto"/>
              <w:rPr/>
            </w:pPr>
            <w:r>
              <w:rPr>
                <w:spacing w:val="-2"/>
              </w:rPr>
              <w:t>现实可行</w:t>
            </w:r>
          </w:p>
        </w:tc>
        <w:tc>
          <w:tcPr>
            <w:tcW w:w="237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299" w:line="221" w:lineRule="auto"/>
              <w:jc w:val="right"/>
              <w:rPr/>
            </w:pPr>
            <w:r>
              <w:rPr>
                <w:spacing w:val="4"/>
              </w:rPr>
              <w:t>“每天练习钢琴20分钟”</w:t>
            </w:r>
          </w:p>
        </w:tc>
        <w:tc>
          <w:tcPr>
            <w:tcW w:w="10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"/>
              <w:spacing w:before="299" w:line="222" w:lineRule="auto"/>
              <w:rPr/>
            </w:pPr>
            <w:r>
              <w:rPr>
                <w:spacing w:val="-2"/>
              </w:rPr>
              <w:t>成功体验</w:t>
            </w:r>
          </w:p>
        </w:tc>
        <w:tc>
          <w:tcPr>
            <w:tcW w:w="129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5"/>
              <w:spacing w:before="300" w:line="222" w:lineRule="auto"/>
              <w:rPr/>
            </w:pPr>
            <w:r>
              <w:rPr>
                <w:spacing w:val="-6"/>
              </w:rPr>
              <w:t>低估难度</w:t>
            </w:r>
          </w:p>
        </w:tc>
        <w:tc>
          <w:tcPr>
            <w:tcW w:w="1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9"/>
              <w:spacing w:before="300" w:line="222" w:lineRule="auto"/>
              <w:rPr/>
            </w:pPr>
            <w:r>
              <w:rPr>
                <w:spacing w:val="3"/>
              </w:rPr>
              <w:t>能力评估</w:t>
            </w:r>
          </w:p>
        </w:tc>
      </w:tr>
      <w:tr>
        <w:trPr>
          <w:trHeight w:val="609" w:hRule="atLeast"/>
        </w:trPr>
        <w:tc>
          <w:tcPr>
            <w:tcW w:w="23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274" w:line="223" w:lineRule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2"/>
              </w:rPr>
              <w:t>Relevant</w:t>
            </w:r>
            <w:r>
              <w:rPr>
                <w:rFonts w:ascii="SimSun" w:hAnsi="SimSun" w:eastAsia="SimSun" w:cs="SimSun"/>
                <w:sz w:val="24"/>
                <w:szCs w:val="24"/>
                <w:spacing w:val="-33"/>
              </w:rPr>
              <w:t xml:space="preserve"> </w:t>
            </w:r>
            <w:r>
              <w:rPr>
                <w:sz w:val="24"/>
                <w:szCs w:val="24"/>
                <w:spacing w:val="-12"/>
              </w:rPr>
              <w:t>(相关)</w:t>
            </w:r>
          </w:p>
        </w:tc>
        <w:tc>
          <w:tcPr>
            <w:tcW w:w="13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2"/>
              <w:spacing w:before="290" w:line="224" w:lineRule="auto"/>
              <w:rPr/>
            </w:pPr>
            <w:r>
              <w:rPr>
                <w:spacing w:val="4"/>
              </w:rPr>
              <w:t>与兴趣一致</w:t>
            </w:r>
          </w:p>
        </w:tc>
        <w:tc>
          <w:tcPr>
            <w:tcW w:w="237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"/>
              <w:spacing w:before="290" w:line="221" w:lineRule="auto"/>
              <w:rPr/>
            </w:pPr>
            <w:r>
              <w:rPr>
                <w:spacing w:val="9"/>
              </w:rPr>
              <w:t>“学习绘画提升创意”</w:t>
            </w:r>
          </w:p>
        </w:tc>
        <w:tc>
          <w:tcPr>
            <w:tcW w:w="10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"/>
              <w:spacing w:before="291" w:line="222" w:lineRule="auto"/>
              <w:rPr/>
            </w:pPr>
            <w:r>
              <w:rPr>
                <w:spacing w:val="-3"/>
              </w:rPr>
              <w:t>动机强</w:t>
            </w:r>
          </w:p>
        </w:tc>
        <w:tc>
          <w:tcPr>
            <w:tcW w:w="129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5"/>
              <w:spacing w:before="290" w:line="221" w:lineRule="auto"/>
              <w:rPr/>
            </w:pPr>
            <w:r>
              <w:rPr>
                <w:spacing w:val="-2"/>
              </w:rPr>
              <w:t>脱离实际</w:t>
            </w:r>
          </w:p>
        </w:tc>
        <w:tc>
          <w:tcPr>
            <w:tcW w:w="1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9"/>
              <w:spacing w:before="291" w:line="222" w:lineRule="auto"/>
              <w:rPr/>
            </w:pPr>
            <w:r>
              <w:rPr>
                <w:spacing w:val="-2"/>
              </w:rPr>
              <w:t>个人价值观</w:t>
            </w:r>
          </w:p>
        </w:tc>
      </w:tr>
    </w:tbl>
    <w:p>
      <w:pPr>
        <w:pStyle w:val="BodyText"/>
        <w:spacing w:before="261" w:line="229" w:lineRule="auto"/>
        <w:rPr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  <w:spacing w:val="-1"/>
        </w:rPr>
        <w:t>Time-bound </w:t>
      </w:r>
      <w:r>
        <w:rPr>
          <w:sz w:val="24"/>
          <w:szCs w:val="24"/>
          <w:spacing w:val="-1"/>
        </w:rPr>
        <w:t>(有时限)</w:t>
      </w:r>
      <w:r>
        <w:rPr>
          <w:sz w:val="24"/>
          <w:szCs w:val="24"/>
          <w:spacing w:val="37"/>
        </w:rPr>
        <w:t xml:space="preserve">  </w:t>
      </w:r>
      <w:r>
        <w:rPr>
          <w:sz w:val="21"/>
          <w:szCs w:val="21"/>
          <w:spacing w:val="-1"/>
        </w:rPr>
        <w:t>设定期限</w:t>
      </w:r>
      <w:r>
        <w:rPr>
          <w:sz w:val="21"/>
          <w:szCs w:val="21"/>
          <w:spacing w:val="-1"/>
        </w:rPr>
        <w:t xml:space="preserve">   </w:t>
      </w:r>
      <w:r>
        <w:rPr>
          <w:sz w:val="21"/>
          <w:szCs w:val="21"/>
          <w:spacing w:val="-1"/>
        </w:rPr>
        <w:t>“一个月内完成”</w:t>
      </w:r>
      <w:r>
        <w:rPr>
          <w:sz w:val="21"/>
          <w:szCs w:val="21"/>
          <w:spacing w:val="10"/>
        </w:rPr>
        <w:t xml:space="preserve">       </w:t>
      </w:r>
      <w:r>
        <w:rPr>
          <w:sz w:val="21"/>
          <w:szCs w:val="21"/>
          <w:spacing w:val="-1"/>
        </w:rPr>
        <w:t>紧迫感</w:t>
      </w:r>
      <w:r>
        <w:rPr>
          <w:sz w:val="21"/>
          <w:szCs w:val="21"/>
          <w:spacing w:val="15"/>
        </w:rPr>
        <w:t xml:space="preserve">    </w:t>
      </w:r>
      <w:r>
        <w:rPr>
          <w:sz w:val="21"/>
          <w:szCs w:val="21"/>
          <w:spacing w:val="-1"/>
        </w:rPr>
        <w:t>时间冲突</w:t>
      </w:r>
      <w:r>
        <w:rPr>
          <w:sz w:val="21"/>
          <w:szCs w:val="21"/>
          <w:spacing w:val="-2"/>
        </w:rPr>
        <w:t xml:space="preserve">    </w:t>
      </w:r>
      <w:r>
        <w:rPr>
          <w:sz w:val="21"/>
          <w:szCs w:val="21"/>
          <w:spacing w:val="-2"/>
        </w:rPr>
        <w:t>短期目标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spacing w:before="78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该步骤增强效能感，但辩证而言，其局限在于儿童抽象能力，适用条件需成人辅助。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2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(三)辩证评估</w:t>
      </w:r>
    </w:p>
    <w:p>
      <w:pPr>
        <w:pStyle w:val="BodyText"/>
        <w:spacing w:before="251" w:line="213" w:lineRule="auto"/>
        <w:rPr>
          <w:sz w:val="24"/>
          <w:szCs w:val="24"/>
        </w:rPr>
      </w:pPr>
      <w:r>
        <w:rPr>
          <w:sz w:val="24"/>
          <w:szCs w:val="24"/>
        </w:rPr>
        <w:t>一方面，广泛尝试丰富体验；另一方面，其挑战在于分散精力</w:t>
      </w:r>
      <w:r>
        <w:rPr>
          <w:sz w:val="24"/>
          <w:szCs w:val="24"/>
          <w:spacing w:val="-1"/>
        </w:rPr>
        <w:t>，适用条件需核心聚焦。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8"/>
        </w:rPr>
        <w:t>四、挑战与对策</w:t>
      </w:r>
    </w:p>
    <w:p>
      <w:pPr>
        <w:pStyle w:val="BodyText"/>
        <w:spacing w:before="234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儿童发展面临课业压力、屏幕成瘾等挑战，通常而言，家校</w:t>
      </w:r>
      <w:r>
        <w:rPr>
          <w:sz w:val="24"/>
          <w:szCs w:val="24"/>
          <w:spacing w:val="-2"/>
        </w:rPr>
        <w:t>社协同是关键。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2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(一)主要挑战识别</w:t>
      </w:r>
    </w:p>
    <w:p>
      <w:pPr>
        <w:pStyle w:val="BodyText"/>
        <w:spacing w:before="271" w:line="213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据教育部调研，心理健康问题低龄化。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right="8219" w:firstLine="149"/>
        <w:spacing w:before="78" w:line="337" w:lineRule="auto"/>
        <w:rPr>
          <w:sz w:val="21"/>
          <w:szCs w:val="21"/>
        </w:rPr>
      </w:pPr>
      <w:r>
        <w:rPr>
          <w:sz w:val="24"/>
          <w:szCs w:val="24"/>
          <w:spacing w:val="14"/>
        </w:rPr>
        <w:t>(二)对策方案</w:t>
      </w:r>
      <w:r>
        <w:rPr>
          <w:sz w:val="24"/>
          <w:szCs w:val="24"/>
          <w:spacing w:val="1"/>
        </w:rPr>
        <w:t xml:space="preserve"> </w:t>
      </w:r>
      <w:r>
        <w:rPr>
          <w:sz w:val="21"/>
          <w:szCs w:val="21"/>
          <w:spacing w:val="23"/>
        </w:rPr>
        <w:t>建议多方联动。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9" w:line="222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(三)辩证评估</w:t>
      </w:r>
    </w:p>
    <w:p>
      <w:pPr>
        <w:pStyle w:val="BodyText"/>
        <w:spacing w:before="260" w:line="221" w:lineRule="auto"/>
        <w:rPr>
          <w:sz w:val="21"/>
          <w:szCs w:val="21"/>
        </w:rPr>
      </w:pPr>
      <w:r>
        <w:rPr>
          <w:sz w:val="21"/>
          <w:szCs w:val="21"/>
          <w:spacing w:val="25"/>
        </w:rPr>
        <w:t>对策有效但需持续投入。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222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17"/>
        </w:rPr>
        <w:t>五</w:t>
      </w:r>
      <w:r>
        <w:rPr>
          <w:sz w:val="21"/>
          <w:szCs w:val="21"/>
          <w:spacing w:val="-27"/>
        </w:rPr>
        <w:t xml:space="preserve"> </w:t>
      </w:r>
      <w:r>
        <w:rPr>
          <w:sz w:val="21"/>
          <w:szCs w:val="21"/>
          <w:b/>
          <w:bCs/>
          <w:spacing w:val="17"/>
        </w:rPr>
        <w:t>、战略建议与总结</w:t>
      </w:r>
    </w:p>
    <w:p>
      <w:pPr>
        <w:spacing w:line="222" w:lineRule="auto"/>
        <w:sectPr>
          <w:pgSz w:w="12240" w:h="15840"/>
          <w:pgMar w:top="1330" w:right="1349" w:bottom="0" w:left="980" w:header="0" w:footer="0" w:gutter="0"/>
        </w:sectPr>
        <w:rPr>
          <w:sz w:val="21"/>
          <w:szCs w:val="21"/>
        </w:rPr>
      </w:pPr>
    </w:p>
    <w:p>
      <w:pPr>
        <w:pStyle w:val="BodyText"/>
        <w:spacing w:before="50" w:line="323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本规划措施可能助力健康中国2030中儿童健</w:t>
      </w:r>
      <w:r>
        <w:rPr>
          <w:sz w:val="24"/>
          <w:szCs w:val="24"/>
          <w:spacing w:val="11"/>
        </w:rPr>
        <w:t>康目标(如体质优良率提升)与素质教育改革(全面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发展导向),在未来人才核心竞争力培养中发挥基础作用。通常而言，建议考虑家校社共建机制，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1"/>
        </w:rPr>
        <w:t>推广成长型思维教育。这些路径预计将促进儿童</w:t>
      </w:r>
      <w:r>
        <w:rPr>
          <w:sz w:val="24"/>
          <w:szCs w:val="24"/>
        </w:rPr>
        <w:t>身心和谐发展，但需审慎评估家庭差异，一种可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能的路径是试点推广与动态监测。</w:t>
      </w:r>
    </w:p>
    <w:p>
      <w:pPr>
        <w:pStyle w:val="BodyText"/>
        <w:ind w:left="3"/>
        <w:spacing w:before="226" w:line="22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关键引用</w:t>
      </w:r>
    </w:p>
    <w:p>
      <w:pPr>
        <w:pStyle w:val="BodyText"/>
        <w:ind w:left="359"/>
        <w:spacing w:before="210" w:line="221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·</w:t>
      </w:r>
      <w:r>
        <w:rPr>
          <w:sz w:val="24"/>
          <w:szCs w:val="24"/>
          <w:spacing w:val="-97"/>
        </w:rPr>
        <w:t xml:space="preserve"> </w:t>
      </w:r>
      <w:r>
        <w:rPr>
          <w:sz w:val="24"/>
          <w:szCs w:val="24"/>
          <w:spacing w:val="8"/>
        </w:rPr>
        <w:t>教育部《全面加强和改进新时代学生心理健康工作专项行动计划(2023-2025年)》</w:t>
      </w:r>
    </w:p>
    <w:p>
      <w:pPr>
        <w:pStyle w:val="BodyText"/>
        <w:ind w:left="359"/>
        <w:spacing w:before="262" w:line="221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·</w:t>
      </w:r>
      <w:r>
        <w:rPr>
          <w:sz w:val="24"/>
          <w:szCs w:val="24"/>
          <w:spacing w:val="-88"/>
        </w:rPr>
        <w:t xml:space="preserve"> </w:t>
      </w:r>
      <w:r>
        <w:rPr>
          <w:sz w:val="24"/>
          <w:szCs w:val="24"/>
          <w:spacing w:val="4"/>
        </w:rPr>
        <w:t>国家卫健委与中国营养学会《中国学龄儿童膳食指</w:t>
      </w:r>
      <w:r>
        <w:rPr>
          <w:sz w:val="24"/>
          <w:szCs w:val="24"/>
          <w:spacing w:val="3"/>
        </w:rPr>
        <w:t>南(2022)》</w:t>
      </w:r>
    </w:p>
    <w:p>
      <w:pPr>
        <w:pStyle w:val="BodyText"/>
        <w:ind w:left="359"/>
        <w:spacing w:before="240" w:line="219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·世界卫生组织</w:t>
      </w:r>
      <w:r>
        <w:rPr>
          <w:sz w:val="24"/>
          <w:szCs w:val="24"/>
          <w:spacing w:val="-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(WHO)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  </w:t>
      </w:r>
      <w:r>
        <w:rPr>
          <w:sz w:val="24"/>
          <w:szCs w:val="24"/>
          <w:spacing w:val="-5"/>
        </w:rPr>
        <w:t>儿童身体活动与睡眠指南</w:t>
      </w:r>
    </w:p>
    <w:p>
      <w:pPr>
        <w:pStyle w:val="BodyText"/>
        <w:ind w:left="359"/>
        <w:spacing w:before="258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·UNICEF</w:t>
      </w:r>
      <w:r>
        <w:rPr>
          <w:rFonts w:ascii="SimSun" w:hAnsi="SimSun" w:eastAsia="SimSun" w:cs="SimSun"/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7"/>
        </w:rPr>
        <w:t>儿童发展相关报告</w:t>
      </w:r>
    </w:p>
    <w:p>
      <w:pPr>
        <w:pStyle w:val="BodyText"/>
        <w:ind w:left="359"/>
        <w:spacing w:before="263" w:line="221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·</w:t>
      </w:r>
      <w:r>
        <w:rPr>
          <w:sz w:val="24"/>
          <w:szCs w:val="24"/>
          <w:spacing w:val="-72"/>
        </w:rPr>
        <w:t xml:space="preserve"> </w:t>
      </w:r>
      <w:r>
        <w:rPr>
          <w:sz w:val="24"/>
          <w:szCs w:val="24"/>
          <w:spacing w:val="14"/>
        </w:rPr>
        <w:t>中国儿童发展纲要(2021-2030年)统</w:t>
      </w:r>
      <w:r>
        <w:rPr>
          <w:sz w:val="24"/>
          <w:szCs w:val="24"/>
          <w:spacing w:val="13"/>
        </w:rPr>
        <w:t>计监测报告</w:t>
      </w:r>
    </w:p>
    <w:sectPr>
      <w:pgSz w:w="12240" w:h="15840"/>
      <w:pgMar w:top="1180" w:right="1033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2026-03-15T23:57:54</vt:filetime>
  </property>
  <property fmtid="{D5CDD505-2E9C-101B-9397-08002B2CF9AE}" pid="4" name="UsrData">
    <vt:lpwstr>69b6d6ff1ac7a6001fbdadf5wl</vt:lpwstr>
  </property>
</Properties>
</file>