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3F5DA">
      <w:pPr>
        <w:spacing w:after="400" w:line="400" w:lineRule="atLeast"/>
      </w:pPr>
      <w:r>
        <w:rPr>
          <w:b/>
          <w:sz w:val="30"/>
        </w:rPr>
        <w:t>研究报告：构建新时代背景下的《儿童身心健康发展系统性规划与目标定向指导报告》——一份跨学科、数据驱动、面向未来的综合性框架</w:t>
      </w:r>
    </w:p>
    <w:p w14:paraId="3884E738">
      <w:pPr>
        <w:spacing w:after="400" w:line="400" w:lineRule="atLeast"/>
      </w:pPr>
      <w:r>
        <w:rPr>
          <w:b/>
        </w:rPr>
        <w:t>报告日期：</w:t>
      </w:r>
      <w:r>
        <w:t xml:space="preserve"> 2025年12月24日</w:t>
      </w:r>
    </w:p>
    <w:p w14:paraId="3E3DB0CD">
      <w:pPr>
        <w:spacing w:after="400" w:line="400" w:lineRule="atLeast"/>
      </w:pPr>
      <w:r>
        <w:rPr>
          <w:b/>
        </w:rPr>
        <w:t>撰写人：</w:t>
      </w:r>
      <w:r>
        <w:t xml:space="preserve"> 专家级研究员</w:t>
      </w:r>
    </w:p>
    <w:p w14:paraId="791B6D2C">
      <w:pPr>
        <w:spacing w:after="400" w:line="400" w:lineRule="atLeast"/>
      </w:pPr>
      <w:r>
        <w:rPr>
          <w:b/>
          <w:sz w:val="30"/>
        </w:rPr>
        <w:t>摘要</w:t>
      </w:r>
    </w:p>
    <w:p w14:paraId="4608DBD1">
      <w:pPr>
        <w:spacing w:after="400" w:line="400" w:lineRule="atLeast"/>
      </w:pPr>
      <w:r>
        <w:t>在全球化、数字化和后疫情时代交织的复杂背景下，儿童身心健康发展面临着前所未有的机遇与挑战。传统的、 fragmented（碎片化）的儿童评估与发展指导模式已难以满足当前社会对培养全面、健康、有韧性的下一代的需求。因此，撰写一份结构严谨、内容详实、专业权威的《儿童身心健康发展系统性规划与目标定向指导报告》（以下简称《报告》）显得至关重要。本研究报告旨在提出一个全面的、跨学科的撰写框架，该框架不仅整合了教育学、健康科学、发展心理学、教育神经科学及公共卫生等领域的前沿研究成果，还明确了构建一份能够经受多领域专家严格审视的《报告》所需的核心原则、结构模块、内容深度、科学性保障机制以及权威性评估标准。本研究将论证，一份卓越的《报告》应是一个动态的、以儿童为中心的生态系统蓝图，它超越了静态的评估快照，成为一个可执行、可追踪、可迭代的长期发展指导工具。</w:t>
      </w:r>
    </w:p>
    <w:p w14:paraId="1A63F855">
      <w:pPr>
        <w:spacing w:after="400" w:line="400" w:lineRule="atLeast"/>
      </w:pPr>
      <w:r>
        <w:rPr>
          <w:b/>
          <w:sz w:val="30"/>
        </w:rPr>
        <w:t>引言：新时代对儿童发展报告的呼唤</w:t>
      </w:r>
    </w:p>
    <w:p w14:paraId="5C587E2D">
      <w:pPr>
        <w:spacing w:after="400" w:line="400" w:lineRule="atLeast"/>
      </w:pPr>
      <w:r>
        <w:t>进入2025年，我们深刻认识到，儿童的成长环境已经发生了根本性变化。数字技术的深度渗透、家庭结构的多样化、全球性公共卫生事件的深远影响，以及对心理健康前所未有的重视，共同塑造了一个高度复杂的儿童发展生态。在这一背景下，任何旨在指导儿童发展的规划都必须采取一种更加整体化（holistic）和系统性的视角 [[1]]。一份高质量的《报告》不仅仅是记录儿童当前状态的文件，更是连接家庭、学校、医疗机构与社会支持系统的桥梁，是实现个性化教育和精准干预的科学依据。</w:t>
      </w:r>
    </w:p>
    <w:p w14:paraId="3BC1426D">
      <w:pPr>
        <w:spacing w:after="400" w:line="400" w:lineRule="atLeast"/>
      </w:pPr>
      <w:r>
        <w:t>国际社会，如联合国儿童基金会（UNICEF）和世界卫生组织（WHO）等权威机构，持续强调儿童权利和福祉的至高无上地位，并倡导整合性的儿童发展策略 [[2]][[3]][[4]]。这些国际框架，如《联合国儿童权利公约》（UNCRC）和可持续发展目标（SDGs），为我们构建《报告》提供了宏观的价值导向和政策基石 [[5]]。因此，本研究报告所提出的框架，旨在响应这一时代呼唤，确保《报告》的撰写不仅符合最高的专业标准，更能真正促进每一位儿童的全面、健康与可持续发展。</w:t>
      </w:r>
    </w:p>
    <w:p w14:paraId="2BE9C792">
      <w:pPr>
        <w:spacing w:after="400" w:line="400" w:lineRule="atLeast"/>
      </w:pPr>
      <w:r>
        <w:rPr>
          <w:b/>
          <w:sz w:val="30"/>
        </w:rPr>
        <w:t>第一章：报告的 foundational principles（基础原则）与理论框架</w:t>
      </w:r>
    </w:p>
    <w:p w14:paraId="14929EF1">
      <w:pPr>
        <w:spacing w:after="400" w:line="400" w:lineRule="atLeast"/>
      </w:pPr>
      <w:r>
        <w:t>一份权威的《报告》必须建立在坚实的理论基础和明确的指导原则之上。这些原则确保了报告的科学性、全面性和实用性，是其专业价值的核心。</w:t>
      </w:r>
    </w:p>
    <w:p w14:paraId="3259A3FC">
      <w:pPr>
        <w:spacing w:after="400" w:line="400" w:lineRule="atLeast"/>
      </w:pPr>
      <w:r>
        <w:rPr>
          <w:b/>
          <w:sz w:val="26"/>
        </w:rPr>
        <w:t>1.1 核心指导原则</w:t>
      </w:r>
    </w:p>
    <w:p w14:paraId="5B536FE6">
      <w:pPr>
        <w:spacing w:after="400" w:line="400" w:lineRule="atLeast"/>
      </w:pPr>
      <w:r>
        <w:t>根据对现有研究和最佳实践的分析，一份顶级的《报告》应遵循以下几项核心原则：</w:t>
      </w:r>
    </w:p>
    <w:p w14:paraId="3F174496">
      <w:pPr>
        <w:numPr>
          <w:ilvl w:val="-1"/>
          <w:numId w:val="1"/>
        </w:numPr>
        <w:spacing w:after="400" w:line="400" w:lineRule="atLeast"/>
      </w:pPr>
      <w:r>
        <w:rPr>
          <w:b/>
        </w:rPr>
        <w:t>整体性与整合性原则 (Holistic and Integrated Principle)</w:t>
      </w:r>
      <w:r>
        <w:t>：儿童的发展是一个不可分割的整体。生理、认知、情绪、社交等各个方面相互关联、相互影响 [[6]]。因此，《报告》必须打破学科壁垒，将儿童视为一个完整的个体，系统性地分析各发展领域之间的动态互动。例如，营养状况（生理）如何影响其课堂专注力（认知），而同伴关系（社交）又如何塑造其情绪调节能力（情绪）。</w:t>
      </w:r>
    </w:p>
    <w:p w14:paraId="04BB72D9">
      <w:pPr>
        <w:numPr>
          <w:ilvl w:val="-1"/>
          <w:numId w:val="1"/>
        </w:numPr>
        <w:spacing w:after="400" w:line="400" w:lineRule="atLeast"/>
      </w:pPr>
      <w:r>
        <w:rPr>
          <w:b/>
        </w:rPr>
        <w:t>发展性与动态性原则 (Developmental and Dynamic Principle)</w:t>
      </w:r>
      <w:r>
        <w:t>：儿童处于持续不断的变化与发展之中。《报告》不应是一个静态的“诊断书”，而应是一个描绘儿童发展轨迹、预测未来趋势并提供前瞻性指导的“路线图” [[7]]。它必须采用纵向视角，记录关键发展阶段的变化，并强调规划的灵活性和可调整性 [[8]]。</w:t>
      </w:r>
    </w:p>
    <w:p w14:paraId="1203582F">
      <w:pPr>
        <w:numPr>
          <w:ilvl w:val="-1"/>
          <w:numId w:val="1"/>
        </w:numPr>
        <w:spacing w:after="400" w:line="400" w:lineRule="atLeast"/>
      </w:pPr>
      <w:r>
        <w:rPr>
          <w:b/>
        </w:rPr>
        <w:t>生态系统原则 (Eco-systems Principle)</w:t>
      </w:r>
      <w:r>
        <w:t>：借鉴尤里·布朗芬布伦纳（Urie Bronfenbrenner）的生态系统理论，儿童的发展深受其所处的微观系统（家庭、学校）、中观系统（家庭与学校的互动）、外围系统（父母的工作环境、社区资源）和宏观系统（文化、政策、价值观）的影响。因此，《报告》必须对这些环境因素进行深入分析，评估其对儿童发展的支持或阻碍作用 [[9]][[10]]。</w:t>
      </w:r>
    </w:p>
    <w:p w14:paraId="58CBD3CE">
      <w:pPr>
        <w:numPr>
          <w:ilvl w:val="-1"/>
          <w:numId w:val="1"/>
        </w:numPr>
        <w:spacing w:after="400" w:line="400" w:lineRule="atLeast"/>
      </w:pPr>
      <w:r>
        <w:rPr>
          <w:b/>
        </w:rPr>
        <w:t>循证实践原则 (Evidence-Based Practice Principle)</w:t>
      </w:r>
      <w:r>
        <w:t>：所有的评估、分析和建议都必须基于当前最可靠的科学证据 [[11]][[12]]。这意味着需要采用经过信效度检验的标准化评估工具，引用最新的同行评议研究成果，并确保干预建议在过往研究中被证明是有效的。</w:t>
      </w:r>
    </w:p>
    <w:p w14:paraId="2162615B">
      <w:pPr>
        <w:numPr>
          <w:ilvl w:val="-1"/>
          <w:numId w:val="1"/>
        </w:numPr>
        <w:spacing w:after="400" w:line="400" w:lineRule="atLeast"/>
      </w:pPr>
      <w:r>
        <w:rPr>
          <w:b/>
        </w:rPr>
        <w:t>以儿童为中心与优势视角原则 (Child-Centered and Strengths-Based Principle)</w:t>
      </w:r>
      <w:r>
        <w:t>：报告的核心是儿童本身。在评估过程中，应尽可能地理解和采纳儿童的观点 [[13]]。同时，报告不应仅仅聚焦于问题和缺陷，更要积极识别和强调儿童的优势、潜能和资源，并以此为基础构建发展规划，从而激发其内在动机和能动性。</w:t>
      </w:r>
    </w:p>
    <w:p w14:paraId="5D7BC03D">
      <w:pPr>
        <w:spacing w:after="400" w:line="400" w:lineRule="atLeast"/>
      </w:pPr>
      <w:r>
        <w:rPr>
          <w:b/>
          <w:sz w:val="26"/>
        </w:rPr>
        <w:t>1.2 跨学科理论框架的融合</w:t>
      </w:r>
    </w:p>
    <w:p w14:paraId="40762651">
      <w:pPr>
        <w:spacing w:after="400" w:line="400" w:lineRule="atLeast"/>
      </w:pPr>
      <w:r>
        <w:t>为了实现上述原则，报告的撰写必须系统性地整合来自多个前沿领域的理论发现，形成一个强大的跨学科分析框架。</w:t>
      </w:r>
    </w:p>
    <w:p w14:paraId="5A59EE68">
      <w:pPr>
        <w:numPr>
          <w:ilvl w:val="-1"/>
          <w:numId w:val="1"/>
        </w:numPr>
        <w:spacing w:after="400" w:line="400" w:lineRule="atLeast"/>
      </w:pPr>
      <w:r>
        <w:rPr>
          <w:b/>
        </w:rPr>
        <w:t>发展心理学 (Developmental Psychology)</w:t>
      </w:r>
      <w:r>
        <w:t>：这是《报告》的基石。它提供了关于儿童在不同年龄阶段（如婴幼儿期、学龄期、青春期）生理、认知、社会性和情绪发展的规范性里程碑和个体差异的理论模型 [[14]][[15]]。例如，皮亚杰的认知发展阶段理论、埃里克森的心理社会发展阶段理论等，为理解儿童当前所处的发展阶段和面临的核心任务提供了理论透镜。</w:t>
      </w:r>
    </w:p>
    <w:p w14:paraId="103861BD">
      <w:pPr>
        <w:numPr>
          <w:ilvl w:val="-1"/>
          <w:numId w:val="1"/>
        </w:numPr>
        <w:spacing w:after="400" w:line="400" w:lineRule="atLeast"/>
      </w:pPr>
      <w:r>
        <w:rPr>
          <w:b/>
        </w:rPr>
        <w:t>教育神经科学 (Educational Neuroscience)</w:t>
      </w:r>
      <w:r>
        <w:t>：作为连接大脑、认知与教育的桥梁，教育神经科学的前沿发现为我们理解学习过程和设计有效干预提供了深刻见解 [[16]][[17]]。例如，关于执行功能（如工作记忆、抑制控制、认知灵活性）大脑发育机制的研究，可以直接指导我们在《报告》中提出针对性训练方案，以提升儿童的自我调节能力和学业表现 [[18]]。同样，对压力、情绪与学习之间关系的研究，也强调了创建安全、积极的学习环境的重要性。</w:t>
      </w:r>
    </w:p>
    <w:p w14:paraId="0FE383EB">
      <w:pPr>
        <w:numPr>
          <w:ilvl w:val="-1"/>
          <w:numId w:val="1"/>
        </w:numPr>
        <w:spacing w:after="400" w:line="400" w:lineRule="atLeast"/>
      </w:pPr>
      <w:r>
        <w:rPr>
          <w:b/>
        </w:rPr>
        <w:t>公共卫生 (Public Health)</w:t>
      </w:r>
      <w:r>
        <w:t>：公共卫生领域提供了“预防发展科学”（Prevention Developmental Science）的视角，强调从群体层面识别风险因素和保护因素，并采取预防性措施促进儿童健康 [[19]]。这一视角促使《报告》不仅关注个体儿童，还要评估其所处环境中的公共健康资源（如医疗服务可及性、社区安全、营养政策），并提出能够惠及更广泛群体的系统性建议。</w:t>
      </w:r>
    </w:p>
    <w:p w14:paraId="01C2EB34">
      <w:pPr>
        <w:numPr>
          <w:ilvl w:val="-1"/>
          <w:numId w:val="1"/>
        </w:numPr>
        <w:spacing w:after="400" w:line="400" w:lineRule="atLeast"/>
      </w:pPr>
      <w:r>
        <w:rPr>
          <w:b/>
        </w:rPr>
        <w:t>社会生态学 (Social Ecology)</w:t>
      </w:r>
      <w:r>
        <w:t>：该理论强调个体与环境的互动。在《报告》中，这意味着需要系统地评估和整合来自家庭、学校、社区等不同层面的信息 [[20]]，分析这些环境如何共同作用于儿童的发展，从而提出多层次、多维度的干预策略。</w:t>
      </w:r>
    </w:p>
    <w:p w14:paraId="44852D14">
      <w:pPr>
        <w:spacing w:after="400" w:line="400" w:lineRule="atLeast"/>
      </w:pPr>
      <w:r>
        <w:t>通过将这四大领域的理论框架有机融合，我们能够构建一个既有宏观视野（公共卫生与社会生态学），又有微观深度（发展心理学与教育神经科学）的综合分析模型，从而确保《报告》的全面性、科学性和前瞻性。</w:t>
      </w:r>
    </w:p>
    <w:p w14:paraId="45489A61">
      <w:pPr>
        <w:spacing w:after="400" w:line="400" w:lineRule="atLeast"/>
      </w:pPr>
      <w:r>
        <w:rPr>
          <w:b/>
          <w:sz w:val="30"/>
        </w:rPr>
        <w:t>第二章：《报告》的核心结构框架与内容模块详解</w:t>
      </w:r>
    </w:p>
    <w:p w14:paraId="2C85E181">
      <w:pPr>
        <w:spacing w:after="400" w:line="400" w:lineRule="atLeast"/>
      </w:pPr>
      <w:r>
        <w:t>一份结构严谨的《报告》是其清晰度、可读性和专业性的保证。基于对各类报告指南和原则的整合分析 [[21]][[22]][[23]]我们提出一个由八个核心部分组成的标准化结构框架。这一框架兼顾了评估的全面性、分析的深度和规划的可操作性。</w:t>
      </w:r>
    </w:p>
    <w:p w14:paraId="4C1DC99D">
      <w:pPr>
        <w:spacing w:after="400" w:line="400" w:lineRule="atLeast"/>
      </w:pPr>
      <w:r>
        <w:rPr>
          <w:b/>
          <w:sz w:val="26"/>
        </w:rPr>
        <w:t>第一部分：封面与执行摘要 (Cover Page &amp; Executive Summary)</w:t>
      </w:r>
    </w:p>
    <w:p w14:paraId="29A18CF0">
      <w:pPr>
        <w:numPr>
          <w:ilvl w:val="-1"/>
          <w:numId w:val="1"/>
        </w:numPr>
        <w:spacing w:after="400" w:line="400" w:lineRule="atLeast"/>
      </w:pPr>
      <w:r>
        <w:rPr>
          <w:b/>
        </w:rPr>
        <w:t>封面</w:t>
      </w:r>
      <w:r>
        <w:t>：应包含报告全称、儿童的匿名化识别信息（如ID号、年龄、性别）、评估日期、报告生成日期以及撰写机构/专家信息。</w:t>
      </w:r>
    </w:p>
    <w:p w14:paraId="23699F20">
      <w:pPr>
        <w:numPr>
          <w:ilvl w:val="-1"/>
          <w:numId w:val="1"/>
        </w:numPr>
        <w:spacing w:after="400" w:line="400" w:lineRule="atLeast"/>
      </w:pPr>
      <w:r>
        <w:rPr>
          <w:b/>
        </w:rPr>
        <w:t>执行摘要</w:t>
      </w:r>
      <w:r>
        <w:t>：此部分是为决策者（如家长、学校管理者、政策制定者）设计的浓缩精华。它应在一到两页内，用简洁、有力的语言概述以下核心内容：</w:t>
      </w:r>
    </w:p>
    <w:p w14:paraId="08B7C818">
      <w:pPr>
        <w:numPr>
          <w:ilvl w:val="-1"/>
          <w:numId w:val="1"/>
        </w:numPr>
        <w:spacing w:after="400" w:line="400" w:lineRule="atLeast"/>
      </w:pPr>
      <w:r>
        <w:t>撰写本报告的核心目的。</w:t>
      </w:r>
    </w:p>
    <w:p w14:paraId="7C276D28">
      <w:pPr>
        <w:numPr>
          <w:ilvl w:val="-1"/>
          <w:numId w:val="1"/>
        </w:numPr>
        <w:spacing w:after="400" w:line="400" w:lineRule="atLeast"/>
      </w:pPr>
      <w:r>
        <w:t>儿童最主要的优势与核心需求。</w:t>
      </w:r>
    </w:p>
    <w:p w14:paraId="2607F6A7">
      <w:pPr>
        <w:numPr>
          <w:ilvl w:val="-1"/>
          <w:numId w:val="1"/>
        </w:numPr>
        <w:spacing w:after="400" w:line="400" w:lineRule="atLeast"/>
      </w:pPr>
      <w:r>
        <w:t>最重要的评估发现摘要。</w:t>
      </w:r>
    </w:p>
    <w:p w14:paraId="505B4ED0">
      <w:pPr>
        <w:numPr>
          <w:ilvl w:val="-1"/>
          <w:numId w:val="1"/>
        </w:numPr>
        <w:spacing w:after="400" w:line="400" w:lineRule="atLeast"/>
      </w:pPr>
      <w:r>
        <w:t>最关键的3-5项核心发展目标与建议。</w:t>
      </w:r>
    </w:p>
    <w:p w14:paraId="642666EA">
      <w:pPr>
        <w:numPr>
          <w:ilvl w:val="-1"/>
          <w:numId w:val="1"/>
        </w:numPr>
        <w:spacing w:after="400" w:line="400" w:lineRule="atLeast"/>
      </w:pPr>
      <w:r>
        <w:t>预期的短期和长期积极成果。</w:t>
      </w:r>
    </w:p>
    <w:p w14:paraId="510B44B9">
      <w:pPr>
        <w:spacing w:after="400" w:line="400" w:lineRule="atLeast"/>
      </w:pPr>
      <w:r>
        <w:t>这部分要求高度概括，直击要点，确保读者能迅速把握报告的精髓。</w:t>
      </w:r>
    </w:p>
    <w:p w14:paraId="737D9FF2">
      <w:pPr>
        <w:spacing w:after="400" w:line="400" w:lineRule="atLeast"/>
      </w:pPr>
      <w:r>
        <w:rPr>
          <w:b/>
          <w:sz w:val="26"/>
        </w:rPr>
        <w:t>第二部分：引言与背景信息 (Introduction &amp; Background Information)</w:t>
      </w:r>
    </w:p>
    <w:p w14:paraId="3D5CFA51">
      <w:pPr>
        <w:numPr>
          <w:ilvl w:val="-1"/>
          <w:numId w:val="1"/>
        </w:numPr>
        <w:spacing w:after="400" w:line="400" w:lineRule="atLeast"/>
      </w:pPr>
      <w:r>
        <w:rPr>
          <w:b/>
        </w:rPr>
        <w:t>1. 报告缘由与目标</w:t>
      </w:r>
      <w:r>
        <w:t>：清晰说明本次评估与规划的背景和具体目标。是例行发展评估，还是针对特定问题（如学习困难、情绪行为问题）的深入探究？</w:t>
      </w:r>
    </w:p>
    <w:p w14:paraId="70AD27A4">
      <w:pPr>
        <w:numPr>
          <w:ilvl w:val="-1"/>
          <w:numId w:val="1"/>
        </w:numPr>
        <w:spacing w:after="400" w:line="400" w:lineRule="atLeast"/>
      </w:pPr>
      <w:r>
        <w:rPr>
          <w:b/>
        </w:rPr>
        <w:t>2. 儿童基本信息</w:t>
      </w:r>
      <w:r>
        <w:t>：提供必要的非识别性人口学信息，如年龄、年级、家庭结构简述等。</w:t>
      </w:r>
    </w:p>
    <w:p w14:paraId="61E22DF3">
      <w:pPr>
        <w:numPr>
          <w:ilvl w:val="-1"/>
          <w:numId w:val="1"/>
        </w:numPr>
        <w:spacing w:after="400" w:line="400" w:lineRule="atLeast"/>
      </w:pPr>
      <w:r>
        <w:rPr>
          <w:b/>
        </w:rPr>
        <w:t>3. 信息来源与评估方法</w:t>
      </w:r>
      <w:r>
        <w:t>：这是确保报告科学性的关键。必须详细列出：</w:t>
      </w:r>
    </w:p>
    <w:p w14:paraId="3362E26C">
      <w:pPr>
        <w:numPr>
          <w:ilvl w:val="-1"/>
          <w:numId w:val="1"/>
        </w:numPr>
        <w:spacing w:after="400" w:line="400" w:lineRule="atLeast"/>
      </w:pPr>
      <w:r>
        <w:rPr>
          <w:b/>
        </w:rPr>
        <w:t>信息来源</w:t>
      </w:r>
      <w:r>
        <w:t>：家长访谈、教师问卷、儿童本人访谈（视年龄而定）、课堂观察、过往医疗或教育记录等。</w:t>
      </w:r>
    </w:p>
    <w:p w14:paraId="0D0ED853">
      <w:pPr>
        <w:numPr>
          <w:ilvl w:val="-1"/>
          <w:numId w:val="1"/>
        </w:numPr>
        <w:spacing w:after="400" w:line="400" w:lineRule="atLeast"/>
      </w:pPr>
      <w:r>
        <w:rPr>
          <w:b/>
        </w:rPr>
        <w:t>评估工具</w:t>
      </w:r>
      <w:r>
        <w:t>：列出所有使用的标准化量表、评估工具的全称（如《韦氏儿童智力量表》、《贝利婴幼儿发展量表》、《儿童行为量表》等），并简要说明其评估目的。</w:t>
      </w:r>
    </w:p>
    <w:p w14:paraId="0885E27F">
      <w:pPr>
        <w:numPr>
          <w:ilvl w:val="-1"/>
          <w:numId w:val="1"/>
        </w:numPr>
        <w:spacing w:after="400" w:line="400" w:lineRule="atLeast"/>
      </w:pPr>
      <w:r>
        <w:rPr>
          <w:b/>
        </w:rPr>
        <w:t>评估过程</w:t>
      </w:r>
      <w:r>
        <w:t>：描述评估实施的时间、地点、时长和情境，确保评估过程的规范性和透明度 [[24]]。</w:t>
      </w:r>
    </w:p>
    <w:p w14:paraId="6197A5D6">
      <w:pPr>
        <w:spacing w:after="400" w:line="400" w:lineRule="atLeast"/>
      </w:pPr>
      <w:r>
        <w:rPr>
          <w:b/>
          <w:sz w:val="26"/>
        </w:rPr>
        <w:t>第三部分：综合性发展评估 (Comprehensive Developmental Assessment)</w:t>
      </w:r>
    </w:p>
    <w:p w14:paraId="0A76D6BD">
      <w:pPr>
        <w:spacing w:after="400" w:line="400" w:lineRule="atLeast"/>
      </w:pPr>
      <w:r>
        <w:t>这是《报告》的核心和主体，要求内容详实、数据充分、观察细致。建议按照以下五大领域进行系统性阐述，这种多维度划分参考了多个权威评估框架 [[25]][[26]][[27]]。</w:t>
      </w:r>
    </w:p>
    <w:p w14:paraId="70DA1304">
      <w:pPr>
        <w:numPr>
          <w:ilvl w:val="-1"/>
          <w:numId w:val="1"/>
        </w:numPr>
        <w:spacing w:after="400" w:line="400" w:lineRule="atLeast"/>
      </w:pPr>
      <w:r>
        <w:rPr>
          <w:b/>
        </w:rPr>
        <w:t>3.1 生理健康与动作发展 (Physical Health &amp; Motor Development)</w:t>
      </w:r>
    </w:p>
    <w:p w14:paraId="63B68561">
      <w:pPr>
        <w:numPr>
          <w:ilvl w:val="-1"/>
          <w:numId w:val="1"/>
        </w:numPr>
        <w:spacing w:after="400" w:line="400" w:lineRule="atLeast"/>
      </w:pPr>
      <w:r>
        <w:rPr>
          <w:b/>
        </w:rPr>
        <w:t>生长发育</w:t>
      </w:r>
      <w:r>
        <w:t>：身高、体重、头围（婴幼儿）及其在同龄人百分位曲线中的位置。引用世界卫生组织（WHO）等权威机构的生长标准 [[28]]。</w:t>
      </w:r>
    </w:p>
    <w:p w14:paraId="47B6DB14">
      <w:pPr>
        <w:numPr>
          <w:ilvl w:val="-1"/>
          <w:numId w:val="1"/>
        </w:numPr>
        <w:spacing w:after="400" w:line="400" w:lineRule="atLeast"/>
      </w:pPr>
      <w:r>
        <w:rPr>
          <w:b/>
        </w:rPr>
        <w:t>健康史与现状</w:t>
      </w:r>
      <w:r>
        <w:t>：过往重大疾病、过敏史、用药情况、疫苗接种记录、听力与视力筛查结果 [[29]][[30]]。</w:t>
      </w:r>
    </w:p>
    <w:p w14:paraId="4D2CA3E1">
      <w:pPr>
        <w:numPr>
          <w:ilvl w:val="-1"/>
          <w:numId w:val="1"/>
        </w:numPr>
        <w:spacing w:after="400" w:line="400" w:lineRule="atLeast"/>
      </w:pPr>
      <w:r>
        <w:rPr>
          <w:b/>
        </w:rPr>
        <w:t>营养与膳食</w:t>
      </w:r>
      <w:r>
        <w:t>：膳食结构分析、饮食习惯、是否存在偏食、挑食等问题。</w:t>
      </w:r>
    </w:p>
    <w:p w14:paraId="0DA42832">
      <w:pPr>
        <w:numPr>
          <w:ilvl w:val="-1"/>
          <w:numId w:val="1"/>
        </w:numPr>
        <w:spacing w:after="400" w:line="400" w:lineRule="atLeast"/>
      </w:pPr>
      <w:r>
        <w:rPr>
          <w:b/>
        </w:rPr>
        <w:t>睡眠模式</w:t>
      </w:r>
      <w:r>
        <w:t>：每日睡眠时长、睡眠质量、入睡与觉醒习惯。</w:t>
      </w:r>
    </w:p>
    <w:p w14:paraId="6E7A0A26">
      <w:pPr>
        <w:numPr>
          <w:ilvl w:val="-1"/>
          <w:numId w:val="1"/>
        </w:numPr>
        <w:spacing w:after="400" w:line="400" w:lineRule="atLeast"/>
      </w:pPr>
      <w:r>
        <w:rPr>
          <w:b/>
        </w:rPr>
        <w:t>身体活动</w:t>
      </w:r>
      <w:r>
        <w:t>：每日户外活动、体育锻炼的频率、强度和类型，是否符合相关健康指南 [[31]]。</w:t>
      </w:r>
    </w:p>
    <w:p w14:paraId="2D6937C9">
      <w:pPr>
        <w:numPr>
          <w:ilvl w:val="-1"/>
          <w:numId w:val="1"/>
        </w:numPr>
        <w:spacing w:after="400" w:line="400" w:lineRule="atLeast"/>
      </w:pPr>
      <w:r>
        <w:rPr>
          <w:b/>
        </w:rPr>
        <w:t>粗大动作技能</w:t>
      </w:r>
      <w:r>
        <w:t>：跑、跳、攀爬、平衡能力等，结合年龄发展标准进行评估。</w:t>
      </w:r>
    </w:p>
    <w:p w14:paraId="133AD3B3">
      <w:pPr>
        <w:numPr>
          <w:ilvl w:val="-1"/>
          <w:numId w:val="1"/>
        </w:numPr>
        <w:spacing w:after="400" w:line="400" w:lineRule="atLeast"/>
      </w:pPr>
      <w:r>
        <w:rPr>
          <w:b/>
        </w:rPr>
        <w:t>精细动作技能</w:t>
      </w:r>
      <w:r>
        <w:t>：写、画、使用工具、系鞋带等手眼协调能力。</w:t>
      </w:r>
    </w:p>
    <w:p w14:paraId="3222CE6D">
      <w:pPr>
        <w:numPr>
          <w:ilvl w:val="-1"/>
          <w:numId w:val="1"/>
        </w:numPr>
        <w:spacing w:after="400" w:line="400" w:lineRule="atLeast"/>
      </w:pPr>
      <w:r>
        <w:rPr>
          <w:b/>
        </w:rPr>
        <w:t>3.2 认知与神经心理发展 (Cognitive &amp; Neuropsychological Development)</w:t>
      </w:r>
    </w:p>
    <w:p w14:paraId="25E079D0">
      <w:pPr>
        <w:numPr>
          <w:ilvl w:val="-1"/>
          <w:numId w:val="1"/>
        </w:numPr>
        <w:spacing w:after="400" w:line="400" w:lineRule="atLeast"/>
      </w:pPr>
      <w:r>
        <w:rPr>
          <w:b/>
        </w:rPr>
        <w:t>总体认知能力</w:t>
      </w:r>
      <w:r>
        <w:t>：如通过标准化智力测验评估，需报告总智商及各分项指数得分，并进行专业解释。</w:t>
      </w:r>
    </w:p>
    <w:p w14:paraId="2E27F631">
      <w:pPr>
        <w:numPr>
          <w:ilvl w:val="-1"/>
          <w:numId w:val="1"/>
        </w:numPr>
        <w:spacing w:after="400" w:line="400" w:lineRule="atLeast"/>
      </w:pPr>
      <w:r>
        <w:rPr>
          <w:b/>
        </w:rPr>
        <w:t>信息处理</w:t>
      </w:r>
      <w:r>
        <w:t>：注意力（持续性、选择性、分配性）、处理速度和记忆（短时记忆、工作记忆、长时记忆）。</w:t>
      </w:r>
    </w:p>
    <w:p w14:paraId="384070C3">
      <w:pPr>
        <w:numPr>
          <w:ilvl w:val="-1"/>
          <w:numId w:val="1"/>
        </w:numPr>
        <w:spacing w:after="400" w:line="400" w:lineRule="atLeast"/>
      </w:pPr>
      <w:r>
        <w:rPr>
          <w:b/>
        </w:rPr>
        <w:t>执行功能</w:t>
      </w:r>
      <w:r>
        <w:t>：这是当前教育神经科学关注的重点 [[32]]。需详细评估：</w:t>
      </w:r>
    </w:p>
    <w:p w14:paraId="0F829379">
      <w:pPr>
        <w:numPr>
          <w:ilvl w:val="-1"/>
          <w:numId w:val="1"/>
        </w:numPr>
        <w:spacing w:after="400" w:line="400" w:lineRule="atLeast"/>
      </w:pPr>
      <w:r>
        <w:rPr>
          <w:b/>
        </w:rPr>
        <w:t>抑制控制</w:t>
      </w:r>
      <w:r>
        <w:t>：控制冲动、抵制干扰的能力。</w:t>
      </w:r>
    </w:p>
    <w:p w14:paraId="3940CEE4">
      <w:pPr>
        <w:numPr>
          <w:ilvl w:val="-1"/>
          <w:numId w:val="1"/>
        </w:numPr>
        <w:spacing w:after="400" w:line="400" w:lineRule="atLeast"/>
      </w:pPr>
      <w:r>
        <w:rPr>
          <w:b/>
        </w:rPr>
        <w:t>工作记忆</w:t>
      </w:r>
      <w:r>
        <w:t>：在头脑中同时保持和处理信息的能力。</w:t>
      </w:r>
    </w:p>
    <w:p w14:paraId="47E8CFCE">
      <w:pPr>
        <w:numPr>
          <w:ilvl w:val="-1"/>
          <w:numId w:val="1"/>
        </w:numPr>
        <w:spacing w:after="400" w:line="400" w:lineRule="atLeast"/>
      </w:pPr>
      <w:r>
        <w:rPr>
          <w:b/>
        </w:rPr>
        <w:t>认知灵活性</w:t>
      </w:r>
      <w:r>
        <w:t>：转换思维、从不同角度看问题的能力。</w:t>
      </w:r>
    </w:p>
    <w:p w14:paraId="70AA6709">
      <w:pPr>
        <w:numPr>
          <w:ilvl w:val="-1"/>
          <w:numId w:val="1"/>
        </w:numPr>
        <w:spacing w:after="400" w:line="400" w:lineRule="atLeast"/>
      </w:pPr>
      <w:r>
        <w:rPr>
          <w:b/>
        </w:rPr>
        <w:t>语言与沟通</w:t>
      </w:r>
      <w:r>
        <w:t>：理解性语言（听懂指令）、表达性语言（词汇量、语法结构）、语用能力（在社交情境中有效使用语言）。</w:t>
      </w:r>
    </w:p>
    <w:p w14:paraId="53B41A80">
      <w:pPr>
        <w:numPr>
          <w:ilvl w:val="-1"/>
          <w:numId w:val="1"/>
        </w:numPr>
        <w:spacing w:after="400" w:line="400" w:lineRule="atLeast"/>
      </w:pPr>
      <w:r>
        <w:rPr>
          <w:b/>
        </w:rPr>
        <w:t>学业技能/学习准备度</w:t>
      </w:r>
      <w:r>
        <w:t>：[[33]] 强调了学习准备度的重要性。包括：</w:t>
      </w:r>
    </w:p>
    <w:p w14:paraId="165BCFB0">
      <w:pPr>
        <w:numPr>
          <w:ilvl w:val="-1"/>
          <w:numId w:val="1"/>
        </w:numPr>
        <w:spacing w:after="400" w:line="400" w:lineRule="atLeast"/>
      </w:pPr>
      <w:r>
        <w:rPr>
          <w:b/>
        </w:rPr>
        <w:t>阅读能力</w:t>
      </w:r>
      <w:r>
        <w:t>：识字、解码、阅读流畅性、理解能力。</w:t>
      </w:r>
    </w:p>
    <w:p w14:paraId="134463D0">
      <w:pPr>
        <w:numPr>
          <w:ilvl w:val="-1"/>
          <w:numId w:val="1"/>
        </w:numPr>
        <w:spacing w:after="400" w:line="400" w:lineRule="atLeast"/>
      </w:pPr>
      <w:r>
        <w:rPr>
          <w:b/>
        </w:rPr>
        <w:t>数学能力</w:t>
      </w:r>
      <w:r>
        <w:t>：数感、计算、问题解决。</w:t>
      </w:r>
    </w:p>
    <w:p w14:paraId="67F8E4AC">
      <w:pPr>
        <w:numPr>
          <w:ilvl w:val="-1"/>
          <w:numId w:val="1"/>
        </w:numPr>
        <w:spacing w:after="400" w:line="400" w:lineRule="atLeast"/>
      </w:pPr>
      <w:r>
        <w:rPr>
          <w:b/>
        </w:rPr>
        <w:t>书写能力</w:t>
      </w:r>
      <w:r>
        <w:t>：拼写、语法、写作组织。</w:t>
      </w:r>
    </w:p>
    <w:p w14:paraId="1762E2B0">
      <w:pPr>
        <w:numPr>
          <w:ilvl w:val="-1"/>
          <w:numId w:val="1"/>
        </w:numPr>
        <w:spacing w:after="400" w:line="400" w:lineRule="atLeast"/>
      </w:pPr>
      <w:r>
        <w:rPr>
          <w:b/>
        </w:rPr>
        <w:t>3.3 心理与情绪健康 (Psychological &amp; Emotional Well-being)</w:t>
      </w:r>
    </w:p>
    <w:p w14:paraId="62AB54B4">
      <w:pPr>
        <w:numPr>
          <w:ilvl w:val="-1"/>
          <w:numId w:val="1"/>
        </w:numPr>
        <w:spacing w:after="400" w:line="400" w:lineRule="atLeast"/>
      </w:pPr>
      <w:r>
        <w:rPr>
          <w:b/>
        </w:rPr>
        <w:t>情绪状态</w:t>
      </w:r>
      <w:r>
        <w:t>：主要情绪基调（愉快、焦虑、抑郁等）、情绪的强度与稳定性。</w:t>
      </w:r>
    </w:p>
    <w:p w14:paraId="40DEA83C">
      <w:pPr>
        <w:numPr>
          <w:ilvl w:val="-1"/>
          <w:numId w:val="1"/>
        </w:numPr>
        <w:spacing w:after="400" w:line="400" w:lineRule="atLeast"/>
      </w:pPr>
      <w:r>
        <w:rPr>
          <w:b/>
        </w:rPr>
        <w:t>情绪识别与表达</w:t>
      </w:r>
      <w:r>
        <w:t>：识别自己和他人情绪的能力，以及用适龄的方式表达情绪。</w:t>
      </w:r>
    </w:p>
    <w:p w14:paraId="63F55B6E">
      <w:pPr>
        <w:numPr>
          <w:ilvl w:val="-1"/>
          <w:numId w:val="1"/>
        </w:numPr>
        <w:spacing w:after="400" w:line="400" w:lineRule="atLeast"/>
      </w:pPr>
      <w:r>
        <w:rPr>
          <w:b/>
        </w:rPr>
        <w:t>情绪调节</w:t>
      </w:r>
      <w:r>
        <w:t>：面对挫折、愤怒、失望时的应对策略和自我安抚能力 [[34]][[35]]。</w:t>
      </w:r>
    </w:p>
    <w:p w14:paraId="16CD978A">
      <w:pPr>
        <w:numPr>
          <w:ilvl w:val="-1"/>
          <w:numId w:val="1"/>
        </w:numPr>
        <w:spacing w:after="400" w:line="400" w:lineRule="atLeast"/>
      </w:pPr>
      <w:r>
        <w:rPr>
          <w:b/>
        </w:rPr>
        <w:t>自我认知</w:t>
      </w:r>
      <w:r>
        <w:t>：自我概念（“我是谁”）、自尊水平（自我价值感）。</w:t>
      </w:r>
    </w:p>
    <w:p w14:paraId="76CA33C5">
      <w:pPr>
        <w:numPr>
          <w:ilvl w:val="-1"/>
          <w:numId w:val="1"/>
        </w:numPr>
        <w:spacing w:after="400" w:line="400" w:lineRule="atLeast"/>
      </w:pPr>
      <w:r>
        <w:rPr>
          <w:b/>
        </w:rPr>
        <w:t>心理韧性</w:t>
      </w:r>
      <w:r>
        <w:t>：从困境中恢复的能力，应对压力的策略。</w:t>
      </w:r>
    </w:p>
    <w:p w14:paraId="21C35285">
      <w:pPr>
        <w:numPr>
          <w:ilvl w:val="-1"/>
          <w:numId w:val="1"/>
        </w:numPr>
        <w:spacing w:after="400" w:line="400" w:lineRule="atLeast"/>
      </w:pPr>
      <w:r>
        <w:rPr>
          <w:b/>
        </w:rPr>
        <w:t>心理健康筛查</w:t>
      </w:r>
      <w:r>
        <w:t>：是否存在焦虑、抑郁、多动冲动、对立违抗等行为的风险迹象。</w:t>
      </w:r>
    </w:p>
    <w:p w14:paraId="5ACC1DE3">
      <w:pPr>
        <w:numPr>
          <w:ilvl w:val="-1"/>
          <w:numId w:val="1"/>
        </w:numPr>
        <w:spacing w:after="400" w:line="400" w:lineRule="atLeast"/>
      </w:pPr>
      <w:r>
        <w:rPr>
          <w:b/>
        </w:rPr>
        <w:t>3.4 社会性与人际交往 (Social &amp; Interpersonal Development)</w:t>
      </w:r>
    </w:p>
    <w:p w14:paraId="3058963A">
      <w:pPr>
        <w:numPr>
          <w:ilvl w:val="-1"/>
          <w:numId w:val="1"/>
        </w:numPr>
        <w:spacing w:after="400" w:line="400" w:lineRule="atLeast"/>
      </w:pPr>
      <w:r>
        <w:rPr>
          <w:b/>
        </w:rPr>
        <w:t>依恋关系</w:t>
      </w:r>
      <w:r>
        <w:t>：与主要抚养人（通常是父母）的情感联结质量和安全性。</w:t>
      </w:r>
    </w:p>
    <w:p w14:paraId="4B2C96A5">
      <w:pPr>
        <w:numPr>
          <w:ilvl w:val="-1"/>
          <w:numId w:val="1"/>
        </w:numPr>
        <w:spacing w:after="400" w:line="400" w:lineRule="atLeast"/>
      </w:pPr>
      <w:r>
        <w:rPr>
          <w:b/>
        </w:rPr>
        <w:t>家庭互动</w:t>
      </w:r>
      <w:r>
        <w:t>：在家庭系统中的角色、与兄弟姐妹的关系、家庭沟通模式 [[36]]。</w:t>
      </w:r>
    </w:p>
    <w:p w14:paraId="4A74248D">
      <w:pPr>
        <w:numPr>
          <w:ilvl w:val="-1"/>
          <w:numId w:val="1"/>
        </w:numPr>
        <w:spacing w:after="400" w:line="400" w:lineRule="atLeast"/>
      </w:pPr>
      <w:r>
        <w:rPr>
          <w:b/>
        </w:rPr>
        <w:t>同伴关系</w:t>
      </w:r>
      <w:r>
        <w:t>：交友能力、在同伴中的受欢迎程度、合作与冲突解决技巧。</w:t>
      </w:r>
    </w:p>
    <w:p w14:paraId="3A56BFA6">
      <w:pPr>
        <w:numPr>
          <w:ilvl w:val="-1"/>
          <w:numId w:val="1"/>
        </w:numPr>
        <w:spacing w:after="400" w:line="400" w:lineRule="atLeast"/>
      </w:pPr>
      <w:r>
        <w:rPr>
          <w:b/>
        </w:rPr>
        <w:t>社交技能</w:t>
      </w:r>
      <w:r>
        <w:t>：分享、轮流、协商、共情（换位思考）等能力。</w:t>
      </w:r>
    </w:p>
    <w:p w14:paraId="4A526873">
      <w:pPr>
        <w:numPr>
          <w:ilvl w:val="-1"/>
          <w:numId w:val="1"/>
        </w:numPr>
        <w:spacing w:after="400" w:line="400" w:lineRule="atLeast"/>
      </w:pPr>
      <w:r>
        <w:rPr>
          <w:b/>
        </w:rPr>
        <w:t>社会规范理解</w:t>
      </w:r>
      <w:r>
        <w:t>：对规则、道德和行为界限的理解与遵守。</w:t>
      </w:r>
    </w:p>
    <w:p w14:paraId="0979C1DA">
      <w:pPr>
        <w:numPr>
          <w:ilvl w:val="-1"/>
          <w:numId w:val="1"/>
        </w:numPr>
        <w:spacing w:after="400" w:line="400" w:lineRule="atLeast"/>
      </w:pPr>
      <w:r>
        <w:rPr>
          <w:b/>
        </w:rPr>
        <w:t>3.5 适应性行为 (Adaptive Behavior)</w:t>
      </w:r>
    </w:p>
    <w:p w14:paraId="73C53DD9">
      <w:pPr>
        <w:numPr>
          <w:ilvl w:val="-1"/>
          <w:numId w:val="1"/>
        </w:numPr>
        <w:spacing w:after="400" w:line="400" w:lineRule="atLeast"/>
      </w:pPr>
      <w:r>
        <w:rPr>
          <w:b/>
        </w:rPr>
        <w:t>生活自理能力</w:t>
      </w:r>
      <w:r>
        <w:t>：穿衣、吃饭、个人卫生等。</w:t>
      </w:r>
    </w:p>
    <w:p w14:paraId="5971D72F">
      <w:pPr>
        <w:numPr>
          <w:ilvl w:val="-1"/>
          <w:numId w:val="1"/>
        </w:numPr>
        <w:spacing w:after="400" w:line="400" w:lineRule="atLeast"/>
      </w:pPr>
      <w:r>
        <w:rPr>
          <w:b/>
        </w:rPr>
        <w:t>居家与社区生活技能</w:t>
      </w:r>
      <w:r>
        <w:t>：家务劳动参与、金钱概念、安全意识。</w:t>
      </w:r>
    </w:p>
    <w:p w14:paraId="4C37EAF1">
      <w:pPr>
        <w:numPr>
          <w:ilvl w:val="-1"/>
          <w:numId w:val="1"/>
        </w:numPr>
        <w:spacing w:after="400" w:line="400" w:lineRule="atLeast"/>
      </w:pPr>
      <w:r>
        <w:rPr>
          <w:b/>
        </w:rPr>
        <w:t>独立性与责任感</w:t>
      </w:r>
      <w:r>
        <w:t>：独立完成任务、对自己行为负责的能力。</w:t>
      </w:r>
    </w:p>
    <w:p w14:paraId="7C7E9D70">
      <w:pPr>
        <w:spacing w:after="400" w:line="400" w:lineRule="atLeast"/>
      </w:pPr>
      <w:r>
        <w:rPr>
          <w:b/>
          <w:sz w:val="26"/>
        </w:rPr>
        <w:t>第四部分：环境与生态系统分析 (Environmental &amp; Ecological Analysis)</w:t>
      </w:r>
    </w:p>
    <w:p w14:paraId="363EB3E3">
      <w:pPr>
        <w:spacing w:after="400" w:line="400" w:lineRule="atLeast"/>
      </w:pPr>
      <w:r>
        <w:t>此部分将评估从个体转向环境，分析支持或限制儿童发展的关键环境因素。</w:t>
      </w:r>
    </w:p>
    <w:p w14:paraId="230C6F72">
      <w:pPr>
        <w:numPr>
          <w:ilvl w:val="-1"/>
          <w:numId w:val="1"/>
        </w:numPr>
        <w:spacing w:after="400" w:line="400" w:lineRule="atLeast"/>
      </w:pPr>
      <w:r>
        <w:rPr>
          <w:b/>
        </w:rPr>
        <w:t>4.1 家庭环境</w:t>
      </w:r>
      <w:r>
        <w:t>：</w:t>
      </w:r>
    </w:p>
    <w:p w14:paraId="31B46820">
      <w:pPr>
        <w:numPr>
          <w:ilvl w:val="-1"/>
          <w:numId w:val="1"/>
        </w:numPr>
        <w:spacing w:after="400" w:line="400" w:lineRule="atLeast"/>
      </w:pPr>
      <w:r>
        <w:rPr>
          <w:b/>
        </w:rPr>
        <w:t>养育方式</w:t>
      </w:r>
      <w:r>
        <w:t>：权威型、专制型、溺爱型还是忽视型？父母的教养理念和行为策略 [[37]]。</w:t>
      </w:r>
    </w:p>
    <w:p w14:paraId="456726FF">
      <w:pPr>
        <w:numPr>
          <w:ilvl w:val="-1"/>
          <w:numId w:val="1"/>
        </w:numPr>
        <w:spacing w:after="400" w:line="400" w:lineRule="atLeast"/>
      </w:pPr>
      <w:r>
        <w:rPr>
          <w:b/>
        </w:rPr>
        <w:t>家庭资源</w:t>
      </w:r>
      <w:r>
        <w:t>：经济状况、父母受教育水平、可获得的社会支持网络。</w:t>
      </w:r>
    </w:p>
    <w:p w14:paraId="7B3FF28C">
      <w:pPr>
        <w:numPr>
          <w:ilvl w:val="-1"/>
          <w:numId w:val="1"/>
        </w:numPr>
        <w:spacing w:after="400" w:line="400" w:lineRule="atLeast"/>
      </w:pPr>
      <w:r>
        <w:rPr>
          <w:b/>
        </w:rPr>
        <w:t>家庭氛围</w:t>
      </w:r>
      <w:r>
        <w:t>：亲子关系质量、家庭成员间的沟通与情感表达、家庭常规和稳定性。</w:t>
      </w:r>
    </w:p>
    <w:p w14:paraId="72DAE391">
      <w:pPr>
        <w:numPr>
          <w:ilvl w:val="-1"/>
          <w:numId w:val="1"/>
        </w:numPr>
        <w:spacing w:after="400" w:line="400" w:lineRule="atLeast"/>
      </w:pPr>
      <w:r>
        <w:rPr>
          <w:b/>
        </w:rPr>
        <w:t>4.2 学校环境</w:t>
      </w:r>
      <w:r>
        <w:t>：</w:t>
      </w:r>
    </w:p>
    <w:p w14:paraId="2BD0392D">
      <w:pPr>
        <w:numPr>
          <w:ilvl w:val="-1"/>
          <w:numId w:val="1"/>
        </w:numPr>
        <w:spacing w:after="400" w:line="400" w:lineRule="atLeast"/>
      </w:pPr>
      <w:r>
        <w:rPr>
          <w:b/>
        </w:rPr>
        <w:t>师生关系</w:t>
      </w:r>
      <w:r>
        <w:t>：教师的支持、期望和互动质量。</w:t>
      </w:r>
    </w:p>
    <w:p w14:paraId="1FCB374C">
      <w:pPr>
        <w:numPr>
          <w:ilvl w:val="-1"/>
          <w:numId w:val="1"/>
        </w:numPr>
        <w:spacing w:after="400" w:line="400" w:lineRule="atLeast"/>
      </w:pPr>
      <w:r>
        <w:rPr>
          <w:b/>
        </w:rPr>
        <w:t>课堂环境</w:t>
      </w:r>
      <w:r>
        <w:t>：学习氛围、教学方法是否与儿童的学习风格匹配。</w:t>
      </w:r>
    </w:p>
    <w:p w14:paraId="2CB944FE">
      <w:pPr>
        <w:numPr>
          <w:ilvl w:val="-1"/>
          <w:numId w:val="1"/>
        </w:numPr>
        <w:spacing w:after="400" w:line="400" w:lineRule="atLeast"/>
      </w:pPr>
      <w:r>
        <w:rPr>
          <w:b/>
        </w:rPr>
        <w:t>同伴文化</w:t>
      </w:r>
      <w:r>
        <w:t>：班级和学校的整体人际氛围，是否存在欺凌等问题。</w:t>
      </w:r>
    </w:p>
    <w:p w14:paraId="0DF6424C">
      <w:pPr>
        <w:numPr>
          <w:ilvl w:val="-1"/>
          <w:numId w:val="1"/>
        </w:numPr>
        <w:spacing w:after="400" w:line="400" w:lineRule="atLeast"/>
      </w:pPr>
      <w:r>
        <w:rPr>
          <w:b/>
        </w:rPr>
        <w:t>学校资源</w:t>
      </w:r>
      <w:r>
        <w:t>：特殊教育支持、心理辅导服务、课外活动的可及性 [[38]]。</w:t>
      </w:r>
    </w:p>
    <w:p w14:paraId="37CDE212">
      <w:pPr>
        <w:numPr>
          <w:ilvl w:val="-1"/>
          <w:numId w:val="1"/>
        </w:numPr>
        <w:spacing w:after="400" w:line="400" w:lineRule="atLeast"/>
      </w:pPr>
      <w:r>
        <w:rPr>
          <w:b/>
        </w:rPr>
        <w:t>4.3 社区与宏观环境</w:t>
      </w:r>
      <w:r>
        <w:t>：</w:t>
      </w:r>
    </w:p>
    <w:p w14:paraId="51967E1B">
      <w:pPr>
        <w:numPr>
          <w:ilvl w:val="-1"/>
          <w:numId w:val="1"/>
        </w:numPr>
        <w:spacing w:after="400" w:line="400" w:lineRule="atLeast"/>
      </w:pPr>
      <w:r>
        <w:rPr>
          <w:b/>
        </w:rPr>
        <w:t>社区资源</w:t>
      </w:r>
      <w:r>
        <w:t>：图书馆、公园、运动设施、医疗服务等公共资源。</w:t>
      </w:r>
    </w:p>
    <w:p w14:paraId="3104160B">
      <w:pPr>
        <w:numPr>
          <w:ilvl w:val="-1"/>
          <w:numId w:val="1"/>
        </w:numPr>
        <w:spacing w:after="400" w:line="400" w:lineRule="atLeast"/>
      </w:pPr>
      <w:r>
        <w:rPr>
          <w:b/>
        </w:rPr>
        <w:t>社区安全</w:t>
      </w:r>
      <w:r>
        <w:t>：居住环境的物理和社会安全感。</w:t>
      </w:r>
    </w:p>
    <w:p w14:paraId="049AED7F">
      <w:pPr>
        <w:numPr>
          <w:ilvl w:val="-1"/>
          <w:numId w:val="1"/>
        </w:numPr>
        <w:spacing w:after="400" w:line="400" w:lineRule="atLeast"/>
      </w:pPr>
      <w:r>
        <w:rPr>
          <w:b/>
        </w:rPr>
        <w:t>数字环境</w:t>
      </w:r>
      <w:r>
        <w:t>：屏幕时间、接触的网络内容类型、网络社交情况、数字素养。</w:t>
      </w:r>
    </w:p>
    <w:p w14:paraId="49F5E9EC">
      <w:pPr>
        <w:numPr>
          <w:ilvl w:val="-1"/>
          <w:numId w:val="1"/>
        </w:numPr>
        <w:spacing w:after="400" w:line="400" w:lineRule="atLeast"/>
      </w:pPr>
      <w:r>
        <w:rPr>
          <w:b/>
        </w:rPr>
        <w:t>文化与政策影响</w:t>
      </w:r>
      <w:r>
        <w:t>：地方教育政策、文化价值观对儿童发展的影响。</w:t>
      </w:r>
    </w:p>
    <w:p w14:paraId="4A786C65">
      <w:pPr>
        <w:spacing w:after="400" w:line="400" w:lineRule="atLeast"/>
      </w:pPr>
      <w:r>
        <w:rPr>
          <w:b/>
          <w:sz w:val="26"/>
        </w:rPr>
        <w:t>第五部分：综合分析与发展性总结 (Integrative Analysis &amp; Developmental Summary)</w:t>
      </w:r>
    </w:p>
    <w:p w14:paraId="1FCA4381">
      <w:pPr>
        <w:spacing w:after="400" w:line="400" w:lineRule="atLeast"/>
      </w:pPr>
      <w:r>
        <w:t>这是报告中最体现专家分析能力的部分，需要将前述各模块的信息进行整合，形成一个立体、动态的儿童画像。</w:t>
      </w:r>
    </w:p>
    <w:p w14:paraId="19ED3E22">
      <w:pPr>
        <w:numPr>
          <w:ilvl w:val="-1"/>
          <w:numId w:val="1"/>
        </w:numPr>
        <w:spacing w:after="400" w:line="400" w:lineRule="atLeast"/>
      </w:pPr>
      <w:r>
        <w:rPr>
          <w:b/>
        </w:rPr>
        <w:t>5.1 优势与资源整合</w:t>
      </w:r>
      <w:r>
        <w:t>：系统性地列出儿童在各个发展领域的显著优势，以及家庭、学校和社区可以利用的支持性资源。</w:t>
      </w:r>
    </w:p>
    <w:p w14:paraId="7F5863E0">
      <w:pPr>
        <w:numPr>
          <w:ilvl w:val="-1"/>
          <w:numId w:val="1"/>
        </w:numPr>
        <w:spacing w:after="400" w:line="400" w:lineRule="atLeast"/>
      </w:pPr>
      <w:r>
        <w:rPr>
          <w:b/>
        </w:rPr>
        <w:t>5.2 挑战与需求识别</w:t>
      </w:r>
      <w:r>
        <w:t>：基于评估数据，清晰、客观地识别出儿童当前面临的主要发展挑战和未被满足的需求。</w:t>
      </w:r>
    </w:p>
    <w:p w14:paraId="5BED62A6">
      <w:pPr>
        <w:numPr>
          <w:ilvl w:val="-1"/>
          <w:numId w:val="1"/>
        </w:numPr>
        <w:spacing w:after="400" w:line="400" w:lineRule="atLeast"/>
      </w:pPr>
      <w:r>
        <w:rPr>
          <w:b/>
        </w:rPr>
        <w:t>5.3 核心模式分析</w:t>
      </w:r>
      <w:r>
        <w:t>：</w:t>
      </w:r>
      <w:r>
        <w:rPr>
          <w:b/>
        </w:rPr>
        <w:t>这是关键</w:t>
      </w:r>
      <w:r>
        <w:t>。分析师需要超越现象罗列，揭示各因素之间的内在联系。例如：</w:t>
      </w:r>
    </w:p>
    <w:p w14:paraId="2FE6953D">
      <w:pPr>
        <w:numPr>
          <w:ilvl w:val="-1"/>
          <w:numId w:val="1"/>
        </w:numPr>
        <w:spacing w:after="400" w:line="400" w:lineRule="atLeast"/>
      </w:pPr>
      <w:r>
        <w:t>“儿童的精细动作发展迟缓（生理）可能导致其书写困难，进而引发学业挫败感（认知）和对学校的回避行为（情绪），而家长对此的严厉批评（家庭环境）则进一步加剧了其焦虑情绪。”</w:t>
      </w:r>
    </w:p>
    <w:p w14:paraId="6308DE16">
      <w:pPr>
        <w:numPr>
          <w:ilvl w:val="-1"/>
          <w:numId w:val="1"/>
        </w:numPr>
        <w:spacing w:after="400" w:line="400" w:lineRule="atLeast"/>
      </w:pPr>
      <w:r>
        <w:t>“儿童出色的语言表达能力（认知）使其在同伴中很受欢迎（社交），这反过来增强了其自信心和学校归属感（心理）。”</w:t>
      </w:r>
    </w:p>
    <w:p w14:paraId="37FF9489">
      <w:pPr>
        <w:spacing w:after="400" w:line="400" w:lineRule="atLeast"/>
      </w:pPr>
      <w:r>
        <w:rPr>
          <w:b/>
          <w:sz w:val="26"/>
        </w:rPr>
        <w:t>第六部分：目标定向规划与指导建议 (Goal-Oriented Planning &amp; Guidance)</w:t>
      </w:r>
    </w:p>
    <w:p w14:paraId="3B5AC8EB">
      <w:pPr>
        <w:spacing w:after="400" w:line="400" w:lineRule="atLeast"/>
      </w:pPr>
      <w:r>
        <w:t>这部分是报告的行动导向核心，必须具体、可操作、个性化。</w:t>
      </w:r>
    </w:p>
    <w:p w14:paraId="6E1342C0">
      <w:pPr>
        <w:numPr>
          <w:ilvl w:val="-1"/>
          <w:numId w:val="1"/>
        </w:numPr>
        <w:spacing w:after="400" w:line="400" w:lineRule="atLeast"/>
      </w:pPr>
      <w:r>
        <w:rPr>
          <w:b/>
        </w:rPr>
        <w:t>6.1 长期发展愿景</w:t>
      </w:r>
      <w:r>
        <w:t>：与家长（和儿童）共同商议，确立一个鼓舞人心的长期发展目标（例如，“成为一个自信、有创造力、能与他人良好合作的学习者”）。</w:t>
      </w:r>
    </w:p>
    <w:p w14:paraId="2F3F2805">
      <w:pPr>
        <w:numPr>
          <w:ilvl w:val="-1"/>
          <w:numId w:val="1"/>
        </w:numPr>
        <w:spacing w:after="400" w:line="400" w:lineRule="atLeast"/>
      </w:pPr>
      <w:r>
        <w:rPr>
          <w:b/>
        </w:rPr>
        <w:t>6.2 SMART短期目标设定</w:t>
      </w:r>
      <w:r>
        <w:t>：将长期愿景分解为一系列具体的、可衡量的、可实现的、相关的、有时限的（SMART）短期目标 [[39]]。目标应覆盖需要提升的关键领域。</w:t>
      </w:r>
    </w:p>
    <w:p w14:paraId="14DFD05F">
      <w:pPr>
        <w:numPr>
          <w:ilvl w:val="-1"/>
          <w:numId w:val="1"/>
        </w:numPr>
        <w:spacing w:after="400" w:line="400" w:lineRule="atLeast"/>
      </w:pPr>
      <w:r>
        <w:rPr>
          <w:b/>
        </w:rPr>
        <w:t>示例（非SMART）</w:t>
      </w:r>
      <w:r>
        <w:t>：提高社交能力。</w:t>
      </w:r>
    </w:p>
    <w:p w14:paraId="16BEC4AF">
      <w:pPr>
        <w:numPr>
          <w:ilvl w:val="-1"/>
          <w:numId w:val="1"/>
        </w:numPr>
        <w:spacing w:after="400" w:line="400" w:lineRule="atLeast"/>
      </w:pPr>
      <w:r>
        <w:rPr>
          <w:b/>
        </w:rPr>
        <w:t>示例（SMART）</w:t>
      </w:r>
      <w:r>
        <w:t>：“在未来三个月内，在学校课间休息时，每周至少主动发起两次与同学的积极互动（如邀请一起游戏、分享玩具），并能成功维持互动超过五分钟。”</w:t>
      </w:r>
    </w:p>
    <w:p w14:paraId="3EBA019C">
      <w:pPr>
        <w:numPr>
          <w:ilvl w:val="-1"/>
          <w:numId w:val="1"/>
        </w:numPr>
        <w:spacing w:after="400" w:line="400" w:lineRule="atLeast"/>
      </w:pPr>
      <w:r>
        <w:rPr>
          <w:b/>
        </w:rPr>
        <w:t>6.3 多层次干预策略与建议</w:t>
      </w:r>
      <w:r>
        <w:t>：针对每个SMART目标，提出跨环境、多层次的干预建议。</w:t>
      </w:r>
    </w:p>
    <w:p w14:paraId="1B9D4DC4">
      <w:pPr>
        <w:numPr>
          <w:ilvl w:val="-1"/>
          <w:numId w:val="1"/>
        </w:numPr>
        <w:spacing w:after="400" w:line="400" w:lineRule="atLeast"/>
      </w:pPr>
      <w:r>
        <w:rPr>
          <w:b/>
        </w:rPr>
        <w:t>家庭层面</w:t>
      </w:r>
      <w:r>
        <w:t>：给父母的具体指导，如“每天安排20分钟高质量的亲子阅读时间”、“使用‘情绪温度计’帮助孩子识别和表达情绪”等。</w:t>
      </w:r>
    </w:p>
    <w:p w14:paraId="7C739E29">
      <w:pPr>
        <w:numPr>
          <w:ilvl w:val="-1"/>
          <w:numId w:val="1"/>
        </w:numPr>
        <w:spacing w:after="400" w:line="400" w:lineRule="atLeast"/>
      </w:pPr>
      <w:r>
        <w:rPr>
          <w:b/>
        </w:rPr>
        <w:t>学校层面</w:t>
      </w:r>
      <w:r>
        <w:t>：给教师和学校的建议，如“在课堂上为该生提供更多的结构化小组合作机会”、“调整座位以减少干扰”、“转介学校心理辅导老师进行每周一次的社交技能训练”等。</w:t>
      </w:r>
    </w:p>
    <w:p w14:paraId="3B1A66A6">
      <w:pPr>
        <w:numPr>
          <w:ilvl w:val="-1"/>
          <w:numId w:val="1"/>
        </w:numPr>
        <w:spacing w:after="400" w:line="400" w:lineRule="atLeast"/>
      </w:pPr>
      <w:r>
        <w:rPr>
          <w:b/>
        </w:rPr>
        <w:t>社区层面</w:t>
      </w:r>
      <w:r>
        <w:t>：建议利用的社区资源，如“参加社区中心的绘画班以发展精细动作和创造力”、“加入童子军以锻炼团队协作能力”等。</w:t>
      </w:r>
    </w:p>
    <w:p w14:paraId="783026A0">
      <w:pPr>
        <w:numPr>
          <w:ilvl w:val="-1"/>
          <w:numId w:val="1"/>
        </w:numPr>
        <w:spacing w:after="400" w:line="400" w:lineRule="atLeast"/>
      </w:pPr>
      <w:r>
        <w:rPr>
          <w:b/>
        </w:rPr>
        <w:t>儿童自身层面</w:t>
      </w:r>
      <w:r>
        <w:t>：引导儿童可以自我实践的策略，如“学习‘深呼吸’和‘暂停’技巧来应对愤怒情绪”。</w:t>
      </w:r>
    </w:p>
    <w:p w14:paraId="2A341A75">
      <w:pPr>
        <w:spacing w:after="400" w:line="400" w:lineRule="atLeast"/>
      </w:pPr>
      <w:r>
        <w:rPr>
          <w:b/>
          <w:sz w:val="26"/>
        </w:rPr>
        <w:t>第七部分：监测与评估计划 (Monitoring &amp; Evaluation Plan)</w:t>
      </w:r>
    </w:p>
    <w:p w14:paraId="43F9BD7F">
      <w:pPr>
        <w:spacing w:after="400" w:line="400" w:lineRule="atLeast"/>
      </w:pPr>
      <w:r>
        <w:t>一份动态的报告必须包含如何追踪进展的计划。</w:t>
      </w:r>
    </w:p>
    <w:p w14:paraId="39228D30">
      <w:pPr>
        <w:numPr>
          <w:ilvl w:val="-1"/>
          <w:numId w:val="1"/>
        </w:numPr>
        <w:spacing w:after="400" w:line="400" w:lineRule="atLeast"/>
      </w:pPr>
      <w:r>
        <w:rPr>
          <w:b/>
        </w:rPr>
        <w:t>7.1 关键绩效指标 (KPIs)</w:t>
      </w:r>
      <w:r>
        <w:t>：为每个SMART目标设定清晰的衡量指标。例如，对于上述社交目标，KPIs可以是“每周主动互动的次数”、“互动的平均时长”、“教师/家长观察到的积极同伴互动评级”。</w:t>
      </w:r>
    </w:p>
    <w:p w14:paraId="51ECFEDA">
      <w:pPr>
        <w:numPr>
          <w:ilvl w:val="-1"/>
          <w:numId w:val="1"/>
        </w:numPr>
        <w:spacing w:after="400" w:line="400" w:lineRule="atLeast"/>
      </w:pPr>
      <w:r>
        <w:rPr>
          <w:b/>
        </w:rPr>
        <w:t>7.2 数据收集方法</w:t>
      </w:r>
      <w:r>
        <w:t>：明确由谁（家长、教师）、通过何种方式（观察记录表、行为核查单、定期访谈）来收集这些KPIs数据。</w:t>
      </w:r>
    </w:p>
    <w:p w14:paraId="6CE740F2">
      <w:pPr>
        <w:numPr>
          <w:ilvl w:val="-1"/>
          <w:numId w:val="1"/>
        </w:numPr>
        <w:spacing w:after="400" w:line="400" w:lineRule="atLeast"/>
      </w:pPr>
      <w:r>
        <w:rPr>
          <w:b/>
        </w:rPr>
        <w:t>7.3 评估周期与审查会议</w:t>
      </w:r>
      <w:r>
        <w:t>：设定明确的时间表，如“每三个月进行一次正式的进展审查会议，由家长、班主任和心理顾问共同参与”，以评估目标达成情况并调整干预策略 [[40]]。</w:t>
      </w:r>
    </w:p>
    <w:p w14:paraId="60AF27AC">
      <w:pPr>
        <w:spacing w:after="400" w:line="400" w:lineRule="atLeast"/>
      </w:pPr>
      <w:r>
        <w:rPr>
          <w:b/>
          <w:sz w:val="26"/>
        </w:rPr>
        <w:t>第八部分：附录 (Appendices)</w:t>
      </w:r>
    </w:p>
    <w:p w14:paraId="2BC2426D">
      <w:pPr>
        <w:numPr>
          <w:ilvl w:val="-1"/>
          <w:numId w:val="1"/>
        </w:numPr>
        <w:spacing w:after="400" w:line="400" w:lineRule="atLeast"/>
      </w:pPr>
      <w:r>
        <w:rPr>
          <w:b/>
        </w:rPr>
        <w:t>附录A</w:t>
      </w:r>
      <w:r>
        <w:t>：所用标准化评估工具的简介和分数摘要表。</w:t>
      </w:r>
    </w:p>
    <w:p w14:paraId="1C2B3623">
      <w:pPr>
        <w:numPr>
          <w:ilvl w:val="-1"/>
          <w:numId w:val="1"/>
        </w:numPr>
        <w:spacing w:after="400" w:line="400" w:lineRule="atLeast"/>
      </w:pPr>
      <w:r>
        <w:rPr>
          <w:b/>
        </w:rPr>
        <w:t>附录B</w:t>
      </w:r>
      <w:r>
        <w:t>：相关行为观察记录、访谈提纲等原始资料（匿名化处理）。</w:t>
      </w:r>
    </w:p>
    <w:p w14:paraId="7EC5AE69">
      <w:pPr>
        <w:numPr>
          <w:ilvl w:val="-1"/>
          <w:numId w:val="1"/>
        </w:numPr>
        <w:spacing w:after="400" w:line="400" w:lineRule="atLeast"/>
      </w:pPr>
      <w:r>
        <w:rPr>
          <w:b/>
        </w:rPr>
        <w:t>附录C</w:t>
      </w:r>
      <w:r>
        <w:t>：推荐的资源列表（书籍、网站、专业机构联系方式等）。</w:t>
      </w:r>
    </w:p>
    <w:p w14:paraId="3F1F005A">
      <w:pPr>
        <w:numPr>
          <w:ilvl w:val="-1"/>
          <w:numId w:val="1"/>
        </w:numPr>
        <w:spacing w:after="400" w:line="400" w:lineRule="atLeast"/>
      </w:pPr>
      <w:r>
        <w:rPr>
          <w:b/>
        </w:rPr>
        <w:t>附录D</w:t>
      </w:r>
      <w:r>
        <w:t>：参与报告撰写与评估的专家资质简介。</w:t>
      </w:r>
    </w:p>
    <w:p w14:paraId="49EB44E5">
      <w:pPr>
        <w:spacing w:after="400" w:line="400" w:lineRule="atLeast"/>
      </w:pPr>
      <w:r>
        <w:rPr>
          <w:b/>
          <w:sz w:val="30"/>
        </w:rPr>
        <w:t>第三章：确保报告的科学性与前瞻性</w:t>
      </w:r>
    </w:p>
    <w:p w14:paraId="3FB77464">
      <w:pPr>
        <w:spacing w:after="400" w:line="400" w:lineRule="atLeast"/>
      </w:pPr>
      <w:r>
        <w:t>一份能在2025年被专家认可的报告，其科学性和前瞻性是不可或缺的。这要求撰写过程本身就是一个严谨的科研活动。</w:t>
      </w:r>
    </w:p>
    <w:p w14:paraId="37D0A9F6">
      <w:pPr>
        <w:spacing w:after="400" w:line="400" w:lineRule="atLeast"/>
      </w:pPr>
      <w:r>
        <w:rPr>
          <w:b/>
          <w:sz w:val="26"/>
        </w:rPr>
        <w:t>3.1 奠定科学性的基石</w:t>
      </w:r>
    </w:p>
    <w:p w14:paraId="721CD3DA">
      <w:pPr>
        <w:numPr>
          <w:ilvl w:val="-1"/>
          <w:numId w:val="1"/>
        </w:numPr>
        <w:spacing w:after="400" w:line="400" w:lineRule="atLeast"/>
      </w:pPr>
      <w:r>
        <w:rPr>
          <w:b/>
        </w:rPr>
        <w:t>方法的严谨性与透明度</w:t>
      </w:r>
      <w:r>
        <w:t>：如第二章所述，必须详细记录和报告所有研究方法 [[41]]。这不仅增强了报告的可信度，也使其具有可重复性 [[42]]，便于其他专家进行同行审议。</w:t>
      </w:r>
    </w:p>
    <w:p w14:paraId="4AE25CD8">
      <w:pPr>
        <w:numPr>
          <w:ilvl w:val="-1"/>
          <w:numId w:val="1"/>
        </w:numPr>
        <w:spacing w:after="400" w:line="400" w:lineRule="atLeast"/>
      </w:pPr>
      <w:r>
        <w:rPr>
          <w:b/>
        </w:rPr>
        <w:t>数据的客观性与多源验证</w:t>
      </w:r>
      <w:r>
        <w:t>：坚持客观的研究态度，实事求是地呈现数据 [[43]]。关键发现应通过多种信息来源（如家长报告、教师评定、儿童自评、直接观察）进行交叉验证（Triangulation），以减少单一来源的偏见。</w:t>
      </w:r>
    </w:p>
    <w:p w14:paraId="5BF2DF9C">
      <w:pPr>
        <w:numPr>
          <w:ilvl w:val="-1"/>
          <w:numId w:val="1"/>
        </w:numPr>
        <w:spacing w:after="400" w:line="400" w:lineRule="atLeast"/>
      </w:pPr>
      <w:r>
        <w:rPr>
          <w:b/>
        </w:rPr>
        <w:t>整合最新的科研成果</w:t>
      </w:r>
      <w:r>
        <w:t>：报告的撰写者必须持续跟进教育、心理、神经科学等领域的最新研究动态 [[44]]。例如，在讨论注意力问题时，应引用最新的关于大脑注意力网络的研究；在提出育儿建议时，应参考最新的关于亲子互动对儿童大脑发育影响的纵向研究。这使得报告的建议不是基于个人经验，而是基于前沿科学共识 [[45]]。</w:t>
      </w:r>
    </w:p>
    <w:p w14:paraId="165A6326">
      <w:pPr>
        <w:spacing w:after="400" w:line="400" w:lineRule="atLeast"/>
      </w:pPr>
      <w:r>
        <w:rPr>
          <w:b/>
          <w:sz w:val="26"/>
        </w:rPr>
        <w:t>3.2 塑造前瞻性的视野</w:t>
      </w:r>
    </w:p>
    <w:p w14:paraId="1B19B6C0">
      <w:pPr>
        <w:numPr>
          <w:ilvl w:val="-1"/>
          <w:numId w:val="1"/>
        </w:numPr>
        <w:spacing w:after="400" w:line="400" w:lineRule="atLeast"/>
      </w:pPr>
      <w:r>
        <w:rPr>
          <w:b/>
        </w:rPr>
        <w:t>采纳“前瞻性展望型”研究范式</w:t>
      </w:r>
      <w:r>
        <w:t>：报告不应仅满足于描述现状，更要对儿童未来的发展趋势进行科学预测和展望 [[46]]。例如，基于儿童当前的认知灵活性和问题解决能力，预测其在未来应对复杂、非结构化学习任务时的潜力，并提出相应的培养建议。</w:t>
      </w:r>
    </w:p>
    <w:p w14:paraId="582D433C">
      <w:pPr>
        <w:numPr>
          <w:ilvl w:val="-1"/>
          <w:numId w:val="1"/>
        </w:numPr>
        <w:spacing w:after="400" w:line="400" w:lineRule="atLeast"/>
      </w:pPr>
      <w:r>
        <w:rPr>
          <w:b/>
        </w:rPr>
        <w:t>关注未来关键素养</w:t>
      </w:r>
      <w:r>
        <w:t>：在规划目标时，要超越传统的学业指标，纳入对未来社会至关重要的能力，如批判性思维、创造力、协作能力、数字素养和终身学习能力。</w:t>
      </w:r>
    </w:p>
    <w:p w14:paraId="1FD2B642">
      <w:pPr>
        <w:numPr>
          <w:ilvl w:val="-1"/>
          <w:numId w:val="1"/>
        </w:numPr>
        <w:spacing w:after="400" w:line="400" w:lineRule="atLeast"/>
      </w:pPr>
      <w:r>
        <w:rPr>
          <w:b/>
        </w:rPr>
        <w:t>动态与适应性规划</w:t>
      </w:r>
      <w:r>
        <w:t>：强调本报告是一个“活的文档”。规划方案应设计成模块化和可调整的，能够根据监测数据和环境变化进行快速迭代。例如，可以设计一个“如果-那么”式的决策树，指导家长和教师在遇到不同情况时如何调整策略。这种灵活性确保了报告在长期内的指导价值 [[47]]。</w:t>
      </w:r>
    </w:p>
    <w:p w14:paraId="54CEFAF8">
      <w:pPr>
        <w:numPr>
          <w:ilvl w:val="-1"/>
          <w:numId w:val="1"/>
        </w:numPr>
        <w:spacing w:after="400" w:line="400" w:lineRule="atLeast"/>
      </w:pPr>
      <w:r>
        <w:rPr>
          <w:b/>
        </w:rPr>
        <w:t>技术赋能的潜力</w:t>
      </w:r>
      <w:r>
        <w:t>：展望未来，可适度提及新兴技术（如可穿戴设备、教育APP、虚拟现实）在监测儿童行为（如睡眠、活动量）和提供个性化干预训练方面的潜力，同时审慎讨论其伦理和隐私问题。</w:t>
      </w:r>
    </w:p>
    <w:p w14:paraId="29F40008">
      <w:pPr>
        <w:spacing w:after="400" w:line="400" w:lineRule="atLeast"/>
      </w:pPr>
      <w:r>
        <w:rPr>
          <w:b/>
          <w:sz w:val="30"/>
        </w:rPr>
        <w:t>第四章：权威性与有效性的专家评估标准</w:t>
      </w:r>
    </w:p>
    <w:p w14:paraId="2D1AE2D4">
      <w:pPr>
        <w:spacing w:after="400" w:line="400" w:lineRule="atLeast"/>
      </w:pPr>
      <w:r>
        <w:t>一份报告是否权威、有效，最终需要通过专家的审视。结合2025年的行业标准和评估实践 [[48]][[49]][[50]]专家在评审此类报告时，通常会采用以下多维度评估标准：</w:t>
      </w:r>
    </w:p>
    <w:p w14:paraId="04A28716">
      <w:pPr>
        <w:spacing w:after="400" w:line="400" w:lineRule="atLeast"/>
      </w:pPr>
      <w:r>
        <w:rPr>
          <w:b/>
          <w:sz w:val="26"/>
        </w:rPr>
        <w:t>4.1 评估维度与核心指标</w:t>
      </w:r>
    </w:p>
    <w:p w14:paraId="1788E822">
      <w:pPr>
        <w:numPr>
          <w:ilvl w:val="-1"/>
          <w:numId w:val="1"/>
        </w:numPr>
        <w:spacing w:after="400" w:line="400" w:lineRule="atLeast"/>
      </w:pPr>
      <w:r>
        <w:rPr>
          <w:b/>
        </w:rPr>
        <w:t>维度一：内容的全面性与整合度 (Comprehensiveness &amp; Integration)</w:t>
      </w:r>
    </w:p>
    <w:p w14:paraId="1A67A910">
      <w:pPr>
        <w:numPr>
          <w:ilvl w:val="-1"/>
          <w:numId w:val="1"/>
        </w:numPr>
        <w:spacing w:after="400" w:line="400" w:lineRule="atLeast"/>
      </w:pPr>
      <w:r>
        <w:rPr>
          <w:b/>
        </w:rPr>
        <w:t>指标</w:t>
      </w:r>
      <w:r>
        <w:t>：是否覆盖了生理、认知、心理、社会、适应性等所有关键发展领域？ [[51]][[52]]</w:t>
      </w:r>
    </w:p>
    <w:p w14:paraId="6F1B2D5B">
      <w:pPr>
        <w:numPr>
          <w:ilvl w:val="-1"/>
          <w:numId w:val="1"/>
        </w:numPr>
        <w:spacing w:after="400" w:line="400" w:lineRule="atLeast"/>
      </w:pPr>
      <w:r>
        <w:rPr>
          <w:b/>
        </w:rPr>
        <w:t>指标</w:t>
      </w:r>
      <w:r>
        <w:t>：是否对生态系统因素（家庭、学校、社区）进行了充分评估？</w:t>
      </w:r>
    </w:p>
    <w:p w14:paraId="65925421">
      <w:pPr>
        <w:numPr>
          <w:ilvl w:val="-1"/>
          <w:numId w:val="1"/>
        </w:numPr>
        <w:spacing w:after="400" w:line="400" w:lineRule="atLeast"/>
      </w:pPr>
      <w:r>
        <w:rPr>
          <w:b/>
        </w:rPr>
        <w:t>指标</w:t>
      </w:r>
      <w:r>
        <w:t>：综合分析部分是否成功地将各领域信息进行有机整合，揭示了核心发展模式，而非简单的信息罗列？</w:t>
      </w:r>
    </w:p>
    <w:p w14:paraId="36E7BF3B">
      <w:pPr>
        <w:numPr>
          <w:ilvl w:val="-1"/>
          <w:numId w:val="1"/>
        </w:numPr>
        <w:spacing w:after="400" w:line="400" w:lineRule="atLeast"/>
      </w:pPr>
      <w:r>
        <w:rPr>
          <w:b/>
        </w:rPr>
        <w:t>维度二：方法的科学性与严谨性 (Scientific Rigor &amp; Soundness)</w:t>
      </w:r>
    </w:p>
    <w:p w14:paraId="48BD6819">
      <w:pPr>
        <w:numPr>
          <w:ilvl w:val="-1"/>
          <w:numId w:val="1"/>
        </w:numPr>
        <w:spacing w:after="400" w:line="400" w:lineRule="atLeast"/>
      </w:pPr>
      <w:r>
        <w:rPr>
          <w:b/>
        </w:rPr>
        <w:t>指标</w:t>
      </w:r>
      <w:r>
        <w:t>：评估工具的选择是否恰当、有效、且符合行业标准？</w:t>
      </w:r>
    </w:p>
    <w:p w14:paraId="4A1F2D69">
      <w:pPr>
        <w:numPr>
          <w:ilvl w:val="-1"/>
          <w:numId w:val="1"/>
        </w:numPr>
        <w:spacing w:after="400" w:line="400" w:lineRule="atLeast"/>
      </w:pPr>
      <w:r>
        <w:rPr>
          <w:b/>
        </w:rPr>
        <w:t>指标</w:t>
      </w:r>
      <w:r>
        <w:t>：数据收集过程是否规范？信息来源是否多样化并进行了交叉验证？</w:t>
      </w:r>
    </w:p>
    <w:p w14:paraId="054988F4">
      <w:pPr>
        <w:numPr>
          <w:ilvl w:val="-1"/>
          <w:numId w:val="1"/>
        </w:numPr>
        <w:spacing w:after="400" w:line="400" w:lineRule="atLeast"/>
      </w:pPr>
      <w:r>
        <w:rPr>
          <w:b/>
        </w:rPr>
        <w:t>指标</w:t>
      </w:r>
      <w:r>
        <w:t>：分析和结论是否基于数据和公认的科学理论，逻辑是否严密？ [[53]]</w:t>
      </w:r>
    </w:p>
    <w:p w14:paraId="2BD2245C">
      <w:pPr>
        <w:numPr>
          <w:ilvl w:val="-1"/>
          <w:numId w:val="1"/>
        </w:numPr>
        <w:spacing w:after="400" w:line="400" w:lineRule="atLeast"/>
      </w:pPr>
      <w:r>
        <w:rPr>
          <w:b/>
        </w:rPr>
        <w:t>指标</w:t>
      </w:r>
      <w:r>
        <w:t>：是否引用了相关领域的最新研究成果来支持其论点和建议？ [[54]][[55]]</w:t>
      </w:r>
    </w:p>
    <w:p w14:paraId="2B8B7AE7">
      <w:pPr>
        <w:numPr>
          <w:ilvl w:val="-1"/>
          <w:numId w:val="1"/>
        </w:numPr>
        <w:spacing w:after="400" w:line="400" w:lineRule="atLeast"/>
      </w:pPr>
      <w:r>
        <w:rPr>
          <w:b/>
        </w:rPr>
        <w:t>维度三：规划的实用性与可操作性 (Practicality &amp; Actionability)</w:t>
      </w:r>
    </w:p>
    <w:p w14:paraId="16DCB3B8">
      <w:pPr>
        <w:numPr>
          <w:ilvl w:val="-1"/>
          <w:numId w:val="1"/>
        </w:numPr>
        <w:spacing w:after="400" w:line="400" w:lineRule="atLeast"/>
      </w:pPr>
      <w:r>
        <w:rPr>
          <w:b/>
        </w:rPr>
        <w:t>指标</w:t>
      </w:r>
      <w:r>
        <w:t>：设定的目标是否符合SMART原则？ [[56]]</w:t>
      </w:r>
    </w:p>
    <w:p w14:paraId="07C0BBA2">
      <w:pPr>
        <w:numPr>
          <w:ilvl w:val="-1"/>
          <w:numId w:val="1"/>
        </w:numPr>
        <w:spacing w:after="400" w:line="400" w:lineRule="atLeast"/>
      </w:pPr>
      <w:r>
        <w:rPr>
          <w:b/>
        </w:rPr>
        <w:t>指标</w:t>
      </w:r>
      <w:r>
        <w:t>：提出的建议是否具体、清晰，并且对家长和教师来说是现实可行的？ [[57]]</w:t>
      </w:r>
    </w:p>
    <w:p w14:paraId="2461292B">
      <w:pPr>
        <w:numPr>
          <w:ilvl w:val="-1"/>
          <w:numId w:val="1"/>
        </w:numPr>
        <w:spacing w:after="400" w:line="400" w:lineRule="atLeast"/>
      </w:pPr>
      <w:r>
        <w:rPr>
          <w:b/>
        </w:rPr>
        <w:t>指标</w:t>
      </w:r>
      <w:r>
        <w:t>：干预策略是否具有个性化，充分考虑了儿童的独特优势、需求和所处环境的资源？</w:t>
      </w:r>
    </w:p>
    <w:p w14:paraId="1ADDE73F">
      <w:pPr>
        <w:numPr>
          <w:ilvl w:val="-1"/>
          <w:numId w:val="1"/>
        </w:numPr>
        <w:spacing w:after="400" w:line="400" w:lineRule="atLeast"/>
      </w:pPr>
      <w:r>
        <w:rPr>
          <w:b/>
        </w:rPr>
        <w:t>指标</w:t>
      </w:r>
      <w:r>
        <w:t>：监测与评估计划是否清晰、可执行，能够有效追踪进展？</w:t>
      </w:r>
    </w:p>
    <w:p w14:paraId="29827B3F">
      <w:pPr>
        <w:numPr>
          <w:ilvl w:val="-1"/>
          <w:numId w:val="1"/>
        </w:numPr>
        <w:spacing w:after="400" w:line="400" w:lineRule="atLeast"/>
      </w:pPr>
      <w:r>
        <w:rPr>
          <w:b/>
        </w:rPr>
        <w:t>维度四：报告的伦理与专业性 (Ethical &amp; Professional Standards)</w:t>
      </w:r>
    </w:p>
    <w:p w14:paraId="36777C15">
      <w:pPr>
        <w:numPr>
          <w:ilvl w:val="-1"/>
          <w:numId w:val="1"/>
        </w:numPr>
        <w:spacing w:after="400" w:line="400" w:lineRule="atLeast"/>
      </w:pPr>
      <w:r>
        <w:rPr>
          <w:b/>
        </w:rPr>
        <w:t>指标</w:t>
      </w:r>
      <w:r>
        <w:t>：是否严格保护了儿童和家庭的隐私，所有信息是否进行了适当的匿名化处理？ [[58]]</w:t>
      </w:r>
    </w:p>
    <w:p w14:paraId="5621F575">
      <w:pPr>
        <w:numPr>
          <w:ilvl w:val="-1"/>
          <w:numId w:val="1"/>
        </w:numPr>
        <w:spacing w:after="400" w:line="400" w:lineRule="atLeast"/>
      </w:pPr>
      <w:r>
        <w:rPr>
          <w:b/>
        </w:rPr>
        <w:t>指标</w:t>
      </w:r>
      <w:r>
        <w:t>：报告语言是否客观、中立、尊重、无偏见，采用优势视角而非“标签化”的语言？</w:t>
      </w:r>
    </w:p>
    <w:p w14:paraId="5D8A58DC">
      <w:pPr>
        <w:numPr>
          <w:ilvl w:val="-1"/>
          <w:numId w:val="1"/>
        </w:numPr>
        <w:spacing w:after="400" w:line="400" w:lineRule="atLeast"/>
      </w:pPr>
      <w:r>
        <w:rPr>
          <w:b/>
        </w:rPr>
        <w:t>指标</w:t>
      </w:r>
      <w:r>
        <w:t>：报告的结构是否清晰，逻辑流畅，语言表达是否专业、准确？ [[59]]</w:t>
      </w:r>
    </w:p>
    <w:p w14:paraId="493EC0EB">
      <w:pPr>
        <w:numPr>
          <w:ilvl w:val="-1"/>
          <w:numId w:val="1"/>
        </w:numPr>
        <w:spacing w:after="400" w:line="400" w:lineRule="atLeast"/>
      </w:pPr>
      <w:r>
        <w:rPr>
          <w:b/>
        </w:rPr>
        <w:t>维度五：影响的前瞻性与可持续性 (Forward-looking &amp; Sustainable Impact)</w:t>
      </w:r>
    </w:p>
    <w:p w14:paraId="05ABBCED">
      <w:pPr>
        <w:numPr>
          <w:ilvl w:val="-1"/>
          <w:numId w:val="1"/>
        </w:numPr>
        <w:spacing w:after="400" w:line="400" w:lineRule="atLeast"/>
      </w:pPr>
      <w:r>
        <w:rPr>
          <w:b/>
        </w:rPr>
        <w:t>指标</w:t>
      </w:r>
      <w:r>
        <w:t>：报告是否具有前瞻性，关注了儿童的长期发展和未来社会所需的核心素养？ [[60]][[61]]</w:t>
      </w:r>
    </w:p>
    <w:p w14:paraId="6797D03D">
      <w:pPr>
        <w:numPr>
          <w:ilvl w:val="-1"/>
          <w:numId w:val="1"/>
        </w:numPr>
        <w:spacing w:after="400" w:line="400" w:lineRule="atLeast"/>
      </w:pPr>
      <w:r>
        <w:rPr>
          <w:b/>
        </w:rPr>
        <w:t>指标</w:t>
      </w:r>
      <w:r>
        <w:t>：规划方案是否旨在赋能儿童和家庭，培养其自身的解决问题能力，而非制造依赖？</w:t>
      </w:r>
    </w:p>
    <w:p w14:paraId="3D7AE837">
      <w:pPr>
        <w:numPr>
          <w:ilvl w:val="-1"/>
          <w:numId w:val="1"/>
        </w:numPr>
        <w:spacing w:after="400" w:line="400" w:lineRule="atLeast"/>
      </w:pPr>
      <w:r>
        <w:rPr>
          <w:b/>
        </w:rPr>
        <w:t>指标</w:t>
      </w:r>
      <w:r>
        <w:t>：报告是否设计为一个可供长期参考和动态调整的工具，具有可持续的指导价值？ [[62]]</w:t>
      </w:r>
    </w:p>
    <w:p w14:paraId="320D750C">
      <w:pPr>
        <w:spacing w:after="400" w:line="400" w:lineRule="atLeast"/>
      </w:pPr>
      <w:r>
        <w:rPr>
          <w:b/>
          <w:sz w:val="26"/>
        </w:rPr>
        <w:t>4.2 评估方法</w:t>
      </w:r>
    </w:p>
    <w:p w14:paraId="295EFFFE">
      <w:pPr>
        <w:spacing w:after="400" w:line="400" w:lineRule="atLeast"/>
      </w:pPr>
      <w:r>
        <w:t>专家评审通常采用量化与质化相结合的方法。他们可能会使用加权评分系统 [[63]][[64]][[65]]对上述各维度的指标进行打分，同时提供详细的质性评语，指出报告的优点和需要改进之处。一份能够在高分通过此类严格评审的报告，方可被认为是真正专业、权威且有效的。</w:t>
      </w:r>
    </w:p>
    <w:p w14:paraId="2EC8B396">
      <w:pPr>
        <w:spacing w:after="400" w:line="400" w:lineRule="atLeast"/>
      </w:pPr>
      <w:r>
        <w:rPr>
          <w:b/>
          <w:sz w:val="30"/>
        </w:rPr>
        <w:t>结论</w:t>
      </w:r>
    </w:p>
    <w:p w14:paraId="69DACF81">
      <w:pPr>
        <w:spacing w:after="400" w:line="400" w:lineRule="atLeast"/>
      </w:pPr>
      <w:r>
        <w:t>在2025年这个时间节点，撰写一份卓越的《儿童身心健康发展系统性规划与目标定向指导报告》，是一项要求极高的跨学科专业任务。它要求撰写者不仅是某一领域的专家，更是一位能够整合多源信息、洞察复杂动态、进行系统性思考的“发展建筑师”。</w:t>
      </w:r>
    </w:p>
    <w:p w14:paraId="17C2B921">
      <w:pPr>
        <w:spacing w:after="400" w:line="400" w:lineRule="atLeast"/>
      </w:pPr>
      <w:r>
        <w:t>本研究报告提出的框架——以</w:t>
      </w:r>
      <w:r>
        <w:rPr>
          <w:b/>
        </w:rPr>
        <w:t>五大核心原则</w:t>
      </w:r>
      <w:r>
        <w:t>为基石，融合</w:t>
      </w:r>
      <w:r>
        <w:rPr>
          <w:b/>
        </w:rPr>
        <w:t>四大跨学科理论</w:t>
      </w:r>
      <w:r>
        <w:t>，采用</w:t>
      </w:r>
      <w:r>
        <w:rPr>
          <w:b/>
        </w:rPr>
        <w:t>八部分核心结构</w:t>
      </w:r>
      <w:r>
        <w:t>，强调</w:t>
      </w:r>
      <w:r>
        <w:rPr>
          <w:b/>
        </w:rPr>
        <w:t>科学性与前瞻性</w:t>
      </w:r>
      <w:r>
        <w:t>的保障机制，并明确了</w:t>
      </w:r>
      <w:r>
        <w:rPr>
          <w:b/>
        </w:rPr>
        <w:t>五维度专家评估标准</w:t>
      </w:r>
      <w:r>
        <w:t>——为构建这样一份高质量报告提供了全面而深入的路线图。</w:t>
      </w:r>
    </w:p>
    <w:p w14:paraId="482EA11D">
      <w:pPr>
        <w:spacing w:after="400" w:line="400" w:lineRule="atLeast"/>
      </w:pPr>
      <w:r>
        <w:t>最终，一份真正权威的《报告》，其价值不仅在于其内容的详实和分析的深刻，更在于它能否转化为促进儿童福祉的实际行动。它应成为一座灯塔，照亮儿童独一无二的发展道路；一张蓝图，指导所有关心儿童成长的人们（家长、教师、专业人士）协同努力；一个承诺，确保我们的下一代能够在充满挑战的未来世界中，健康、快乐、茁壮地成长。这正是我们撰写此份报告的最终目标与最高使命。</w:t>
      </w:r>
    </w:p>
    <w:p w14:paraId="357BB1FA">
      <w:pPr>
        <w:pStyle w:val="3"/>
        <w:spacing w:after="400" w:line="400" w:lineRule="atLeast"/>
      </w:pPr>
      <w:r>
        <w:t>文献来源</w:t>
      </w:r>
    </w:p>
    <w:p w14:paraId="43A5AC8E">
      <w:pPr>
        <w:spacing w:after="200" w:line="400" w:lineRule="atLeast"/>
      </w:pPr>
      <w:r>
        <w:fldChar w:fldCharType="begin"/>
      </w:r>
      <w:r>
        <w:instrText xml:space="preserve"> HYPERLINK "https://doi.org/10.3389/feduc.2016.00004" \h </w:instrText>
      </w:r>
      <w:r>
        <w:fldChar w:fldCharType="separate"/>
      </w:r>
      <w:r>
        <w:rPr>
          <w:rStyle w:val="13"/>
          <w:color w:val="0563C1"/>
        </w:rPr>
        <w:t>[17]. Mind the Gap: The New Special Educational Needs and Disability Legislation in England</w:t>
      </w:r>
      <w:r>
        <w:rPr>
          <w:rStyle w:val="13"/>
          <w:color w:val="0563C1"/>
        </w:rPr>
        <w:fldChar w:fldCharType="end"/>
      </w:r>
    </w:p>
    <w:p w14:paraId="46AEC2FD">
      <w:pPr>
        <w:spacing w:after="200" w:line="400" w:lineRule="atLeast"/>
      </w:pPr>
      <w:r>
        <w:fldChar w:fldCharType="begin"/>
      </w:r>
      <w:r>
        <w:instrText xml:space="preserve"> HYPERLINK "https://doi.org/10.1002/9780470147658.CHPSY0421" \h </w:instrText>
      </w:r>
      <w:r>
        <w:fldChar w:fldCharType="separate"/>
      </w:r>
      <w:r>
        <w:rPr>
          <w:rStyle w:val="13"/>
          <w:color w:val="0563C1"/>
        </w:rPr>
        <w:t>[73,74,119]. Children's Health and Education</w:t>
      </w:r>
      <w:r>
        <w:rPr>
          <w:rStyle w:val="13"/>
          <w:color w:val="0563C1"/>
        </w:rPr>
        <w:fldChar w:fldCharType="end"/>
      </w:r>
    </w:p>
    <w:p w14:paraId="52AA8449">
      <w:pPr>
        <w:spacing w:after="200" w:line="400" w:lineRule="atLeast"/>
      </w:pPr>
      <w:r>
        <w:fldChar w:fldCharType="begin"/>
      </w:r>
      <w:r>
        <w:instrText xml:space="preserve"> HYPERLINK "https://doi.org/10.4324/9780203799123" \h </w:instrText>
      </w:r>
      <w:r>
        <w:fldChar w:fldCharType="separate"/>
      </w:r>
      <w:r>
        <w:rPr>
          <w:rStyle w:val="13"/>
          <w:color w:val="0563C1"/>
        </w:rPr>
        <w:t>[75,82,83,120]. Developmental Neuropsychology</w:t>
      </w:r>
      <w:r>
        <w:rPr>
          <w:rStyle w:val="13"/>
          <w:color w:val="0563C1"/>
        </w:rPr>
        <w:fldChar w:fldCharType="end"/>
      </w:r>
    </w:p>
    <w:p w14:paraId="0E8CCD66">
      <w:pPr>
        <w:spacing w:after="200" w:line="400" w:lineRule="atLeast"/>
      </w:pPr>
      <w:r>
        <w:fldChar w:fldCharType="begin"/>
      </w:r>
      <w:r>
        <w:instrText xml:space="preserve"> HYPERLINK "https://www.semanticscholar.org/search?q=Child%20Neuropsychology%3A%20Assessment%20and%20Interventions%20for%20Neurodevelopmental%20Disorders&amp;sort=relevance" \h </w:instrText>
      </w:r>
      <w:r>
        <w:fldChar w:fldCharType="separate"/>
      </w:r>
      <w:r>
        <w:rPr>
          <w:rStyle w:val="13"/>
          <w:color w:val="0563C1"/>
        </w:rPr>
        <w:t>[81]. Child Neuropsychology: Assessment and Interventions for Neurodevelopmental Disorders</w:t>
      </w:r>
      <w:r>
        <w:rPr>
          <w:rStyle w:val="13"/>
          <w:color w:val="0563C1"/>
        </w:rPr>
        <w:fldChar w:fldCharType="end"/>
      </w:r>
    </w:p>
    <w:p w14:paraId="0AAE26F4">
      <w:pPr>
        <w:spacing w:after="200" w:line="400" w:lineRule="atLeast"/>
      </w:pPr>
      <w:r>
        <w:fldChar w:fldCharType="begin"/>
      </w:r>
      <w:r>
        <w:instrText xml:space="preserve"> HYPERLINK "https://doi.org/10.1590/0104-4060.78210" \h </w:instrText>
      </w:r>
      <w:r>
        <w:fldChar w:fldCharType="separate"/>
      </w:r>
      <w:r>
        <w:rPr>
          <w:rStyle w:val="13"/>
          <w:color w:val="0563C1"/>
        </w:rPr>
        <w:t>[92,150,158]. Dimensões para análise de propostas de avaliação de políticas de Educação Infantil</w:t>
      </w:r>
      <w:r>
        <w:rPr>
          <w:rStyle w:val="13"/>
          <w:color w:val="0563C1"/>
        </w:rPr>
        <w:fldChar w:fldCharType="end"/>
      </w:r>
    </w:p>
    <w:p w14:paraId="1C19D0C7">
      <w:pPr>
        <w:spacing w:after="400" w:line="400" w:lineRule="atLeast"/>
      </w:pPr>
      <w:r>
        <w:rPr>
          <w:i/>
        </w:rPr>
        <w:t>以下来源未被直接引用</w:t>
      </w:r>
    </w:p>
    <w:p w14:paraId="7397FE74">
      <w:pPr>
        <w:spacing w:after="200" w:line="400" w:lineRule="atLeast"/>
      </w:pPr>
      <w:r>
        <w:fldChar w:fldCharType="begin"/>
      </w:r>
      <w:r>
        <w:instrText xml:space="preserve"> HYPERLINK "https://doi.org/10.3389/fnint.2021.756640" \h </w:instrText>
      </w:r>
      <w:r>
        <w:fldChar w:fldCharType="separate"/>
      </w:r>
      <w:r>
        <w:rPr>
          <w:rStyle w:val="13"/>
          <w:color w:val="0563C1"/>
        </w:rPr>
        <w:t>Integrating Cognitive Developmental Neuroscience in Society: Lessons Learned From a Multidisciplinary Research Project on Education and Social Safety of Youth</w:t>
      </w:r>
      <w:r>
        <w:rPr>
          <w:rStyle w:val="13"/>
          <w:color w:val="0563C1"/>
        </w:rPr>
        <w:fldChar w:fldCharType="end"/>
      </w:r>
    </w:p>
    <w:p w14:paraId="0C2868E7">
      <w:pPr>
        <w:pStyle w:val="3"/>
        <w:spacing w:after="400" w:line="400" w:lineRule="atLeast"/>
      </w:pPr>
      <w:r>
        <w:t>其他来源</w:t>
      </w:r>
    </w:p>
    <w:p w14:paraId="102E9CC1">
      <w:pPr>
        <w:spacing w:after="200" w:line="400" w:lineRule="atLeast"/>
      </w:pPr>
      <w:r>
        <w:fldChar w:fldCharType="begin"/>
      </w:r>
      <w:r>
        <w:instrText xml:space="preserve"> HYPERLINK "https://www.chfs.ky.gov/agencies/dph/dpqi/hcab/Documents/PreventiveGuidelinesPediatrics.doc" \h </w:instrText>
      </w:r>
      <w:r>
        <w:fldChar w:fldCharType="separate"/>
      </w:r>
      <w:r>
        <w:rPr>
          <w:rStyle w:val="13"/>
          <w:color w:val="0563C1"/>
        </w:rPr>
        <w:t>[1,10,134]. WELL CHILD/EPSTDT PEDIATRIC AND ADOLESCENT PREVENTIVE HEALTH GUIDELINES</w:t>
      </w:r>
      <w:r>
        <w:rPr>
          <w:rStyle w:val="13"/>
          <w:color w:val="0563C1"/>
        </w:rPr>
        <w:fldChar w:fldCharType="end"/>
      </w:r>
    </w:p>
    <w:p w14:paraId="5BF76D4D">
      <w:pPr>
        <w:spacing w:after="200" w:line="400" w:lineRule="atLeast"/>
      </w:pPr>
      <w:r>
        <w:fldChar w:fldCharType="begin"/>
      </w:r>
      <w:r>
        <w:instrText xml:space="preserve"> HYPERLINK "https://www.proceduresonline.com/trixcms2/media/11833/cpr-guidance-and-appendix-tools.pdf" \h </w:instrText>
      </w:r>
      <w:r>
        <w:fldChar w:fldCharType="separate"/>
      </w:r>
      <w:r>
        <w:rPr>
          <w:rStyle w:val="13"/>
          <w:color w:val="0563C1"/>
        </w:rPr>
        <w:t>[2,8,129]. CHILD'S PERMANENCE REPORT (CPR)/ANNEX B REPORT GUIDANCE NOTES AND ADDITIONAL RESOURCES</w:t>
      </w:r>
      <w:r>
        <w:rPr>
          <w:rStyle w:val="13"/>
          <w:color w:val="0563C1"/>
        </w:rPr>
        <w:fldChar w:fldCharType="end"/>
      </w:r>
    </w:p>
    <w:p w14:paraId="7AFD1D8A">
      <w:pPr>
        <w:spacing w:after="200" w:line="400" w:lineRule="atLeast"/>
      </w:pPr>
      <w:r>
        <w:fldChar w:fldCharType="begin"/>
      </w:r>
      <w:r>
        <w:instrText xml:space="preserve"> HYPERLINK "https://files.metaso.cn/api/public-file/preview?fileName=8686528752760373248.pdf" \h </w:instrText>
      </w:r>
      <w:r>
        <w:fldChar w:fldCharType="separate"/>
      </w:r>
      <w:r>
        <w:rPr>
          <w:rStyle w:val="13"/>
          <w:color w:val="0563C1"/>
        </w:rPr>
        <w:t>[3,4,18,109,114,121,125,130,140]. Australian guidelines for the management of children with achondroplasia</w:t>
      </w:r>
      <w:r>
        <w:rPr>
          <w:rStyle w:val="13"/>
          <w:color w:val="0563C1"/>
        </w:rPr>
        <w:fldChar w:fldCharType="end"/>
      </w:r>
    </w:p>
    <w:p w14:paraId="0AAB3F00">
      <w:pPr>
        <w:spacing w:after="200" w:line="400" w:lineRule="atLeast"/>
      </w:pPr>
      <w:r>
        <w:fldChar w:fldCharType="begin"/>
      </w:r>
      <w:r>
        <w:instrText xml:space="preserve"> HYPERLINK "https://calendar.regionofwaterloo.ca/Council/Detail/2017-02-14-Community-Services-Committee/SA2017-0214.pdf" \h </w:instrText>
      </w:r>
      <w:r>
        <w:fldChar w:fldCharType="separate"/>
      </w:r>
      <w:r>
        <w:rPr>
          <w:rStyle w:val="13"/>
          <w:color w:val="0563C1"/>
        </w:rPr>
        <w:t>[5,19,106]. Community Fit for Children – 3rd Edition</w:t>
      </w:r>
      <w:r>
        <w:rPr>
          <w:rStyle w:val="13"/>
          <w:color w:val="0563C1"/>
        </w:rPr>
        <w:fldChar w:fldCharType="end"/>
      </w:r>
    </w:p>
    <w:p w14:paraId="2588BB43">
      <w:pPr>
        <w:spacing w:after="200" w:line="400" w:lineRule="atLeast"/>
      </w:pPr>
      <w:r>
        <w:fldChar w:fldCharType="begin"/>
      </w:r>
      <w:r>
        <w:instrText xml:space="preserve"> HYPERLINK "https://files.metaso.cn/api/public-file/preview?fileName=8682896356993695744.pdf" \h </w:instrText>
      </w:r>
      <w:r>
        <w:fldChar w:fldCharType="separate"/>
      </w:r>
      <w:r>
        <w:rPr>
          <w:rStyle w:val="13"/>
          <w:color w:val="0563C1"/>
        </w:rPr>
        <w:t>[6,108,122,142,147,157,159]. 2024+EACVI／AEPC临床共识声明：儿科超声心动图的标准化报告和测量结果、功能参数和预测评分的关键解释.pdf</w:t>
      </w:r>
      <w:r>
        <w:rPr>
          <w:rStyle w:val="13"/>
          <w:color w:val="0563C1"/>
        </w:rPr>
        <w:fldChar w:fldCharType="end"/>
      </w:r>
    </w:p>
    <w:p w14:paraId="5B2B8DE5">
      <w:pPr>
        <w:spacing w:after="200" w:line="400" w:lineRule="atLeast"/>
      </w:pPr>
      <w:r>
        <w:fldChar w:fldCharType="begin"/>
      </w:r>
      <w:r>
        <w:instrText xml:space="preserve"> HYPERLINK "https://www.landkreis-kulmbach.de/fileadmin/user_upload/Service-Verwaltung/Onlineformulare/Kreisjugendamt/Formulare/Entwicklungsbericht_Pflegekinderdienst.pdf" \h </w:instrText>
      </w:r>
      <w:r>
        <w:fldChar w:fldCharType="separate"/>
      </w:r>
      <w:r>
        <w:rPr>
          <w:rStyle w:val="13"/>
          <w:color w:val="0563C1"/>
        </w:rPr>
        <w:t>[7,110,123,136]. Entwicklungsbericht</w:t>
      </w:r>
      <w:r>
        <w:rPr>
          <w:rStyle w:val="13"/>
          <w:color w:val="0563C1"/>
        </w:rPr>
        <w:fldChar w:fldCharType="end"/>
      </w:r>
    </w:p>
    <w:p w14:paraId="4628D4E5">
      <w:pPr>
        <w:spacing w:after="200" w:line="400" w:lineRule="atLeast"/>
      </w:pPr>
      <w:r>
        <w:fldChar w:fldCharType="begin"/>
      </w:r>
      <w:r>
        <w:instrText xml:space="preserve"> HYPERLINK "https://files.metaso.cn/api/public-file/preview?fileName=8688218837807775744.pdf" \h </w:instrText>
      </w:r>
      <w:r>
        <w:fldChar w:fldCharType="separate"/>
      </w:r>
      <w:r>
        <w:rPr>
          <w:rStyle w:val="13"/>
          <w:color w:val="0563C1"/>
        </w:rPr>
        <w:t>[9,131]. 《义务教育体育与健康课程标准（2022年版）》的课程内容结构与特色</w:t>
      </w:r>
      <w:r>
        <w:rPr>
          <w:rStyle w:val="13"/>
          <w:color w:val="0563C1"/>
        </w:rPr>
        <w:fldChar w:fldCharType="end"/>
      </w:r>
    </w:p>
    <w:p w14:paraId="5D2D0BDD">
      <w:pPr>
        <w:spacing w:after="200" w:line="400" w:lineRule="atLeast"/>
      </w:pPr>
      <w:r>
        <w:fldChar w:fldCharType="begin"/>
      </w:r>
      <w:r>
        <w:instrText xml:space="preserve"> HYPERLINK "https://www.163.com/dy/article/GLIR10FF0516A3BD.html" \h </w:instrText>
      </w:r>
      <w:r>
        <w:fldChar w:fldCharType="separate"/>
      </w:r>
      <w:r>
        <w:rPr>
          <w:rStyle w:val="13"/>
          <w:color w:val="0563C1"/>
        </w:rPr>
        <w:t>[11,135]. 儿童发展纲要（2021-2030）</w:t>
      </w:r>
      <w:r>
        <w:rPr>
          <w:rStyle w:val="13"/>
          <w:color w:val="0563C1"/>
        </w:rPr>
        <w:fldChar w:fldCharType="end"/>
      </w:r>
    </w:p>
    <w:p w14:paraId="37FCF974">
      <w:pPr>
        <w:spacing w:after="200" w:line="400" w:lineRule="atLeast"/>
      </w:pPr>
      <w:r>
        <w:fldChar w:fldCharType="begin"/>
      </w:r>
      <w:r>
        <w:instrText xml:space="preserve"> HYPERLINK "https://www.nj.gov/education/standards/chp/index.shtml" \h </w:instrText>
      </w:r>
      <w:r>
        <w:fldChar w:fldCharType="separate"/>
      </w:r>
      <w:r>
        <w:rPr>
          <w:rStyle w:val="13"/>
          <w:color w:val="0563C1"/>
        </w:rPr>
        <w:t>[12]. Comprehensive Health and Physical Education</w:t>
      </w:r>
      <w:r>
        <w:rPr>
          <w:rStyle w:val="13"/>
          <w:color w:val="0563C1"/>
        </w:rPr>
        <w:fldChar w:fldCharType="end"/>
      </w:r>
    </w:p>
    <w:p w14:paraId="0A0C74CD">
      <w:pPr>
        <w:spacing w:after="200" w:line="400" w:lineRule="atLeast"/>
      </w:pPr>
      <w:r>
        <w:fldChar w:fldCharType="begin"/>
      </w:r>
      <w:r>
        <w:instrText xml:space="preserve"> HYPERLINK "https://files.metaso.cn/api/public-file/preview?fileName=8684409933395238912.pdf" \h </w:instrText>
      </w:r>
      <w:r>
        <w:fldChar w:fldCharType="separate"/>
      </w:r>
      <w:r>
        <w:rPr>
          <w:rStyle w:val="13"/>
          <w:color w:val="0563C1"/>
        </w:rPr>
        <w:t>[13,16,137]. Promoting Positive Parenting Practices Through Parenting Education</w:t>
      </w:r>
      <w:r>
        <w:rPr>
          <w:rStyle w:val="13"/>
          <w:color w:val="0563C1"/>
        </w:rPr>
        <w:fldChar w:fldCharType="end"/>
      </w:r>
    </w:p>
    <w:p w14:paraId="1159C6EF">
      <w:pPr>
        <w:spacing w:after="200" w:line="400" w:lineRule="atLeast"/>
      </w:pPr>
      <w:r>
        <w:fldChar w:fldCharType="begin"/>
      </w:r>
      <w:r>
        <w:instrText xml:space="preserve"> HYPERLINK "https://files.metaso.cn/api/public-file/preview?fileName=8687139958378508288.pdf" \h </w:instrText>
      </w:r>
      <w:r>
        <w:fldChar w:fldCharType="separate"/>
      </w:r>
      <w:r>
        <w:rPr>
          <w:rStyle w:val="13"/>
          <w:color w:val="0563C1"/>
        </w:rPr>
        <w:t>[14]. 适用于残疾儿童青少年身体活动测量报告工具结构、内容及心理测量特性的系统综述</w:t>
      </w:r>
      <w:r>
        <w:rPr>
          <w:rStyle w:val="13"/>
          <w:color w:val="0563C1"/>
        </w:rPr>
        <w:fldChar w:fldCharType="end"/>
      </w:r>
    </w:p>
    <w:p w14:paraId="0D8C2FD2">
      <w:pPr>
        <w:spacing w:after="200" w:line="400" w:lineRule="atLeast"/>
      </w:pPr>
      <w:r>
        <w:fldChar w:fldCharType="begin"/>
      </w:r>
      <w:r>
        <w:instrText xml:space="preserve"> HYPERLINK "https://files.metaso.cn/api/public-file/preview?fileName=8676512505135771648.pdf" \h </w:instrText>
      </w:r>
      <w:r>
        <w:fldChar w:fldCharType="separate"/>
      </w:r>
      <w:r>
        <w:rPr>
          <w:rStyle w:val="13"/>
          <w:color w:val="0563C1"/>
        </w:rPr>
        <w:t>[15]. 一站式心理健康指令手册</w:t>
      </w:r>
      <w:r>
        <w:rPr>
          <w:rStyle w:val="13"/>
          <w:color w:val="0563C1"/>
        </w:rPr>
        <w:fldChar w:fldCharType="end"/>
      </w:r>
    </w:p>
    <w:p w14:paraId="09221014">
      <w:pPr>
        <w:spacing w:after="200" w:line="400" w:lineRule="atLeast"/>
      </w:pPr>
      <w:r>
        <w:fldChar w:fldCharType="begin"/>
      </w:r>
      <w:r>
        <w:instrText xml:space="preserve"> HYPERLINK "http://ndl.ethernet.edu.et/bitstream/123456789/20906/1/21.pdf.pdf" \h </w:instrText>
      </w:r>
      <w:r>
        <w:fldChar w:fldCharType="separate"/>
      </w:r>
      <w:r>
        <w:rPr>
          <w:rStyle w:val="13"/>
          <w:color w:val="0563C1"/>
        </w:rPr>
        <w:t>[20,29,111]. Measuring the mind</w:t>
      </w:r>
      <w:r>
        <w:rPr>
          <w:rStyle w:val="13"/>
          <w:color w:val="0563C1"/>
        </w:rPr>
        <w:fldChar w:fldCharType="end"/>
      </w:r>
    </w:p>
    <w:p w14:paraId="6F5CD26A">
      <w:pPr>
        <w:spacing w:after="200" w:line="400" w:lineRule="atLeast"/>
      </w:pPr>
      <w:r>
        <w:fldChar w:fldCharType="begin"/>
      </w:r>
      <w:r>
        <w:instrText xml:space="preserve"> HYPERLINK "https://www.xueshu.com/haowen/135385.html" \h </w:instrText>
      </w:r>
      <w:r>
        <w:fldChar w:fldCharType="separate"/>
      </w:r>
      <w:r>
        <w:rPr>
          <w:rStyle w:val="13"/>
          <w:color w:val="0563C1"/>
        </w:rPr>
        <w:t>[21,112,143,153]. 小学低年级学生发展与教育心理学</w:t>
      </w:r>
      <w:r>
        <w:rPr>
          <w:rStyle w:val="13"/>
          <w:color w:val="0563C1"/>
        </w:rPr>
        <w:fldChar w:fldCharType="end"/>
      </w:r>
    </w:p>
    <w:p w14:paraId="38C1DEA6">
      <w:pPr>
        <w:spacing w:after="200" w:line="400" w:lineRule="atLeast"/>
      </w:pPr>
      <w:r>
        <w:fldChar w:fldCharType="begin"/>
      </w:r>
      <w:r>
        <w:instrText xml:space="preserve"> HYPERLINK "https://femrecerca.cat/meneses/publication/intervencion-educativa-basada-evidencias-cientificas/intervencion-educativa-basada-evidencias-cientificas.pdf" \h </w:instrText>
      </w:r>
      <w:r>
        <w:fldChar w:fldCharType="separate"/>
      </w:r>
      <w:r>
        <w:rPr>
          <w:rStyle w:val="13"/>
          <w:color w:val="0563C1"/>
        </w:rPr>
        <w:t>[22,30,124,141]. Intervención educativa basada en evidencias científicas</w:t>
      </w:r>
      <w:r>
        <w:rPr>
          <w:rStyle w:val="13"/>
          <w:color w:val="0563C1"/>
        </w:rPr>
        <w:fldChar w:fldCharType="end"/>
      </w:r>
    </w:p>
    <w:p w14:paraId="0F56EA76">
      <w:pPr>
        <w:spacing w:after="200" w:line="400" w:lineRule="atLeast"/>
      </w:pPr>
      <w:r>
        <w:fldChar w:fldCharType="begin"/>
      </w:r>
      <w:r>
        <w:instrText xml:space="preserve"> HYPERLINK "https://xiaoin.com.cn/manual/ai_paper/95550" \h </w:instrText>
      </w:r>
      <w:r>
        <w:fldChar w:fldCharType="separate"/>
      </w:r>
      <w:r>
        <w:rPr>
          <w:rStyle w:val="13"/>
          <w:color w:val="0563C1"/>
        </w:rPr>
        <w:t>[23,35,144,155]. 大学生心理健康教育的紧迫性与实践策略</w:t>
      </w:r>
      <w:r>
        <w:rPr>
          <w:rStyle w:val="13"/>
          <w:color w:val="0563C1"/>
        </w:rPr>
        <w:fldChar w:fldCharType="end"/>
      </w:r>
    </w:p>
    <w:p w14:paraId="1C371510">
      <w:pPr>
        <w:spacing w:after="200" w:line="400" w:lineRule="atLeast"/>
      </w:pPr>
      <w:r>
        <w:fldChar w:fldCharType="begin"/>
      </w:r>
      <w:r>
        <w:instrText xml:space="preserve"> HYPERLINK "https://prod-cm.bu.org.au/about-be-you/supporting-evidence" \h </w:instrText>
      </w:r>
      <w:r>
        <w:fldChar w:fldCharType="separate"/>
      </w:r>
      <w:r>
        <w:rPr>
          <w:rStyle w:val="13"/>
          <w:color w:val="0563C1"/>
        </w:rPr>
        <w:t>[24,31,145,154]. Purpose of reviews</w:t>
      </w:r>
      <w:r>
        <w:rPr>
          <w:rStyle w:val="13"/>
          <w:color w:val="0563C1"/>
        </w:rPr>
        <w:fldChar w:fldCharType="end"/>
      </w:r>
    </w:p>
    <w:p w14:paraId="26EB5521">
      <w:pPr>
        <w:spacing w:after="200" w:line="400" w:lineRule="atLeast"/>
      </w:pPr>
      <w:r>
        <w:fldChar w:fldCharType="begin"/>
      </w:r>
      <w:r>
        <w:instrText xml:space="preserve"> HYPERLINK "https://mentalhealthprompt.com/%E5%B1%95%E6%9C%9B%E5%89%8D%E6%B2%BF%EF%BC%8C%E5%85%B1%E7%AD%91%E5%BF%83%E9%98%B2%EF%BC%9A%E5%BF%83%E7%90%86%E5%81%A5%E5%BA%B7%E6%95%99%E8%82%B2%E6%9C%AA%E6%9D%A5%E7%A0%94%E7%A9%B6%E8%B6%8B%E5%8A%BF/" \h </w:instrText>
      </w:r>
      <w:r>
        <w:fldChar w:fldCharType="separate"/>
      </w:r>
      <w:r>
        <w:rPr>
          <w:rStyle w:val="13"/>
          <w:color w:val="0563C1"/>
        </w:rPr>
        <w:t>[25,107,146,160]. 展望前沿，共筑心防：心理健康教育未来研究趋势探索</w:t>
      </w:r>
      <w:r>
        <w:rPr>
          <w:rStyle w:val="13"/>
          <w:color w:val="0563C1"/>
        </w:rPr>
        <w:fldChar w:fldCharType="end"/>
      </w:r>
    </w:p>
    <w:p w14:paraId="1A3C158B">
      <w:pPr>
        <w:spacing w:after="200" w:line="400" w:lineRule="atLeast"/>
      </w:pPr>
      <w:r>
        <w:fldChar w:fldCharType="begin"/>
      </w:r>
      <w:r>
        <w:instrText xml:space="preserve"> HYPERLINK "https://www.sdua.edu.cn/2025/1127/c21436a291096/page.htm" \h </w:instrText>
      </w:r>
      <w:r>
        <w:fldChar w:fldCharType="separate"/>
      </w:r>
      <w:r>
        <w:rPr>
          <w:rStyle w:val="13"/>
          <w:color w:val="0563C1"/>
        </w:rPr>
        <w:t>[26]. 最新动态</w:t>
      </w:r>
      <w:r>
        <w:rPr>
          <w:rStyle w:val="13"/>
          <w:color w:val="0563C1"/>
        </w:rPr>
        <w:fldChar w:fldCharType="end"/>
      </w:r>
    </w:p>
    <w:p w14:paraId="4F2ACF14">
      <w:pPr>
        <w:spacing w:after="200" w:line="400" w:lineRule="atLeast"/>
      </w:pPr>
      <w:r>
        <w:fldChar w:fldCharType="begin"/>
      </w:r>
      <w:r>
        <w:instrText xml:space="preserve"> HYPERLINK "https://cbgc.scol.com.cn/news/4202027" \h </w:instrText>
      </w:r>
      <w:r>
        <w:fldChar w:fldCharType="separate"/>
      </w:r>
      <w:r>
        <w:rPr>
          <w:rStyle w:val="13"/>
          <w:color w:val="0563C1"/>
        </w:rPr>
        <w:t>[27,34,161]. 主题教育丨正确的调研须调查与研究并重</w:t>
      </w:r>
      <w:r>
        <w:rPr>
          <w:rStyle w:val="13"/>
          <w:color w:val="0563C1"/>
        </w:rPr>
        <w:fldChar w:fldCharType="end"/>
      </w:r>
    </w:p>
    <w:p w14:paraId="14F03193">
      <w:pPr>
        <w:spacing w:after="200" w:line="400" w:lineRule="atLeast"/>
      </w:pPr>
      <w:r>
        <w:fldChar w:fldCharType="begin"/>
      </w:r>
      <w:r>
        <w:instrText xml:space="preserve"> HYPERLINK "https://new.qq.com/rain/a/20231101A00LT200" \h </w:instrText>
      </w:r>
      <w:r>
        <w:fldChar w:fldCharType="separate"/>
      </w:r>
      <w:r>
        <w:rPr>
          <w:rStyle w:val="13"/>
          <w:color w:val="0563C1"/>
        </w:rPr>
        <w:t>[28,33]. 金融发展具有全局性、系统性、前瞻性和科学性</w:t>
      </w:r>
      <w:r>
        <w:rPr>
          <w:rStyle w:val="13"/>
          <w:color w:val="0563C1"/>
        </w:rPr>
        <w:fldChar w:fldCharType="end"/>
      </w:r>
    </w:p>
    <w:p w14:paraId="3DB63555">
      <w:pPr>
        <w:spacing w:after="200" w:line="400" w:lineRule="atLeast"/>
      </w:pPr>
      <w:r>
        <w:fldChar w:fldCharType="begin"/>
      </w:r>
      <w:r>
        <w:instrText xml:space="preserve"> HYPERLINK "http://www.woc88.com/p5195813.html" \h </w:instrText>
      </w:r>
      <w:r>
        <w:fldChar w:fldCharType="separate"/>
      </w:r>
      <w:r>
        <w:rPr>
          <w:rStyle w:val="13"/>
          <w:color w:val="0563C1"/>
        </w:rPr>
        <w:t>[32]. 城市发展的前瞻性和科学性</w:t>
      </w:r>
      <w:r>
        <w:rPr>
          <w:rStyle w:val="13"/>
          <w:color w:val="0563C1"/>
        </w:rPr>
        <w:fldChar w:fldCharType="end"/>
      </w:r>
    </w:p>
    <w:p w14:paraId="5AD03141">
      <w:pPr>
        <w:spacing w:after="200" w:line="400" w:lineRule="atLeast"/>
      </w:pPr>
      <w:r>
        <w:fldChar w:fldCharType="begin"/>
      </w:r>
      <w:r>
        <w:instrText xml:space="preserve"> HYPERLINK "https://www.westerncape.gov.za/agriculture/files/wcg-blob-files?file=2025-07/app-2025-26-printers-final-03062025-web.pdf&amp;type=file" \h </w:instrText>
      </w:r>
      <w:r>
        <w:fldChar w:fldCharType="separate"/>
      </w:r>
      <w:r>
        <w:rPr>
          <w:rStyle w:val="13"/>
          <w:color w:val="0563C1"/>
        </w:rPr>
        <w:t>[36]. Annual Performance Plan 2025 / 2026</w:t>
      </w:r>
      <w:r>
        <w:rPr>
          <w:rStyle w:val="13"/>
          <w:color w:val="0563C1"/>
        </w:rPr>
        <w:fldChar w:fldCharType="end"/>
      </w:r>
    </w:p>
    <w:p w14:paraId="6353EFCD">
      <w:pPr>
        <w:spacing w:after="200" w:line="400" w:lineRule="atLeast"/>
      </w:pPr>
      <w:r>
        <w:fldChar w:fldCharType="begin"/>
      </w:r>
      <w:r>
        <w:instrText xml:space="preserve"> HYPERLINK "https://www.weprotect.org/wp-content/uploads/GTA-2025_ES.pdf" \h </w:instrText>
      </w:r>
      <w:r>
        <w:fldChar w:fldCharType="separate"/>
      </w:r>
      <w:r>
        <w:rPr>
          <w:rStyle w:val="13"/>
          <w:color w:val="0563C1"/>
        </w:rPr>
        <w:t>[37,47]. Evaluación global de amenazas 2025</w:t>
      </w:r>
      <w:r>
        <w:rPr>
          <w:rStyle w:val="13"/>
          <w:color w:val="0563C1"/>
        </w:rPr>
        <w:fldChar w:fldCharType="end"/>
      </w:r>
    </w:p>
    <w:p w14:paraId="78728030">
      <w:pPr>
        <w:spacing w:after="200" w:line="400" w:lineRule="atLeast"/>
      </w:pPr>
      <w:r>
        <w:fldChar w:fldCharType="begin"/>
      </w:r>
      <w:r>
        <w:instrText xml:space="preserve"> HYPERLINK "https://chia-cundinamarca.gov.co/2025/PARTICIPA/RENDICI%C3%93N%20DE%20CUENTAS/INF.%20GESTION%20CONSOLIDADO%20AGOSTO%202025.pdf" \h </w:instrText>
      </w:r>
      <w:r>
        <w:fldChar w:fldCharType="separate"/>
      </w:r>
      <w:r>
        <w:rPr>
          <w:rStyle w:val="13"/>
          <w:color w:val="0563C1"/>
        </w:rPr>
        <w:t>[38]. Informe de Gestión 2025</w:t>
      </w:r>
      <w:r>
        <w:rPr>
          <w:rStyle w:val="13"/>
          <w:color w:val="0563C1"/>
        </w:rPr>
        <w:fldChar w:fldCharType="end"/>
      </w:r>
    </w:p>
    <w:p w14:paraId="464F17C6">
      <w:pPr>
        <w:spacing w:after="200" w:line="400" w:lineRule="atLeast"/>
      </w:pPr>
      <w:r>
        <w:fldChar w:fldCharType="begin"/>
      </w:r>
      <w:r>
        <w:instrText xml:space="preserve"> HYPERLINK "https://www.163.com/dy/article/KCGHLOO20556GUVU.html" \h </w:instrText>
      </w:r>
      <w:r>
        <w:fldChar w:fldCharType="separate"/>
      </w:r>
      <w:r>
        <w:rPr>
          <w:rStyle w:val="13"/>
          <w:color w:val="0563C1"/>
        </w:rPr>
        <w:t>[39,50,148]. 2025年口碑良好的审计报告机构权威测评指南</w:t>
      </w:r>
      <w:r>
        <w:rPr>
          <w:rStyle w:val="13"/>
          <w:color w:val="0563C1"/>
        </w:rPr>
        <w:fldChar w:fldCharType="end"/>
      </w:r>
    </w:p>
    <w:p w14:paraId="789D632E">
      <w:pPr>
        <w:spacing w:after="200" w:line="400" w:lineRule="atLeast"/>
      </w:pPr>
      <w:r>
        <w:fldChar w:fldCharType="begin"/>
      </w:r>
      <w:r>
        <w:instrText xml:space="preserve"> HYPERLINK "https://www.kyuden.co.jp/var/rev0/0748/6781/ygn7j4wd.pdf" \h </w:instrText>
      </w:r>
      <w:r>
        <w:fldChar w:fldCharType="separate"/>
      </w:r>
      <w:r>
        <w:rPr>
          <w:rStyle w:val="13"/>
          <w:color w:val="0563C1"/>
        </w:rPr>
        <w:t>[40]. Integrated Report 2025</w:t>
      </w:r>
      <w:r>
        <w:rPr>
          <w:rStyle w:val="13"/>
          <w:color w:val="0563C1"/>
        </w:rPr>
        <w:fldChar w:fldCharType="end"/>
      </w:r>
    </w:p>
    <w:p w14:paraId="3F28F1E2">
      <w:pPr>
        <w:spacing w:after="200" w:line="400" w:lineRule="atLeast"/>
      </w:pPr>
      <w:r>
        <w:fldChar w:fldCharType="begin"/>
      </w:r>
      <w:r>
        <w:instrText xml:space="preserve"> HYPERLINK "https://www.sdyanbao.com/detail/909617" \h </w:instrText>
      </w:r>
      <w:r>
        <w:fldChar w:fldCharType="separate"/>
      </w:r>
      <w:r>
        <w:rPr>
          <w:rStyle w:val="13"/>
          <w:color w:val="0563C1"/>
        </w:rPr>
        <w:t>[41,163]. 2025年关键与新兴技术指数报告</w:t>
      </w:r>
      <w:r>
        <w:rPr>
          <w:rStyle w:val="13"/>
          <w:color w:val="0563C1"/>
        </w:rPr>
        <w:fldChar w:fldCharType="end"/>
      </w:r>
    </w:p>
    <w:p w14:paraId="7E5C9C27">
      <w:pPr>
        <w:spacing w:after="200" w:line="400" w:lineRule="atLeast"/>
      </w:pPr>
      <w:r>
        <w:fldChar w:fldCharType="begin"/>
      </w:r>
      <w:r>
        <w:instrText xml:space="preserve"> HYPERLINK "https://files.metaso.cn/api/public-file/preview?fileName=8682569291797639168.pdf" \h </w:instrText>
      </w:r>
      <w:r>
        <w:fldChar w:fldCharType="separate"/>
      </w:r>
      <w:r>
        <w:rPr>
          <w:rStyle w:val="13"/>
          <w:color w:val="0563C1"/>
        </w:rPr>
        <w:t>[42]. 世界旅游目的地竞争潜力指数报告（2025）</w:t>
      </w:r>
      <w:r>
        <w:rPr>
          <w:rStyle w:val="13"/>
          <w:color w:val="0563C1"/>
        </w:rPr>
        <w:fldChar w:fldCharType="end"/>
      </w:r>
    </w:p>
    <w:p w14:paraId="0E30ACB5">
      <w:pPr>
        <w:spacing w:after="200" w:line="400" w:lineRule="atLeast"/>
      </w:pPr>
      <w:r>
        <w:fldChar w:fldCharType="begin"/>
      </w:r>
      <w:r>
        <w:instrText xml:space="preserve"> HYPERLINK "https://www.dt.mef.gov.it/en/news_debito_pubblico/2024/criteri_valutazione_2025.html?__element=head&amp;__element=head&amp;__element=head" \h </w:instrText>
      </w:r>
      <w:r>
        <w:fldChar w:fldCharType="separate"/>
      </w:r>
      <w:r>
        <w:rPr>
          <w:rStyle w:val="13"/>
          <w:color w:val="0563C1"/>
        </w:rPr>
        <w:t>[43]. Specialists evaluation criteria year 2025 - MEF Department of Treasury</w:t>
      </w:r>
      <w:r>
        <w:rPr>
          <w:rStyle w:val="13"/>
          <w:color w:val="0563C1"/>
        </w:rPr>
        <w:fldChar w:fldCharType="end"/>
      </w:r>
    </w:p>
    <w:p w14:paraId="11B08866">
      <w:pPr>
        <w:spacing w:after="200" w:line="400" w:lineRule="atLeast"/>
      </w:pPr>
      <w:r>
        <w:fldChar w:fldCharType="begin"/>
      </w:r>
      <w:r>
        <w:instrText xml:space="preserve"> HYPERLINK "https://files.metaso.cn/api/public-file/preview?fileName=8673521190120312832.pdf" \h </w:instrText>
      </w:r>
      <w:r>
        <w:fldChar w:fldCharType="separate"/>
      </w:r>
      <w:r>
        <w:rPr>
          <w:rStyle w:val="13"/>
          <w:color w:val="0563C1"/>
        </w:rPr>
        <w:t>[44,164]. 银行大楼安全防范系统效能评估研究</w:t>
      </w:r>
      <w:r>
        <w:rPr>
          <w:rStyle w:val="13"/>
          <w:color w:val="0563C1"/>
        </w:rPr>
        <w:fldChar w:fldCharType="end"/>
      </w:r>
    </w:p>
    <w:p w14:paraId="46E090AF">
      <w:pPr>
        <w:spacing w:after="200" w:line="400" w:lineRule="atLeast"/>
      </w:pPr>
      <w:r>
        <w:fldChar w:fldCharType="begin"/>
      </w:r>
      <w:r>
        <w:instrText xml:space="preserve"> HYPERLINK "https://files.metaso.cn/api/public-file/preview?fileName=8687046529452257280.pdf" \h </w:instrText>
      </w:r>
      <w:r>
        <w:fldChar w:fldCharType="separate"/>
      </w:r>
      <w:r>
        <w:rPr>
          <w:rStyle w:val="13"/>
          <w:color w:val="0563C1"/>
        </w:rPr>
        <w:t>[45,149,165]. 2025生成式营销产业研究报告：从AIGC到AIGD</w:t>
      </w:r>
      <w:r>
        <w:rPr>
          <w:rStyle w:val="13"/>
          <w:color w:val="0563C1"/>
        </w:rPr>
        <w:fldChar w:fldCharType="end"/>
      </w:r>
    </w:p>
    <w:p w14:paraId="1E4024BD">
      <w:pPr>
        <w:spacing w:after="200" w:line="400" w:lineRule="atLeast"/>
      </w:pPr>
      <w:r>
        <w:fldChar w:fldCharType="begin"/>
      </w:r>
      <w:r>
        <w:instrText xml:space="preserve"> HYPERLINK "https://files.metaso.cn/api/public-file/preview?fileName=8673188803031048192.pdf" \h </w:instrText>
      </w:r>
      <w:r>
        <w:fldChar w:fldCharType="separate"/>
      </w:r>
      <w:r>
        <w:rPr>
          <w:rStyle w:val="13"/>
          <w:color w:val="0563C1"/>
        </w:rPr>
        <w:t>[46]. 城市低空经济“链接力”指数（2025）</w:t>
      </w:r>
      <w:r>
        <w:rPr>
          <w:rStyle w:val="13"/>
          <w:color w:val="0563C1"/>
        </w:rPr>
        <w:fldChar w:fldCharType="end"/>
      </w:r>
    </w:p>
    <w:p w14:paraId="1719EF40">
      <w:pPr>
        <w:spacing w:after="200" w:line="400" w:lineRule="atLeast"/>
      </w:pPr>
      <w:r>
        <w:fldChar w:fldCharType="begin"/>
      </w:r>
      <w:r>
        <w:instrText xml:space="preserve"> HYPERLINK "https://planhillsborough.org/wp-content/uploads/2025/02/Public-Participation-Plan-Measures-of-Effectiveness-Report-For-Committees.pdf" \h </w:instrText>
      </w:r>
      <w:r>
        <w:fldChar w:fldCharType="separate"/>
      </w:r>
      <w:r>
        <w:rPr>
          <w:rStyle w:val="13"/>
          <w:color w:val="0563C1"/>
        </w:rPr>
        <w:t>[48]. Measures of Effectiveness</w:t>
      </w:r>
      <w:r>
        <w:rPr>
          <w:rStyle w:val="13"/>
          <w:color w:val="0563C1"/>
        </w:rPr>
        <w:fldChar w:fldCharType="end"/>
      </w:r>
    </w:p>
    <w:p w14:paraId="7B29043F">
      <w:pPr>
        <w:spacing w:after="200" w:line="400" w:lineRule="atLeast"/>
      </w:pPr>
      <w:r>
        <w:fldChar w:fldCharType="begin"/>
      </w:r>
      <w:r>
        <w:instrText xml:space="preserve"> HYPERLINK "https://www.cnblogs.com/clarance/p/19385046" \h </w:instrText>
      </w:r>
      <w:r>
        <w:fldChar w:fldCharType="separate"/>
      </w:r>
      <w:r>
        <w:rPr>
          <w:rStyle w:val="13"/>
          <w:color w:val="0563C1"/>
        </w:rPr>
        <w:t>[49]. 2025主流BI工具可信能力评估报告：从合规到智能的架构解析</w:t>
      </w:r>
      <w:r>
        <w:rPr>
          <w:rStyle w:val="13"/>
          <w:color w:val="0563C1"/>
        </w:rPr>
        <w:fldChar w:fldCharType="end"/>
      </w:r>
    </w:p>
    <w:p w14:paraId="4B392D4A">
      <w:pPr>
        <w:spacing w:after="200" w:line="400" w:lineRule="atLeast"/>
      </w:pPr>
      <w:r>
        <w:fldChar w:fldCharType="begin"/>
      </w:r>
      <w:r>
        <w:instrText xml:space="preserve"> HYPERLINK "https://howto.helpachild.org/wp-content/uploads/2021/05/2020-ECD-Global-Guidelines.pdf" \h </w:instrText>
      </w:r>
      <w:r>
        <w:fldChar w:fldCharType="separate"/>
      </w:r>
      <w:r>
        <w:rPr>
          <w:rStyle w:val="13"/>
          <w:color w:val="0563C1"/>
        </w:rPr>
        <w:t>[51,60,101,102]. Early Childhood Development Global Program Guidelines</w:t>
      </w:r>
      <w:r>
        <w:rPr>
          <w:rStyle w:val="13"/>
          <w:color w:val="0563C1"/>
        </w:rPr>
        <w:fldChar w:fldCharType="end"/>
      </w:r>
    </w:p>
    <w:p w14:paraId="50C26E4F">
      <w:pPr>
        <w:spacing w:after="400" w:line="400" w:lineRule="atLeast"/>
      </w:pPr>
      <w:r>
        <w:t>[[52,103]. MONGOLIA "CHILD DEVELOPMENT-2010" survey Multiple Indicator Cluster Survey – 4 FINAL REPORT ](https://mics-surveys-prod.s3.amazonaws.com/MICS4/East Asia and the Pacific/Mongolia/2010/Final/Mongolia 2010 MICS_English.pdf)</w:t>
      </w:r>
    </w:p>
    <w:p w14:paraId="751B19C1">
      <w:pPr>
        <w:spacing w:after="200" w:line="400" w:lineRule="atLeast"/>
      </w:pPr>
      <w:r>
        <w:fldChar w:fldCharType="begin"/>
      </w:r>
      <w:r>
        <w:instrText xml:space="preserve"> HYPERLINK "https://pmg.org.za/files/221123updated_ANNUAL_REPORT_ON_THE_IMPLEMENTATION_OF_THE_NPAC_-_PRESENTATION_TO_PORTFOLIO_COMMITTEE_RH_00.pptx" \h </w:instrText>
      </w:r>
      <w:r>
        <w:fldChar w:fldCharType="separate"/>
      </w:r>
      <w:r>
        <w:rPr>
          <w:rStyle w:val="13"/>
          <w:color w:val="0563C1"/>
        </w:rPr>
        <w:t>[53,105]. ANNUAL REPORT ON THE IMPLEMENTATION OF THE NATIONAL PLAN OF ACTION FOR CHILDREN</w:t>
      </w:r>
      <w:r>
        <w:rPr>
          <w:rStyle w:val="13"/>
          <w:color w:val="0563C1"/>
        </w:rPr>
        <w:fldChar w:fldCharType="end"/>
      </w:r>
    </w:p>
    <w:p w14:paraId="0370D99B">
      <w:pPr>
        <w:spacing w:after="200" w:line="400" w:lineRule="atLeast"/>
      </w:pPr>
      <w:r>
        <w:fldChar w:fldCharType="begin"/>
      </w:r>
      <w:r>
        <w:instrText xml:space="preserve"> HYPERLINK "https://files.metaso.cn/api/public-file/preview?fileName=8691056706015866880.pdf" \h </w:instrText>
      </w:r>
      <w:r>
        <w:fldChar w:fldCharType="separate"/>
      </w:r>
      <w:r>
        <w:rPr>
          <w:rStyle w:val="13"/>
          <w:color w:val="0563C1"/>
        </w:rPr>
        <w:t>[54,93,128,162]. 2025 WHO指南：预防低收中收入国家青少年早孕和不良生殖结局</w:t>
      </w:r>
      <w:r>
        <w:rPr>
          <w:rStyle w:val="13"/>
          <w:color w:val="0563C1"/>
        </w:rPr>
        <w:fldChar w:fldCharType="end"/>
      </w:r>
    </w:p>
    <w:p w14:paraId="60868CD4">
      <w:pPr>
        <w:spacing w:after="200" w:line="400" w:lineRule="atLeast"/>
      </w:pPr>
      <w:r>
        <w:fldChar w:fldCharType="begin"/>
      </w:r>
      <w:r>
        <w:instrText xml:space="preserve"> HYPERLINK "https://files.metaso.cn/api/public-file/preview?fileName=8676493264060682240.pdf" \h </w:instrText>
      </w:r>
      <w:r>
        <w:fldChar w:fldCharType="separate"/>
      </w:r>
      <w:r>
        <w:rPr>
          <w:rStyle w:val="13"/>
          <w:color w:val="0563C1"/>
        </w:rPr>
        <w:t>[55]. World health statistics 2025: monitoring health for the SDGs, Sustainable Development Goals</w:t>
      </w:r>
      <w:r>
        <w:rPr>
          <w:rStyle w:val="13"/>
          <w:color w:val="0563C1"/>
        </w:rPr>
        <w:fldChar w:fldCharType="end"/>
      </w:r>
    </w:p>
    <w:p w14:paraId="5D57ADE1">
      <w:pPr>
        <w:spacing w:after="200" w:line="400" w:lineRule="atLeast"/>
      </w:pPr>
      <w:r>
        <w:fldChar w:fldCharType="begin"/>
      </w:r>
      <w:r>
        <w:instrText xml:space="preserve"> HYPERLINK "https://files.metaso.cn/api/public-file/preview?fileName=8673182814266957824.pdf" \h </w:instrText>
      </w:r>
      <w:r>
        <w:fldChar w:fldCharType="separate"/>
      </w:r>
      <w:r>
        <w:rPr>
          <w:rStyle w:val="13"/>
          <w:color w:val="0563C1"/>
        </w:rPr>
        <w:t>[56]. Designing and Building Environmentally Sustainable, Play-based Early Learning Spaces Operational Guidance Note</w:t>
      </w:r>
      <w:r>
        <w:rPr>
          <w:rStyle w:val="13"/>
          <w:color w:val="0563C1"/>
        </w:rPr>
        <w:fldChar w:fldCharType="end"/>
      </w:r>
    </w:p>
    <w:p w14:paraId="1CD9D37E">
      <w:pPr>
        <w:spacing w:after="200" w:line="400" w:lineRule="atLeast"/>
      </w:pPr>
      <w:r>
        <w:fldChar w:fldCharType="begin"/>
      </w:r>
      <w:r>
        <w:instrText xml:space="preserve"> HYPERLINK "https://files.metaso.cn/api/public-file/preview?fileName=8673182954300755968.pdf" \h </w:instrText>
      </w:r>
      <w:r>
        <w:fldChar w:fldCharType="separate"/>
      </w:r>
      <w:r>
        <w:rPr>
          <w:rStyle w:val="13"/>
          <w:color w:val="0563C1"/>
        </w:rPr>
        <w:t>[57,104]. The Power 2 Play Report</w:t>
      </w:r>
      <w:r>
        <w:rPr>
          <w:rStyle w:val="13"/>
          <w:color w:val="0563C1"/>
        </w:rPr>
        <w:fldChar w:fldCharType="end"/>
      </w:r>
    </w:p>
    <w:p w14:paraId="75A01A37">
      <w:pPr>
        <w:spacing w:after="200" w:line="400" w:lineRule="atLeast"/>
      </w:pPr>
      <w:r>
        <w:fldChar w:fldCharType="begin"/>
      </w:r>
      <w:r>
        <w:instrText xml:space="preserve"> HYPERLINK "https://www.unicef.org/media/90226/file/SOWC-1991.pdf" \h </w:instrText>
      </w:r>
      <w:r>
        <w:fldChar w:fldCharType="separate"/>
      </w:r>
      <w:r>
        <w:rPr>
          <w:rStyle w:val="13"/>
          <w:color w:val="0563C1"/>
        </w:rPr>
        <w:t>[58]. THE STATE OF THE WORLD'S CHILDREN 1991</w:t>
      </w:r>
      <w:r>
        <w:rPr>
          <w:rStyle w:val="13"/>
          <w:color w:val="0563C1"/>
        </w:rPr>
        <w:fldChar w:fldCharType="end"/>
      </w:r>
    </w:p>
    <w:p w14:paraId="693927B3">
      <w:pPr>
        <w:spacing w:after="200" w:line="400" w:lineRule="atLeast"/>
      </w:pPr>
      <w:r>
        <w:fldChar w:fldCharType="begin"/>
      </w:r>
      <w:r>
        <w:instrText xml:space="preserve"> HYPERLINK "https://blogs.glowscotland.org.uk/glowblogs/public/fvpp/uploads/sites/9924/2024/09/10130821/Guidance-for-GIRFEC-Reports-and-My-Plan-June-24.docx" \h </w:instrText>
      </w:r>
      <w:r>
        <w:fldChar w:fldCharType="separate"/>
      </w:r>
      <w:r>
        <w:rPr>
          <w:rStyle w:val="13"/>
          <w:color w:val="0563C1"/>
        </w:rPr>
        <w:t>[59,70]. Guidance for GIRFEC Reports and Child’s Plans</w:t>
      </w:r>
      <w:r>
        <w:rPr>
          <w:rStyle w:val="13"/>
          <w:color w:val="0563C1"/>
        </w:rPr>
        <w:fldChar w:fldCharType="end"/>
      </w:r>
    </w:p>
    <w:p w14:paraId="21DB81F8">
      <w:pPr>
        <w:spacing w:after="200" w:line="400" w:lineRule="atLeast"/>
      </w:pPr>
      <w:r>
        <w:fldChar w:fldCharType="begin"/>
      </w:r>
      <w:r>
        <w:instrText xml:space="preserve"> HYPERLINK "https://unicefeaproecdtoolkit.files.wordpress.com/2017/08/national-strategy-for-holistic-integrated-early-childhood-development-2008.pdf" \h </w:instrText>
      </w:r>
      <w:r>
        <w:fldChar w:fldCharType="separate"/>
      </w:r>
      <w:r>
        <w:rPr>
          <w:rStyle w:val="13"/>
          <w:color w:val="0563C1"/>
        </w:rPr>
        <w:t>[61,66,67,68]. NATIONAL STRATEGIES FOR HOLISTIC-INTEGRATED EARLY CHILDHOOD DEVELOPMENT</w:t>
      </w:r>
      <w:r>
        <w:rPr>
          <w:rStyle w:val="13"/>
          <w:color w:val="0563C1"/>
        </w:rPr>
        <w:fldChar w:fldCharType="end"/>
      </w:r>
    </w:p>
    <w:p w14:paraId="658A9067">
      <w:pPr>
        <w:spacing w:after="200" w:line="400" w:lineRule="atLeast"/>
      </w:pPr>
      <w:r>
        <w:fldChar w:fldCharType="begin"/>
      </w:r>
      <w:r>
        <w:instrText xml:space="preserve"> HYPERLINK "https://www.amazon.com/dp/1094651033" \h </w:instrText>
      </w:r>
      <w:r>
        <w:fldChar w:fldCharType="separate"/>
      </w:r>
      <w:r>
        <w:rPr>
          <w:rStyle w:val="13"/>
          <w:color w:val="0563C1"/>
        </w:rPr>
        <w:t>[62]. Child Development Report (a Holistic Approach)</w:t>
      </w:r>
      <w:r>
        <w:rPr>
          <w:rStyle w:val="13"/>
          <w:color w:val="0563C1"/>
        </w:rPr>
        <w:fldChar w:fldCharType="end"/>
      </w:r>
    </w:p>
    <w:p w14:paraId="78B1FC72">
      <w:pPr>
        <w:spacing w:after="200" w:line="400" w:lineRule="atLeast"/>
      </w:pPr>
      <w:r>
        <w:fldChar w:fldCharType="begin"/>
      </w:r>
      <w:r>
        <w:instrText xml:space="preserve"> HYPERLINK "https://kmb.camh.ca/eenet/sites/default/files/pdfs/Holistic%20Crisis%20Planning%20for%20Children%20Youth%20and%20Families_A%20Companion%20Guide%20for%20Providers.pdf" \h </w:instrText>
      </w:r>
      <w:r>
        <w:fldChar w:fldCharType="separate"/>
      </w:r>
      <w:r>
        <w:rPr>
          <w:rStyle w:val="13"/>
          <w:color w:val="0563C1"/>
        </w:rPr>
        <w:t>[63]. Holistic Crisis Planning for Children, Youth and Families: A Companion Guide for Providers</w:t>
      </w:r>
      <w:r>
        <w:rPr>
          <w:rStyle w:val="13"/>
          <w:color w:val="0563C1"/>
        </w:rPr>
        <w:fldChar w:fldCharType="end"/>
      </w:r>
    </w:p>
    <w:p w14:paraId="456D3264">
      <w:pPr>
        <w:spacing w:after="200" w:line="400" w:lineRule="atLeast"/>
      </w:pPr>
      <w:r>
        <w:fldChar w:fldCharType="begin"/>
      </w:r>
      <w:r>
        <w:instrText xml:space="preserve"> HYPERLINK "https://www.improvementservice.org.uk/__data/assets/pdf_file/0024/57831/Adopting-a-holistic-approach.pdf" \h </w:instrText>
      </w:r>
      <w:r>
        <w:fldChar w:fldCharType="separate"/>
      </w:r>
      <w:r>
        <w:rPr>
          <w:rStyle w:val="13"/>
          <w:color w:val="0563C1"/>
        </w:rPr>
        <w:t>[64]. Adopting a holistic approach to meeting the needs of all children</w:t>
      </w:r>
      <w:r>
        <w:rPr>
          <w:rStyle w:val="13"/>
          <w:color w:val="0563C1"/>
        </w:rPr>
        <w:fldChar w:fldCharType="end"/>
      </w:r>
    </w:p>
    <w:p w14:paraId="445D00C1">
      <w:pPr>
        <w:spacing w:after="200" w:line="400" w:lineRule="atLeast"/>
      </w:pPr>
      <w:r>
        <w:fldChar w:fldCharType="begin"/>
      </w:r>
      <w:r>
        <w:instrText xml:space="preserve"> HYPERLINK "https://cn.bing.com/search?q=Pedoman%20umum%20pengembangan%20anak%20usia%20dini%20holistik-integratif" \h </w:instrText>
      </w:r>
      <w:r>
        <w:fldChar w:fldCharType="separate"/>
      </w:r>
      <w:r>
        <w:rPr>
          <w:rStyle w:val="13"/>
          <w:color w:val="0563C1"/>
        </w:rPr>
        <w:t>[65]. Pedoman umum pengembangan anak usia dini holistik-integratif</w:t>
      </w:r>
      <w:r>
        <w:rPr>
          <w:rStyle w:val="13"/>
          <w:color w:val="0563C1"/>
        </w:rPr>
        <w:fldChar w:fldCharType="end"/>
      </w:r>
    </w:p>
    <w:p w14:paraId="6026E34B">
      <w:pPr>
        <w:spacing w:after="200" w:line="400" w:lineRule="atLeast"/>
      </w:pPr>
      <w:r>
        <w:fldChar w:fldCharType="begin"/>
      </w:r>
      <w:r>
        <w:instrText xml:space="preserve"> HYPERLINK "https://documents1.worldbank.org/curated/en/401041606823113973/pdf/Handbooks-and-Toolkits.pdf" \h </w:instrText>
      </w:r>
      <w:r>
        <w:fldChar w:fldCharType="separate"/>
      </w:r>
      <w:r>
        <w:rPr>
          <w:rStyle w:val="13"/>
          <w:color w:val="0563C1"/>
        </w:rPr>
        <w:t>[69,72]. Handbooks and Toolkits</w:t>
      </w:r>
      <w:r>
        <w:rPr>
          <w:rStyle w:val="13"/>
          <w:color w:val="0563C1"/>
        </w:rPr>
        <w:fldChar w:fldCharType="end"/>
      </w:r>
    </w:p>
    <w:p w14:paraId="364B2DD1">
      <w:pPr>
        <w:spacing w:after="200" w:line="400" w:lineRule="atLeast"/>
      </w:pPr>
      <w:r>
        <w:fldChar w:fldCharType="begin"/>
      </w:r>
      <w:r>
        <w:instrText xml:space="preserve"> HYPERLINK "https://accountablenow.org/wp-content/uploads/2020/01/Plan-International-2010-11-GRI-report.pdf" \h </w:instrText>
      </w:r>
      <w:r>
        <w:fldChar w:fldCharType="separate"/>
      </w:r>
      <w:r>
        <w:rPr>
          <w:rStyle w:val="13"/>
          <w:color w:val="0563C1"/>
        </w:rPr>
        <w:t>[71]. GRI Level C reporting template for NGOs</w:t>
      </w:r>
      <w:r>
        <w:rPr>
          <w:rStyle w:val="13"/>
          <w:color w:val="0563C1"/>
        </w:rPr>
        <w:fldChar w:fldCharType="end"/>
      </w:r>
    </w:p>
    <w:p w14:paraId="0CAB63E0">
      <w:pPr>
        <w:spacing w:after="200" w:line="400" w:lineRule="atLeast"/>
      </w:pPr>
      <w:r>
        <w:fldChar w:fldCharType="begin"/>
      </w:r>
      <w:r>
        <w:instrText xml:space="preserve"> HYPERLINK "http://www.wqedu.com/uploads/attachment/1564121596.pdf" \h </w:instrText>
      </w:r>
      <w:r>
        <w:fldChar w:fldCharType="separate"/>
      </w:r>
      <w:r>
        <w:rPr>
          <w:rStyle w:val="13"/>
          <w:color w:val="0563C1"/>
        </w:rPr>
        <w:t>[76,117]. References</w:t>
      </w:r>
      <w:r>
        <w:rPr>
          <w:rStyle w:val="13"/>
          <w:color w:val="0563C1"/>
        </w:rPr>
        <w:fldChar w:fldCharType="end"/>
      </w:r>
    </w:p>
    <w:p w14:paraId="1FA4C8B0">
      <w:pPr>
        <w:spacing w:after="200" w:line="400" w:lineRule="atLeast"/>
      </w:pPr>
      <w:r>
        <w:fldChar w:fldCharType="begin"/>
      </w:r>
      <w:r>
        <w:instrText xml:space="preserve"> HYPERLINK "https://baike.baidu.com/item/%E4%BB%8E%E7%A5%9E%E7%BB%8F%E7%BB%86%E8%83%9E%E5%88%B0%E7%A4%BE%E4%BC%9A%E6%88%90%E5%91%98/12387273" \h </w:instrText>
      </w:r>
      <w:r>
        <w:fldChar w:fldCharType="separate"/>
      </w:r>
      <w:r>
        <w:rPr>
          <w:rStyle w:val="13"/>
          <w:color w:val="0563C1"/>
        </w:rPr>
        <w:t>[77]. 从神经细胞到社会成员</w:t>
      </w:r>
      <w:r>
        <w:rPr>
          <w:rStyle w:val="13"/>
          <w:color w:val="0563C1"/>
        </w:rPr>
        <w:fldChar w:fldCharType="end"/>
      </w:r>
    </w:p>
    <w:p w14:paraId="255D01B4">
      <w:pPr>
        <w:spacing w:after="200" w:line="400" w:lineRule="atLeast"/>
      </w:pPr>
      <w:r>
        <w:fldChar w:fldCharType="begin"/>
      </w:r>
      <w:r>
        <w:instrText xml:space="preserve"> HYPERLINK "https://baike.baidu.com/item/%E5%84%BF%E7%AB%A5%E5%8F%91%E5%B1%95%E5%BF%83%E7%90%86%E5%AD%A6%E6%A1%91%E6%A0%87%E9%AB%98%E7%AD%89%E6%95%99%E8%82%B2%E5%87%BA%E7%89%88%E7%A4%BE/17527041" \h </w:instrText>
      </w:r>
      <w:r>
        <w:fldChar w:fldCharType="separate"/>
      </w:r>
      <w:r>
        <w:rPr>
          <w:rStyle w:val="13"/>
          <w:color w:val="0563C1"/>
        </w:rPr>
        <w:t>[78,115]. 儿童发展心理学</w:t>
      </w:r>
      <w:r>
        <w:rPr>
          <w:rStyle w:val="13"/>
          <w:color w:val="0563C1"/>
        </w:rPr>
        <w:fldChar w:fldCharType="end"/>
      </w:r>
    </w:p>
    <w:p w14:paraId="2BC40D72">
      <w:pPr>
        <w:spacing w:after="200" w:line="400" w:lineRule="atLeast"/>
      </w:pPr>
      <w:r>
        <w:fldChar w:fldCharType="begin"/>
      </w:r>
      <w:r>
        <w:instrText xml:space="preserve"> HYPERLINK "https://files.metaso.cn/api/public-file/preview?fileName=8677899542895079424.pdf" \h </w:instrText>
      </w:r>
      <w:r>
        <w:fldChar w:fldCharType="separate"/>
      </w:r>
      <w:r>
        <w:rPr>
          <w:rStyle w:val="13"/>
          <w:color w:val="0563C1"/>
        </w:rPr>
        <w:t>[79,116,132]. Music: A Link Between Cognition and Emotion</w:t>
      </w:r>
      <w:r>
        <w:rPr>
          <w:rStyle w:val="13"/>
          <w:color w:val="0563C1"/>
        </w:rPr>
        <w:fldChar w:fldCharType="end"/>
      </w:r>
    </w:p>
    <w:p w14:paraId="57EE1F1D">
      <w:pPr>
        <w:spacing w:after="200" w:line="400" w:lineRule="atLeast"/>
      </w:pPr>
      <w:r>
        <w:fldChar w:fldCharType="begin"/>
      </w:r>
      <w:r>
        <w:instrText xml:space="preserve"> HYPERLINK "http://www.bio-education.com/CN/article/downloadArticleFile.do?attachType=PDF&amp;id=360" \h </w:instrText>
      </w:r>
      <w:r>
        <w:fldChar w:fldCharType="separate"/>
      </w:r>
      <w:r>
        <w:rPr>
          <w:rStyle w:val="13"/>
          <w:color w:val="0563C1"/>
        </w:rPr>
        <w:t>[80,84,118]. 教育神经科学视角下发展心理学的教学设计</w:t>
      </w:r>
      <w:r>
        <w:rPr>
          <w:rStyle w:val="13"/>
          <w:color w:val="0563C1"/>
        </w:rPr>
        <w:fldChar w:fldCharType="end"/>
      </w:r>
    </w:p>
    <w:p w14:paraId="548439CF">
      <w:pPr>
        <w:spacing w:after="200" w:line="400" w:lineRule="atLeast"/>
      </w:pPr>
      <w:r>
        <w:fldChar w:fldCharType="begin"/>
      </w:r>
      <w:r>
        <w:instrText xml:space="preserve"> HYPERLINK "https://indi.ei.udelar.edu.uy/wp-content/uploads/2025/07/Pautas-de-interpretacion-de-reporte-de-trayectoria-2025.pdf" \h </w:instrText>
      </w:r>
      <w:r>
        <w:fldChar w:fldCharType="separate"/>
      </w:r>
      <w:r>
        <w:rPr>
          <w:rStyle w:val="13"/>
          <w:color w:val="0563C1"/>
        </w:rPr>
        <w:t>[85,126,133,151]. PAUTA PARA LA INTERPRETACIÓN DEL REPORTE INDIVIDUAL DE TRAYECTORIA DE CAMBIO</w:t>
      </w:r>
      <w:r>
        <w:rPr>
          <w:rStyle w:val="13"/>
          <w:color w:val="0563C1"/>
        </w:rPr>
        <w:fldChar w:fldCharType="end"/>
      </w:r>
    </w:p>
    <w:p w14:paraId="409D7571">
      <w:pPr>
        <w:spacing w:after="200" w:line="400" w:lineRule="atLeast"/>
      </w:pPr>
      <w:r>
        <w:fldChar w:fldCharType="begin"/>
      </w:r>
      <w:r>
        <w:instrText xml:space="preserve"> HYPERLINK "https://www.cfa.go.jp/assets/contents/node/basic_page/field_ref_resources/17dee8fe-58f0-4471-a15b-24dd6b6dc7ee/4b487c0b/20240315_councils_kodomoseisaku-syukankacho_17dee8fe_11.pdf" \h </w:instrText>
      </w:r>
      <w:r>
        <w:fldChar w:fldCharType="separate"/>
      </w:r>
      <w:r>
        <w:rPr>
          <w:rStyle w:val="13"/>
          <w:color w:val="0563C1"/>
        </w:rPr>
        <w:t>[86,138,152]. 全国こども政策主管課長会議</w:t>
      </w:r>
      <w:r>
        <w:rPr>
          <w:rStyle w:val="13"/>
          <w:color w:val="0563C1"/>
        </w:rPr>
        <w:fldChar w:fldCharType="end"/>
      </w:r>
    </w:p>
    <w:p w14:paraId="23C15925">
      <w:pPr>
        <w:spacing w:after="200" w:line="400" w:lineRule="atLeast"/>
      </w:pPr>
      <w:r>
        <w:fldChar w:fldCharType="begin"/>
      </w:r>
      <w:r>
        <w:instrText xml:space="preserve"> HYPERLINK "https://www5.cao.go.jp/keizai2/wellbeing/manzoku/pdf/report07.pdf" \h </w:instrText>
      </w:r>
      <w:r>
        <w:fldChar w:fldCharType="separate"/>
      </w:r>
      <w:r>
        <w:rPr>
          <w:rStyle w:val="13"/>
          <w:color w:val="0563C1"/>
        </w:rPr>
        <w:t>[87,113]. 満足度・生活の質に関する調査報告書 2023 ～我が国のWell-beingの動向～</w:t>
      </w:r>
      <w:r>
        <w:rPr>
          <w:rStyle w:val="13"/>
          <w:color w:val="0563C1"/>
        </w:rPr>
        <w:fldChar w:fldCharType="end"/>
      </w:r>
    </w:p>
    <w:p w14:paraId="3B75C1B9">
      <w:pPr>
        <w:spacing w:after="200" w:line="400" w:lineRule="atLeast"/>
      </w:pPr>
      <w:r>
        <w:fldChar w:fldCharType="begin"/>
      </w:r>
      <w:r>
        <w:instrText xml:space="preserve"> HYPERLINK "http://finance.sina.com.cn/jjxw/2025-05-12/doc-inewhxkx1259179.shtml" \h </w:instrText>
      </w:r>
      <w:r>
        <w:fldChar w:fldCharType="separate"/>
      </w:r>
      <w:r>
        <w:rPr>
          <w:rStyle w:val="13"/>
          <w:color w:val="0563C1"/>
        </w:rPr>
        <w:t>[88,100,127]. 2025健康产业品牌发展论坛</w:t>
      </w:r>
      <w:r>
        <w:rPr>
          <w:rStyle w:val="13"/>
          <w:color w:val="0563C1"/>
        </w:rPr>
        <w:fldChar w:fldCharType="end"/>
      </w:r>
    </w:p>
    <w:p w14:paraId="26CEB2AC">
      <w:pPr>
        <w:spacing w:after="200" w:line="400" w:lineRule="atLeast"/>
      </w:pPr>
      <w:r>
        <w:fldChar w:fldCharType="begin"/>
      </w:r>
      <w:r>
        <w:instrText xml:space="preserve"> HYPERLINK "https://celestinfreinet.edu.co/wp-content/uploads/2025/05/SIEE-2025-2_merged-11.pdf" \h </w:instrText>
      </w:r>
      <w:r>
        <w:fldChar w:fldCharType="separate"/>
      </w:r>
      <w:r>
        <w:rPr>
          <w:rStyle w:val="13"/>
          <w:color w:val="0563C1"/>
        </w:rPr>
        <w:t>[89]. Sistema Institucional de Evaluación Estudiantes 2025</w:t>
      </w:r>
      <w:r>
        <w:rPr>
          <w:rStyle w:val="13"/>
          <w:color w:val="0563C1"/>
        </w:rPr>
        <w:fldChar w:fldCharType="end"/>
      </w:r>
    </w:p>
    <w:p w14:paraId="12D6E332">
      <w:pPr>
        <w:spacing w:after="200" w:line="400" w:lineRule="atLeast"/>
      </w:pPr>
      <w:r>
        <w:fldChar w:fldCharType="begin"/>
      </w:r>
      <w:r>
        <w:instrText xml:space="preserve"> HYPERLINK "https://transparencia.saomiguel.sc.gov.br/storage/content/2025-11-18-ppp-marechal-2025-atualizado-1763476997.pdf" \h </w:instrText>
      </w:r>
      <w:r>
        <w:fldChar w:fldCharType="separate"/>
      </w:r>
      <w:r>
        <w:rPr>
          <w:rStyle w:val="13"/>
          <w:color w:val="0563C1"/>
        </w:rPr>
        <w:t>[90]. PROJETO POLÍTICO PEDAGÓGICO</w:t>
      </w:r>
      <w:r>
        <w:rPr>
          <w:rStyle w:val="13"/>
          <w:color w:val="0563C1"/>
        </w:rPr>
        <w:fldChar w:fldCharType="end"/>
      </w:r>
    </w:p>
    <w:p w14:paraId="6F456919">
      <w:pPr>
        <w:spacing w:after="200" w:line="400" w:lineRule="atLeast"/>
      </w:pPr>
      <w:r>
        <w:fldChar w:fldCharType="begin"/>
      </w:r>
      <w:r>
        <w:instrText xml:space="preserve"> HYPERLINK "https://files.metaso.cn/api/public-file/preview?fileName=8687658922619518976.pdf" \h </w:instrText>
      </w:r>
      <w:r>
        <w:fldChar w:fldCharType="separate"/>
      </w:r>
      <w:r>
        <w:rPr>
          <w:rStyle w:val="13"/>
          <w:color w:val="0563C1"/>
        </w:rPr>
        <w:t>[91,96,97,98,139,156]. How's Life for Children in the Digital Age?</w:t>
      </w:r>
      <w:r>
        <w:rPr>
          <w:rStyle w:val="13"/>
          <w:color w:val="0563C1"/>
        </w:rPr>
        <w:fldChar w:fldCharType="end"/>
      </w:r>
    </w:p>
    <w:p w14:paraId="750B7B85">
      <w:pPr>
        <w:spacing w:after="200" w:line="400" w:lineRule="atLeast"/>
      </w:pPr>
      <w:r>
        <w:fldChar w:fldCharType="begin"/>
      </w:r>
      <w:r>
        <w:instrText xml:space="preserve"> HYPERLINK "https://m.163.com/dy/article/KGNPM0FJ0512D71I.html" \h </w:instrText>
      </w:r>
      <w:r>
        <w:fldChar w:fldCharType="separate"/>
      </w:r>
      <w:r>
        <w:rPr>
          <w:rStyle w:val="13"/>
          <w:color w:val="0563C1"/>
        </w:rPr>
        <w:t>[94,99]. 中国儿童发展报告2025</w:t>
      </w:r>
      <w:r>
        <w:rPr>
          <w:rStyle w:val="13"/>
          <w:color w:val="0563C1"/>
        </w:rPr>
        <w:fldChar w:fldCharType="end"/>
      </w:r>
    </w:p>
    <w:p w14:paraId="265917B1">
      <w:pPr>
        <w:spacing w:after="200" w:line="400" w:lineRule="atLeast"/>
      </w:pPr>
      <w:r>
        <w:fldChar w:fldCharType="begin"/>
      </w:r>
      <w:r>
        <w:instrText xml:space="preserve"> HYPERLINK "https://unicefeaproecdtoolkit.files.wordpress.com/2017/08/review-of-the-integrated-early-childhood-development-policy-implementation-2007.pdf" \h </w:instrText>
      </w:r>
      <w:r>
        <w:fldChar w:fldCharType="separate"/>
      </w:r>
      <w:r>
        <w:rPr>
          <w:rStyle w:val="13"/>
          <w:color w:val="0563C1"/>
        </w:rPr>
        <w:t>[95]. REVIEW OF THE INTEGRATED EARLY CHILDHOOD DEVELOPMENT POLICY IMPLEMENTATION</w:t>
      </w:r>
      <w:r>
        <w:rPr>
          <w:rStyle w:val="13"/>
          <w:color w:val="0563C1"/>
        </w:rPr>
        <w:fldChar w:fldCharType="end"/>
      </w:r>
    </w:p>
    <w:p w14:paraId="30402C3A">
      <w:pPr>
        <w:spacing w:after="400" w:line="400" w:lineRule="atLeast"/>
      </w:pPr>
      <w:r>
        <w:rPr>
          <w:i/>
        </w:rPr>
        <w:t>以下来源未被直接引用</w:t>
      </w:r>
    </w:p>
    <w:p w14:paraId="775ADAA0">
      <w:pPr>
        <w:spacing w:after="200" w:line="400" w:lineRule="atLeast"/>
      </w:pPr>
      <w:r>
        <w:fldChar w:fldCharType="begin"/>
      </w:r>
      <w:r>
        <w:instrText xml:space="preserve"> HYPERLINK "https://policyforchildren.org/wp-content/uploads/2013/07/Inside-the-Content-of-Infant-Toddler-ELGs-Full-Report.pdf" \h </w:instrText>
      </w:r>
      <w:r>
        <w:fldChar w:fldCharType="separate"/>
      </w:r>
      <w:r>
        <w:rPr>
          <w:rStyle w:val="13"/>
          <w:color w:val="0563C1"/>
        </w:rPr>
        <w:t>Inside the Content of Infant-Toddler Early Learning Guidelines: Results from Analyses, Issues to Consider, and Recommendations</w:t>
      </w:r>
      <w:r>
        <w:rPr>
          <w:rStyle w:val="13"/>
          <w:color w:val="0563C1"/>
        </w:rPr>
        <w:fldChar w:fldCharType="end"/>
      </w:r>
    </w:p>
    <w:p w14:paraId="24D6D3A6">
      <w:pPr>
        <w:spacing w:after="200" w:line="400" w:lineRule="atLeast"/>
      </w:pPr>
      <w:r>
        <w:fldChar w:fldCharType="begin"/>
      </w:r>
      <w:r>
        <w:instrText xml:space="preserve"> HYPERLINK "https://casaedukanecounty.org/wp-content/uploads/2022/09/Permanency-Hearing-Report-Writing-Guidelines.docx" \h </w:instrText>
      </w:r>
      <w:r>
        <w:fldChar w:fldCharType="separate"/>
      </w:r>
      <w:r>
        <w:rPr>
          <w:rStyle w:val="13"/>
          <w:color w:val="0563C1"/>
        </w:rPr>
        <w:t>PERMANENCY REVIEW HEARING REPORT WRITING GUIDELINES</w:t>
      </w:r>
      <w:r>
        <w:rPr>
          <w:rStyle w:val="13"/>
          <w:color w:val="0563C1"/>
        </w:rPr>
        <w:fldChar w:fldCharType="end"/>
      </w:r>
    </w:p>
    <w:p w14:paraId="776152DB">
      <w:pPr>
        <w:spacing w:after="200" w:line="400" w:lineRule="atLeast"/>
      </w:pPr>
      <w:r>
        <w:fldChar w:fldCharType="begin"/>
      </w:r>
      <w:r>
        <w:instrText xml:space="preserve"> HYPERLINK "https://www.scchildcare.org/media/65065/ABCQ-Structural-Clarification-Guide-FINAL-61319.pdf" \h </w:instrText>
      </w:r>
      <w:r>
        <w:fldChar w:fldCharType="separate"/>
      </w:r>
      <w:r>
        <w:rPr>
          <w:rStyle w:val="13"/>
          <w:color w:val="0563C1"/>
        </w:rPr>
        <w:t>ABC Structural Quality Clarification Guide</w:t>
      </w:r>
      <w:r>
        <w:rPr>
          <w:rStyle w:val="13"/>
          <w:color w:val="0563C1"/>
        </w:rPr>
        <w:fldChar w:fldCharType="end"/>
      </w:r>
    </w:p>
    <w:p w14:paraId="0C803ED8">
      <w:pPr>
        <w:spacing w:after="200" w:line="400" w:lineRule="atLeast"/>
      </w:pPr>
      <w:r>
        <w:fldChar w:fldCharType="begin"/>
      </w:r>
      <w:r>
        <w:instrText xml:space="preserve"> HYPERLINK "https://www.childrens.health.qld.gov.au/__data/assets/pdf_file/0031/177088/cy-prac-manual-pt1.pdf" \h </w:instrText>
      </w:r>
      <w:r>
        <w:fldChar w:fldCharType="separate"/>
      </w:r>
      <w:r>
        <w:rPr>
          <w:rStyle w:val="13"/>
          <w:color w:val="0563C1"/>
        </w:rPr>
        <w:t>Child and Youth Health Practice Manual</w:t>
      </w:r>
      <w:r>
        <w:rPr>
          <w:rStyle w:val="13"/>
          <w:color w:val="0563C1"/>
        </w:rPr>
        <w:fldChar w:fldCharType="end"/>
      </w:r>
    </w:p>
    <w:p w14:paraId="4CEE1B7D">
      <w:pPr>
        <w:spacing w:after="200" w:line="400" w:lineRule="atLeast"/>
      </w:pPr>
      <w:r>
        <w:fldChar w:fldCharType="begin"/>
      </w:r>
      <w:r>
        <w:instrText xml:space="preserve"> HYPERLINK "https://files.metaso.cn/api/public-file/preview?fileName=8680809130241032192.pdf" \h </w:instrText>
      </w:r>
      <w:r>
        <w:fldChar w:fldCharType="separate"/>
      </w:r>
      <w:r>
        <w:rPr>
          <w:rStyle w:val="13"/>
          <w:color w:val="0563C1"/>
        </w:rPr>
        <w:t>Guidelines for physical activity in children with heart disease</w:t>
      </w:r>
      <w:r>
        <w:rPr>
          <w:rStyle w:val="13"/>
          <w:color w:val="0563C1"/>
        </w:rPr>
        <w:fldChar w:fldCharType="end"/>
      </w:r>
    </w:p>
    <w:p w14:paraId="394F6A4D">
      <w:pPr>
        <w:spacing w:after="200" w:line="400" w:lineRule="atLeast"/>
      </w:pPr>
      <w:r>
        <w:fldChar w:fldCharType="begin"/>
      </w:r>
      <w:r>
        <w:instrText xml:space="preserve"> HYPERLINK "https://earlylearningco.org/guidelines/kindergarten-through-3rd-grade/comprehensive-health-and-physical-education/" \h </w:instrText>
      </w:r>
      <w:r>
        <w:fldChar w:fldCharType="separate"/>
      </w:r>
      <w:r>
        <w:rPr>
          <w:rStyle w:val="13"/>
          <w:color w:val="0563C1"/>
        </w:rPr>
        <w:t>Comprehensive Health and Physical Education - Colorado Early Learning &amp; Development Guidelines</w:t>
      </w:r>
      <w:r>
        <w:rPr>
          <w:rStyle w:val="13"/>
          <w:color w:val="0563C1"/>
        </w:rPr>
        <w:fldChar w:fldCharType="end"/>
      </w:r>
    </w:p>
    <w:p w14:paraId="53907D6E">
      <w:pPr>
        <w:spacing w:after="200" w:line="400" w:lineRule="atLeast"/>
      </w:pPr>
      <w:r>
        <w:fldChar w:fldCharType="begin"/>
      </w:r>
      <w:r>
        <w:instrText xml:space="preserve"> HYPERLINK "https://files.metaso.cn/api/public-file/preview?fileName=8677227849656352769.pdf" \h </w:instrText>
      </w:r>
      <w:r>
        <w:fldChar w:fldCharType="separate"/>
      </w:r>
      <w:r>
        <w:rPr>
          <w:rStyle w:val="13"/>
          <w:color w:val="0563C1"/>
        </w:rPr>
        <w:t>2025年人工智能指数报告</w:t>
      </w:r>
      <w:r>
        <w:rPr>
          <w:rStyle w:val="13"/>
          <w:color w:val="0563C1"/>
        </w:rPr>
        <w:fldChar w:fldCharType="end"/>
      </w:r>
    </w:p>
    <w:p w14:paraId="44DEA3A4">
      <w:pPr>
        <w:spacing w:after="200" w:line="400" w:lineRule="atLeast"/>
      </w:pPr>
      <w:r>
        <w:fldChar w:fldCharType="begin"/>
      </w:r>
      <w:r>
        <w:instrText xml:space="preserve"> HYPERLINK "https://files.metaso.cn/api/public-file/preview?fileName=8676771537876045824.pdf" \h </w:instrText>
      </w:r>
      <w:r>
        <w:fldChar w:fldCharType="separate"/>
      </w:r>
      <w:r>
        <w:rPr>
          <w:rStyle w:val="13"/>
          <w:color w:val="0563C1"/>
        </w:rPr>
        <w:t>2025年中国人工智能计算力发展评估报告</w:t>
      </w:r>
      <w:r>
        <w:rPr>
          <w:rStyle w:val="13"/>
          <w:color w:val="0563C1"/>
        </w:rPr>
        <w:fldChar w:fldCharType="end"/>
      </w:r>
    </w:p>
    <w:p w14:paraId="57349029">
      <w:pPr>
        <w:spacing w:after="200" w:line="400" w:lineRule="atLeast"/>
      </w:pPr>
      <w:r>
        <w:fldChar w:fldCharType="begin"/>
      </w:r>
      <w:r>
        <w:instrText xml:space="preserve"> HYPERLINK "https://pasithee.library.upatras.gr/academia/article/download/5253/5003" \h </w:instrText>
      </w:r>
      <w:r>
        <w:fldChar w:fldCharType="separate"/>
      </w:r>
      <w:r>
        <w:rPr>
          <w:rStyle w:val="13"/>
          <w:color w:val="0563C1"/>
        </w:rPr>
        <w:t>Evaluating the Evaluators: does the national authority learn from its experience over time?</w:t>
      </w:r>
      <w:r>
        <w:rPr>
          <w:rStyle w:val="13"/>
          <w:color w:val="0563C1"/>
        </w:rPr>
        <w:fldChar w:fldCharType="end"/>
      </w:r>
    </w:p>
    <w:p w14:paraId="4C5CBAAB">
      <w:pPr>
        <w:spacing w:after="200" w:line="400" w:lineRule="atLeast"/>
      </w:pPr>
      <w:r>
        <w:fldChar w:fldCharType="begin"/>
      </w:r>
      <w:r>
        <w:instrText xml:space="preserve"> HYPERLINK "https://www.weprotect.org/wp-content/uploads/GTA-2025_PT.pdf" \h </w:instrText>
      </w:r>
      <w:r>
        <w:fldChar w:fldCharType="separate"/>
      </w:r>
      <w:r>
        <w:rPr>
          <w:rStyle w:val="13"/>
          <w:color w:val="0563C1"/>
        </w:rPr>
        <w:t>Avaliação da Ameaça global 2025</w:t>
      </w:r>
      <w:r>
        <w:rPr>
          <w:rStyle w:val="13"/>
          <w:color w:val="0563C1"/>
        </w:rPr>
        <w:fldChar w:fldCharType="end"/>
      </w:r>
    </w:p>
    <w:p w14:paraId="55FEE281">
      <w:pPr>
        <w:spacing w:after="200" w:line="400" w:lineRule="atLeast"/>
      </w:pPr>
      <w:r>
        <w:fldChar w:fldCharType="begin"/>
      </w:r>
      <w:r>
        <w:instrText xml:space="preserve"> HYPERLINK "https://files.metaso.cn/api/public-file/preview?fileName=8687659256164995072.pdf" \h </w:instrText>
      </w:r>
      <w:r>
        <w:fldChar w:fldCharType="separate"/>
      </w:r>
      <w:r>
        <w:rPr>
          <w:rStyle w:val="13"/>
          <w:color w:val="0563C1"/>
        </w:rPr>
        <w:t>学会生存 ——教育世界的今天和明天</w:t>
      </w:r>
      <w:r>
        <w:rPr>
          <w:rStyle w:val="13"/>
          <w:color w:val="0563C1"/>
        </w:rPr>
        <w:fldChar w:fldCharType="end"/>
      </w:r>
    </w:p>
    <w:p w14:paraId="188F57AD">
      <w:pPr>
        <w:spacing w:after="200" w:line="400" w:lineRule="atLeast"/>
      </w:pPr>
      <w:r>
        <w:fldChar w:fldCharType="begin"/>
      </w:r>
      <w:r>
        <w:instrText xml:space="preserve"> HYPERLINK "https://www.scimagojr.com/journalsearch.php?q=14561&amp;tip=sid&amp;clean=0" \h </w:instrText>
      </w:r>
      <w:r>
        <w:fldChar w:fldCharType="separate"/>
      </w:r>
      <w:r>
        <w:rPr>
          <w:rStyle w:val="13"/>
          <w:color w:val="0563C1"/>
        </w:rPr>
        <w:t>Child: Care, Health and Development</w:t>
      </w:r>
      <w:r>
        <w:rPr>
          <w:rStyle w:val="13"/>
          <w:color w:val="0563C1"/>
        </w:rPr>
        <w:fldChar w:fldCharType="end"/>
      </w:r>
    </w:p>
    <w:p w14:paraId="08BBD87D">
      <w:pPr>
        <w:spacing w:after="200" w:line="400" w:lineRule="atLeast"/>
      </w:pPr>
      <w:r>
        <w:fldChar w:fldCharType="begin"/>
      </w:r>
      <w:r>
        <w:instrText xml:space="preserve"> HYPERLINK "https://files.kidsrights.org/wp-content/uploads/2025/06/10223817/KidsRights-Index-2025-Report.pdf" \h </w:instrText>
      </w:r>
      <w:r>
        <w:fldChar w:fldCharType="separate"/>
      </w:r>
      <w:r>
        <w:rPr>
          <w:rStyle w:val="13"/>
          <w:color w:val="0563C1"/>
        </w:rPr>
        <w:t>The KidsRights Index 2025 Report</w:t>
      </w:r>
      <w:r>
        <w:rPr>
          <w:rStyle w:val="13"/>
          <w:color w:val="0563C1"/>
        </w:rPr>
        <w:fldChar w:fldCharType="end"/>
      </w:r>
    </w:p>
    <w:p w14:paraId="6090FF4A">
      <w:pPr>
        <w:spacing w:after="200" w:line="400" w:lineRule="atLeast"/>
      </w:pPr>
      <w:r>
        <w:fldChar w:fldCharType="begin"/>
      </w:r>
      <w:r>
        <w:instrText xml:space="preserve"> HYPERLINK "https://epi.org.uk/wp-content/uploads/2025/09/CAR-Report-FINAL-VERSION.pdf" \h </w:instrText>
      </w:r>
      <w:r>
        <w:fldChar w:fldCharType="separate"/>
      </w:r>
      <w:r>
        <w:rPr>
          <w:rStyle w:val="13"/>
          <w:color w:val="0563C1"/>
        </w:rPr>
        <w:t>Building towards the Curriculum &amp; Assessment Review’s Final Report</w:t>
      </w:r>
      <w:r>
        <w:rPr>
          <w:rStyle w:val="13"/>
          <w:color w:val="0563C1"/>
        </w:rPr>
        <w:fldChar w:fldCharType="end"/>
      </w:r>
    </w:p>
    <w:p w14:paraId="59DB2A37">
      <w:pPr>
        <w:spacing w:after="200" w:line="400" w:lineRule="atLeast"/>
      </w:pPr>
      <w:r>
        <w:fldChar w:fldCharType="begin"/>
      </w:r>
      <w:r>
        <w:instrText xml:space="preserve"> HYPERLINK "https://files.metaso.cn/api/public-file/preview?fileName=8690960642611077120.pdf" \h </w:instrText>
      </w:r>
      <w:r>
        <w:fldChar w:fldCharType="separate"/>
      </w:r>
      <w:r>
        <w:rPr>
          <w:rStyle w:val="13"/>
          <w:color w:val="0563C1"/>
        </w:rPr>
        <w:t>Education and New Developments 2025</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3743E">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DBEA3">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05643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7501</Words>
  <Characters>8766</Characters>
  <TotalTime>0</TotalTime>
  <ScaleCrop>false</ScaleCrop>
  <LinksUpToDate>false</LinksUpToDate>
  <CharactersWithSpaces>8939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2026-01-04T18:26:34Z</dcterms:created>
  <dc:creator>86188</dc:creator>
  <cp:lastModifiedBy>dyx</cp:lastModifiedBy>
  <dcterms:modified xsi:type="dcterms:W3CDTF">2026-01-04T18:27:53Z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a845be7e-daa2-44f2-8011-918cf7e05ed7","Lable":"1","ReservedCode1":"6d293fba793a99c566567971e54d5371","ReservedCode2":"6d293fba793a99c566567971e54d5371","PropagateID":"Metasota_docx_694914cd86ee47b771420197_1_a845be7e-daa2-44f2-8011-918cf7e05ed7","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B0E6900D72B7406C9D770A4F614FC75F_12</vt:lpwstr>
  </property>
</Properties>
</file>