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ght_based_therapies_in_aestheti_7d4391"/>
      <w:r>
        <w:rPr>
          <w:b/>
          <w:sz w:val="56"/>
        </w:rPr>
        <w:t xml:space="preserve">Light-Based Therapies in Aesthetic Medicine: Applications, Mechanisms, and Clinical Outcomes for Photoaging, Skin Brightening, and Hyperpigmentation</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Light-based therapies — encompassing laser systems, intense pulsed light (IPL), and light-emitting diode (LED) phototherapy — represent the fastest-growing segment of non-invasive aesthetic dermatology. Their applications in treating photoaging, skin brightening, and hyperpigmentation disorders such as melasma and age spots have expanded dramatically, driven by advances in pulse-duration technology, fractional delivery systems, and photobiomodulation science. A 2025 systematic review and meta-analysis of 16 randomized controlled trials (RCTs) involving 471 patients demonstrated that laser therapy produces a statistically significant improvement in Melasma Area and Severity Index (MASI) scores, with a pooled standardized mean difference (SMD) of 0.88 (95% CI: 0.65–1.11, p &lt; 0.00001). Meanwhile, fractional CO₂ lasers achieve 40–60% wrinkle reduction and 60–80% pigmentation correction in photoaged skin, and LED photobiomodulation at 630 nm and 850 nm has been validated as a safe, painless modality for skin rejuvenation in controlled clinical trials. This report synthesizes the current evidence on mechanisms of action, clinical efficacy, comparative effectiveness, safety profiles, and emerging trends across all three modality classes.[1][2][3]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fundamental_mechanisms_of_action"/>
      <w:r>
        <w:rPr>
          <w:b/>
          <w:sz w:val="42"/>
        </w:rPr>
        <w:t xml:space="preserve">Fundamental Mechanisms of Action</w:t>
      </w:r>
      <w:bookmarkEnd w:id="2"/>
    </w:p>
    <w:p>
      <w:pPr>
        <w:spacing w:line="271" w:before="240" w:lineRule="auto"/>
      </w:pPr>
      <w:bookmarkStart w:id="3" w:name="selective_photothermolysis_and_ph_a1d1ed"/>
      <w:r>
        <w:rPr>
          <w:b/>
          <w:sz w:val="33"/>
        </w:rPr>
        <w:t xml:space="preserve">Selective Photothermolysis and Photomechanical Effects</w:t>
      </w:r>
      <w:bookmarkEnd w:id="3"/>
    </w:p>
    <w:p>
      <w:pPr>
        <w:spacing w:after="210" w:lineRule="auto"/>
      </w:pPr>
      <w:r>
        <w:rPr/>
        <w:t xml:space="preserve">The foundational principle governing laser and IPL therapy in dermatology is </w:t>
      </w:r>
      <w:r>
        <w:rPr>
          <w:b/>
        </w:rPr>
        <w:t xml:space="preserve">selective photothermolysis</w:t>
      </w:r>
      <w:r>
        <w:rPr>
          <w:rFonts w:eastAsia="Georgia" w:cs="Georgia" w:ascii="Georgia" w:hAnsi="Georgia"/>
        </w:rPr>
        <w:t xml:space="preserve"> — the concept that specific chromophores (melanin, hemoglobin, water) absorb light at defined wavelengths, enabling targeted destruction of pigmented or vascular structures while minimizing collateral tissue damage. The therapeutic effect depends on matching the wavelength to the absorption spectrum of the target chromophore and using pulse durations shorter than or equal to the thermal relaxation time of the target structure.[4]</w:t>
      </w:r>
    </w:p>
    <w:p>
      <w:pPr>
        <w:spacing w:after="210" w:lineRule="auto"/>
      </w:pPr>
      <w:r>
        <w:rPr>
          <w:rFonts w:eastAsia="Georgia" w:cs="Georgia" w:ascii="Georgia" w:hAnsi="Georgia"/>
        </w:rPr>
        <w:t xml:space="preserve">For pigmentary lesions, melanin serves as the primary chromophore. Q-switched lasers operating at nanosecond pulse durations deliver energy that is absorbed predominantly by melanosomes, causing rapid thermal expansion and fragmentation into smaller particles cleared by macrophages. Picosecond lasers take this further: their ultra-short pulse durations (10⁻¹² seconds) shift the predominant interaction from photothermal to </w:t>
      </w:r>
      <w:r>
        <w:rPr>
          <w:b/>
        </w:rPr>
        <w:t xml:space="preserve">photoacoustic/photomechanical</w:t>
      </w:r>
      <w:r>
        <w:rPr>
          <w:rFonts w:eastAsia="Georgia" w:cs="Georgia" w:ascii="Georgia" w:hAnsi="Georgia"/>
        </w:rPr>
        <w:t xml:space="preserve">, shattering pigment particles more efficiently with reduced thermal diffusion to surrounding tissue. This distinction is clinically significant — the lower thermal load of picosecond pulses theoretically reduces the risk of post-inflammatory hyperpigmentation (PIH), a critical concern in darker skin types (Fitzpatrick IV–VI).[5][6][7][8]</w:t>
      </w:r>
    </w:p>
    <w:p>
      <w:pPr>
        <w:spacing w:after="210" w:lineRule="auto"/>
      </w:pPr>
      <w:r>
        <w:rPr>
          <w:rFonts w:eastAsia="Georgia" w:cs="Georgia" w:ascii="Georgia" w:hAnsi="Georgia"/>
        </w:rPr>
        <w:t xml:space="preserve">IPL devices emit non-coherent, broadband light (500–1200 nm) filtered to target specific chromophore absorption peaks. The millisecond pulse durations of IPL exceed the thermal relaxation time of individual melanosomes but remain within the range for larger melanin-containing structures, enabling simultaneous treatment of both pigmentary and vascular components of conditions like melasma.[4]</w:t>
      </w:r>
    </w:p>
    <w:p>
      <w:pPr>
        <w:spacing w:line="271" w:before="240" w:lineRule="auto"/>
      </w:pPr>
      <w:bookmarkStart w:id="4" w:name="photobiomodulation_cytochrome_c_o_d67891"/>
      <w:r>
        <w:rPr>
          <w:b/>
          <w:sz w:val="33"/>
        </w:rPr>
        <w:t xml:space="preserve">Photobiomodulation: Cytochrome C Oxidase and Cellular Signaling</w:t>
      </w:r>
      <w:bookmarkEnd w:id="4"/>
    </w:p>
    <w:p>
      <w:pPr>
        <w:spacing w:after="210" w:lineRule="auto"/>
      </w:pPr>
      <w:r>
        <w:rPr>
          <w:rFonts w:eastAsia="Georgia" w:cs="Georgia" w:ascii="Georgia" w:hAnsi="Georgia"/>
        </w:rPr>
        <w:t xml:space="preserve">LED phototherapy and low-level laser therapy (LLLT) operate through an entirely different mechanism — </w:t>
      </w:r>
      <w:r>
        <w:rPr>
          <w:b/>
        </w:rPr>
        <w:t xml:space="preserve">photobiomodulation (PBM)</w:t>
      </w:r>
      <w:r>
        <w:rPr>
          <w:rFonts w:eastAsia="Georgia" w:cs="Georgia" w:ascii="Georgia" w:hAnsi="Georgia"/>
        </w:rPr>
        <w:t xml:space="preserve"> — which does not rely on tissue destruction. The primary molecular target is </w:t>
      </w:r>
      <w:r>
        <w:rPr>
          <w:b/>
        </w:rPr>
        <w:t xml:space="preserve">cytochrome c oxidase (COX)</w:t>
      </w:r>
      <w:r>
        <w:rPr>
          <w:rFonts w:eastAsia="Georgia" w:cs="Georgia" w:ascii="Georgia" w:hAnsi="Georgia"/>
        </w:rPr>
        <w:t xml:space="preserve">, the terminal enzyme in the mitochondrial electron transport chain. Photon absorption in the red (620–700 nm) and near-infrared (700–1100 nm) spectral ranges displaces inhibitory nitric oxide (NO) from COX, enhancing mitochondrial respiration and ATP production. This triggers a cascade of downstream effects:[9][10][11]</w:t>
      </w:r>
    </w:p>
    <w:p>
      <w:pPr>
        <w:numPr>
          <w:ilvl w:val="0"/>
          <w:numId w:val="1"/>
        </w:numPr>
        <w:spacing w:lineRule="auto"/>
      </w:pPr>
      <w:r>
        <w:rPr/>
        <w:t xml:space="preserve">Increased reactive oxygen species (ROS) signaling at sub-cytotoxic levels</w:t>
      </w:r>
    </w:p>
    <w:p>
      <w:pPr>
        <w:numPr>
          <w:ilvl w:val="0"/>
          <w:numId w:val="1"/>
        </w:numPr>
        <w:spacing w:lineRule="auto"/>
      </w:pPr>
      <w:r>
        <w:rPr>
          <w:rFonts w:eastAsia="Georgia" w:cs="Georgia" w:ascii="Georgia" w:hAnsi="Georgia"/>
        </w:rPr>
        <w:t xml:space="preserve">Activation of transcription factors (NF-κB, AP-1)</w:t>
      </w:r>
    </w:p>
    <w:p>
      <w:pPr>
        <w:numPr>
          <w:ilvl w:val="0"/>
          <w:numId w:val="1"/>
        </w:numPr>
        <w:spacing w:lineRule="auto"/>
      </w:pPr>
      <w:r>
        <w:rPr/>
        <w:t xml:space="preserve">Upregulation of collagen type I and III synthesis by dermal fibroblasts</w:t>
      </w:r>
    </w:p>
    <w:p>
      <w:pPr>
        <w:numPr>
          <w:ilvl w:val="0"/>
          <w:numId w:val="1"/>
        </w:numPr>
        <w:spacing w:lineRule="auto"/>
      </w:pPr>
      <w:r>
        <w:rPr/>
        <w:t xml:space="preserve">Suppression of matrix metalloproteinases (MMPs) that degrade extracellular matrix</w:t>
      </w:r>
    </w:p>
    <w:p>
      <w:pPr>
        <w:numPr>
          <w:ilvl w:val="0"/>
          <w:numId w:val="1"/>
        </w:numPr>
        <w:spacing w:lineRule="auto"/>
      </w:pPr>
      <w:r>
        <w:rPr/>
        <w:t xml:space="preserve">Enhanced fibroblast proliferation and migration[10]</w:t>
      </w:r>
    </w:p>
    <w:p>
      <w:pPr>
        <w:spacing w:after="210" w:lineRule="auto"/>
      </w:pPr>
      <w:r>
        <w:rPr/>
        <w:t xml:space="preserve">Experimental data confirm that 660 nm LED irradiation increases procollagen secretion and decreases MMP expression in human fibroblasts, while 635 nm laser reduces MMP-9 in keratinocytes, collectively favoring extracellular matrix preservation and neocollagenesis. This non-thermal mechanism provides the scientific basis for LED therapy's role in skin rejuvenation, anti-aging, and pigmentation modulation.[10]</w:t>
      </w:r>
    </w:p>
    <w:p>
      <w:pPr>
        <w:spacing w:line="271" w:before="240" w:lineRule="auto"/>
      </w:pPr>
      <w:bookmarkStart w:id="5" w:name="laser_induced_epigenetic_reprogramming"/>
      <w:r>
        <w:rPr>
          <w:b/>
          <w:sz w:val="33"/>
        </w:rPr>
        <w:t xml:space="preserve">Laser-Induced Epigenetic Reprogramming</w:t>
      </w:r>
      <w:bookmarkEnd w:id="5"/>
    </w:p>
    <w:p>
      <w:pPr>
        <w:spacing w:after="210" w:lineRule="auto"/>
      </w:pPr>
      <w:r>
        <w:rPr/>
        <w:t xml:space="preserve">Emerging evidence presented at the 2025 European Academy of Dermatology and Venereology (EADV) suggests that lasers may function as </w:t>
      </w:r>
      <w:r>
        <w:rPr>
          <w:b/>
        </w:rPr>
        <w:t xml:space="preserve">epigenetic modulators</w:t>
      </w:r>
      <w:r>
        <w:rPr>
          <w:rFonts w:eastAsia="Georgia" w:cs="Georgia" w:ascii="Georgia" w:hAnsi="Georgia"/>
        </w:rPr>
        <w:t xml:space="preserve">, reprogramming skin cell biology beyond simple wound healing. Fractional CO₂ lasers have been shown to reduce hypermethylation of promoters controlling extracellular matrix genes, reactivating collagen and elastin production in aged fibroblasts. Post-laser fibroblasts demonstrate decreased "epigenetic age," with cellular behavior aligning with a more youthful molecular profile. This paradigm reframes lasers not merely as instruments of controlled injury but as catalysts for semi-permanent molecular resets — potentially explaining why some patients maintain rejuvenation benefits for years after treatment.[12]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laser_therapies_types_efficacy_an_8f6010"/>
      <w:r>
        <w:rPr>
          <w:b/>
          <w:sz w:val="42"/>
        </w:rPr>
        <w:t xml:space="preserve">Laser Therapies: Types, Efficacy, and Clinical Evidence</w:t>
      </w:r>
      <w:bookmarkEnd w:id="6"/>
    </w:p>
    <w:p>
      <w:pPr>
        <w:spacing w:line="271" w:before="240" w:lineRule="auto"/>
      </w:pPr>
      <w:bookmarkStart w:id="7" w:name="fractional_co₂_laser_for_photoaging"/>
      <w:r>
        <w:rPr>
          <w:rFonts w:eastAsia="Georgia" w:cs="Georgia" w:ascii="Georgia" w:hAnsi="Georgia"/>
          <w:b/>
          <w:sz w:val="33"/>
        </w:rPr>
        <w:t xml:space="preserve">Fractional CO₂ Laser for Photoaging</w:t>
      </w:r>
      <w:bookmarkEnd w:id="7"/>
    </w:p>
    <w:p>
      <w:pPr>
        <w:spacing w:after="210" w:lineRule="auto"/>
      </w:pPr>
      <w:r>
        <w:rPr>
          <w:rFonts w:eastAsia="Georgia" w:cs="Georgia" w:ascii="Georgia" w:hAnsi="Georgia"/>
        </w:rPr>
        <w:t xml:space="preserve">Fractional ablative CO₂ lasers (10,600 nm wavelength) remain the </w:t>
      </w:r>
      <w:r>
        <w:rPr>
          <w:b/>
        </w:rPr>
        <w:t xml:space="preserve">gold standard for moderate-to-severe photoaging</w:t>
      </w:r>
      <w:r>
        <w:rPr>
          <w:rFonts w:eastAsia="Georgia" w:cs="Georgia" w:ascii="Georgia" w:hAnsi="Georgia"/>
        </w:rPr>
        <w:t xml:space="preserve">. These systems create microscopic thermal zones (MTZs) that ablate columns of tissue while leaving intervening skin intact, thereby accelerating healing compared to fully ablative resurfacing. Clinical studies from 2015 to 2025 report 40–60% wrinkle reduction, 50–70% acne scar improvement, and 60–80% pigmentation correction, with patient satisfaction rates of 80–95%. A 2024 expert consensus panel (71% of panelists) recommended fully ablative CO₂ for severe photoaging, while fractional ablative CO₂ was preferred for moderate cases to minimize downtime.[13][14][3]</w:t>
      </w:r>
    </w:p>
    <w:p>
      <w:pPr>
        <w:spacing w:after="210" w:lineRule="auto"/>
      </w:pPr>
      <w:r>
        <w:rPr>
          <w:rFonts w:eastAsia="Georgia" w:cs="Georgia" w:ascii="Georgia" w:hAnsi="Georgia"/>
        </w:rPr>
        <w:t xml:space="preserve">The mechanism extends beyond simple ablation: fractional CO₂ treatment activates fibroblasts to produce type I and III collagen while downregulating MMP expression. Studies using CO₂ lattice lasers demonstrate increased superoxide dismutase (SOD) and SMAD3 expression, with animal models confirming increased dermal thickness. Adverse effects are predominantly transient erythema and edema, with PIH rates reduced through optimized fractional settings. PBM (photobiomodulation) used as an adjunct to fractional CO₂ accelerates recovery and enhances collagen regeneration compared to CO₂ alone.[15][3][16]</w:t>
      </w:r>
    </w:p>
    <w:p>
      <w:pPr>
        <w:spacing w:line="271" w:before="240" w:lineRule="auto"/>
      </w:pPr>
      <w:bookmarkStart w:id="8" w:name="q_switched_nd_yag_laser_1064_nm"/>
      <w:r>
        <w:rPr>
          <w:b/>
          <w:sz w:val="33"/>
        </w:rPr>
        <w:t xml:space="preserve">Q-Switched Nd:YAG Laser (1064 nm)</w:t>
      </w:r>
      <w:bookmarkEnd w:id="8"/>
    </w:p>
    <w:p>
      <w:pPr>
        <w:spacing w:after="210" w:lineRule="auto"/>
      </w:pPr>
      <w:r>
        <w:rPr/>
        <w:t xml:space="preserve">The </w:t>
      </w:r>
      <w:r>
        <w:rPr>
          <w:b/>
        </w:rPr>
        <w:t xml:space="preserve">1064 nm Q-switched Nd:YAG laser</w:t>
      </w:r>
      <w:r>
        <w:rPr/>
        <w:t xml:space="preserve"> is the most extensively studied laser modality for melasma and remains the therapeutic "gold standard" in Asian dermatology. Its nanosecond-domain pulses target dermal melanin with deep penetration while theoretically sparing the epidermis at low fluence settings.[2][5]</w:t>
      </w:r>
    </w:p>
    <w:p>
      <w:pPr>
        <w:spacing w:after="210" w:lineRule="auto"/>
      </w:pPr>
      <w:r>
        <w:rPr>
          <w:rFonts w:eastAsia="Georgia" w:cs="Georgia" w:ascii="Georgia" w:hAnsi="Georgia"/>
        </w:rPr>
        <w:t xml:space="preserve">The 2025 meta-analysis by Chehrara et al. analyzed 16 RCTs (26 treatment arms, 471 patients) and found a pooled SMD of 0.88 (95% CI: 0.65–1.11) in MASI score improvement following laser therapy, indicating moderate-to-large clinical benefit. Key findings across included studies:[2]</w:t>
      </w:r>
    </w:p>
    <w:p>
      <w:pPr>
        <w:numPr>
          <w:ilvl w:val="0"/>
          <w:numId w:val="2"/>
        </w:numPr>
        <w:spacing w:lineRule="auto"/>
      </w:pPr>
      <w:r>
        <w:rPr>
          <w:rFonts w:eastAsia="Georgia" w:cs="Georgia" w:ascii="Georgia" w:hAnsi="Georgia"/>
        </w:rPr>
        <w:t xml:space="preserve">Low-fluence Q-switched Nd:YAG (1.0–2.3 J/cm², 6–8 mm spot, 10 Hz) administered over 2–12 sessions at 1–4 week intervals produced consistent MASI reductions[2]</w:t>
      </w:r>
    </w:p>
    <w:p>
      <w:pPr>
        <w:numPr>
          <w:ilvl w:val="0"/>
          <w:numId w:val="2"/>
        </w:numPr>
        <w:spacing w:lineRule="auto"/>
      </w:pPr>
      <w:r>
        <w:rPr/>
        <w:t xml:space="preserve">Combination with glycolic acid peels yielded 32.6% pigmentation improvement versus 22.0% for laser alone[2]</w:t>
      </w:r>
    </w:p>
    <w:p>
      <w:pPr>
        <w:numPr>
          <w:ilvl w:val="0"/>
          <w:numId w:val="2"/>
        </w:numPr>
        <w:spacing w:lineRule="auto"/>
      </w:pPr>
      <w:r>
        <w:rPr/>
        <w:t xml:space="preserve">Combination with oral tranexamic acid (TXA) was identified as the most effective approach by a 2025 review analyzing 13 combination protocols from six RCTs[17]</w:t>
      </w:r>
    </w:p>
    <w:p>
      <w:pPr>
        <w:numPr>
          <w:ilvl w:val="0"/>
          <w:numId w:val="2"/>
        </w:numPr>
        <w:spacing w:lineRule="auto"/>
      </w:pPr>
      <w:r>
        <w:rPr/>
        <w:t xml:space="preserve">A separate study of 160 patients found that combined laser and topical TXA significantly outperformed laser monotherapy in reducing melasma area and depth (p &lt; 0.05), with superior long-term control at 6 and 12 months[18]</w:t>
      </w:r>
    </w:p>
    <w:p>
      <w:pPr>
        <w:spacing w:after="210" w:lineRule="auto"/>
      </w:pPr>
      <w:r>
        <w:rPr>
          <w:rFonts w:eastAsia="Georgia" w:cs="Georgia" w:ascii="Georgia" w:hAnsi="Georgia"/>
        </w:rPr>
        <w:t xml:space="preserve">Safety profile data show transient erythema as the most common adverse event, with PIH reported in approximately 5–18% of patients depending on settings and skin type. Recurrence remains a major challenge, with rates ranging from 0% to 50% across studies with follow-up periods of 2–6 months.[2]</w:t>
      </w:r>
    </w:p>
    <w:p>
      <w:pPr>
        <w:spacing w:line="271" w:before="240" w:lineRule="auto"/>
      </w:pPr>
      <w:bookmarkStart w:id="9" w:name="picosecond_lasers"/>
      <w:r>
        <w:rPr>
          <w:b/>
          <w:sz w:val="33"/>
        </w:rPr>
        <w:t xml:space="preserve">Picosecond Lasers</w:t>
      </w:r>
      <w:bookmarkEnd w:id="9"/>
    </w:p>
    <w:p>
      <w:pPr>
        <w:spacing w:after="210" w:lineRule="auto"/>
      </w:pPr>
      <w:r>
        <w:rPr/>
        <w:t xml:space="preserve">Picosecond lasers represent the latest evolution in pigment-targeting technology, delivering pulses approximately 1,000 times shorter than Q-switched systems. The two principal platforms are the </w:t>
      </w:r>
      <w:r>
        <w:rPr>
          <w:b/>
        </w:rPr>
        <w:t xml:space="preserve">1064 nm picosecond Nd:YAG</w:t>
      </w:r>
      <w:r>
        <w:rPr/>
        <w:t xml:space="preserve"> and the </w:t>
      </w:r>
      <w:r>
        <w:rPr>
          <w:b/>
        </w:rPr>
        <w:t xml:space="preserve">755 nm picosecond alexandrite laser</w:t>
      </w:r>
      <w:r>
        <w:rPr/>
        <w:t xml:space="preserve"> (with diffractive lens array/DLA or microlens array/MLA).</w:t>
      </w:r>
    </w:p>
    <w:p>
      <w:pPr>
        <w:spacing w:after="210" w:lineRule="auto"/>
      </w:pPr>
      <w:r>
        <w:rPr>
          <w:b/>
        </w:rPr>
        <w:t xml:space="preserve">For photoaging</w:t>
      </w:r>
      <w:r>
        <w:rPr>
          <w:rFonts w:eastAsia="Georgia" w:cs="Georgia" w:ascii="Georgia" w:hAnsi="Georgia"/>
        </w:rPr>
        <w:t xml:space="preserve">, a 2025 split-face RCT by Tang et al. (n = 30, Fitzpatrick III–IV) compared fractional picosecond 1064 nm Nd:YAG (FxPico) with fractional Q-switched 1064 nm Nd:YAG (QSF-Nd:YAG) across five treatment sessions. Both modalities demonstrated statistically significant improvements in wrinkles (p &lt; 0.001), pores (p &lt; 0.001), and skin texture (p &lt; 0.05), with no significant differences in reduction rates between the two lasers (p &gt; 0.05). Histological analysis revealed increased collagen formation and improved elastic fiber alignment in both groups, with FxPico showing a descriptive trend toward greater collagen proliferation that did not reach statistical significance. Notably, FxPico caused significantly more pain (VAS 2.84 vs. 1.48, p &lt; 0.0001).[19]</w:t>
      </w:r>
    </w:p>
    <w:p>
      <w:pPr>
        <w:spacing w:after="210" w:lineRule="auto"/>
      </w:pPr>
      <w:r>
        <w:rPr>
          <w:b/>
        </w:rPr>
        <w:t xml:space="preserve">For melasma</w:t>
      </w:r>
      <w:r>
        <w:rPr/>
        <w:t xml:space="preserve">, evidence is more nuanced. A 2024 randomized, split-face, 2-year follow-up study by Zhou et al. (n = 20) compared 755 nm picosecond alexandrite laser (PSAL) with DLA against 1064 nm Q-switched Nd:YAG (QSNYL). At 6 months, QSNYL demonstrated statistically significant mMASI reduction (p = 0.022), while PSAL did not reach significance. QSNYL also caused less pain (p = 0.014). Critically, 58.82% of patients reported recurrence or exacerbation at 2-year follow-up regardless of modality. A 2023 study by Liang et al. found that non-fractional picosecond Nd:YAG (1064 nm) outperformed picosecond alexandrite (755 nm) and 2% hydroquinone over 24 weeks (p = 0.016), with the highest patient satisfaction. A retrospective study of 25 Chinese patients treated with low-fluence 730 nm picosecond laser showed 33.7% MASI reduction after an average of 3.56 sessions (p &lt; 0.001) with no hyperpigmentation events.[20][2]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t xml:space="preserve">Laser Type</w:t>
            </w:r>
          </w:p>
        </w:tc>
        <w:tc>
          <w:tcPr>
            <w:tcBorders>
              <w:top w:val="single" w:sz="1" w:space="0" w:color="000000"/>
              <w:left w:val="single" w:sz="1" w:space="0" w:color="000000"/>
              <w:bottom w:val="single" w:sz="1" w:space="0" w:color="000000"/>
            </w:tcBorders>
          </w:tcPr>
          <w:p>
            <w:pPr>
              <w:spacing w:lineRule="auto"/>
            </w:pPr>
            <w:r>
              <w:rPr/>
              <w:t xml:space="preserve">Wavelength</w:t>
            </w:r>
          </w:p>
        </w:tc>
        <w:tc>
          <w:tcPr>
            <w:tcBorders>
              <w:top w:val="single" w:sz="1" w:space="0" w:color="000000"/>
              <w:left w:val="single" w:sz="1" w:space="0" w:color="000000"/>
              <w:bottom w:val="single" w:sz="1" w:space="0" w:color="000000"/>
            </w:tcBorders>
          </w:tcPr>
          <w:p>
            <w:pPr>
              <w:spacing w:lineRule="auto"/>
            </w:pPr>
            <w:r>
              <w:rPr/>
              <w:t xml:space="preserve">Pulse Duration</w:t>
            </w:r>
          </w:p>
        </w:tc>
        <w:tc>
          <w:tcPr>
            <w:tcBorders>
              <w:top w:val="single" w:sz="1" w:space="0" w:color="000000"/>
              <w:left w:val="single" w:sz="1" w:space="0" w:color="000000"/>
              <w:bottom w:val="single" w:sz="1" w:space="0" w:color="000000"/>
            </w:tcBorders>
          </w:tcPr>
          <w:p>
            <w:pPr>
              <w:spacing w:lineRule="auto"/>
            </w:pPr>
            <w:r>
              <w:rPr/>
              <w:t xml:space="preserve">Primary Mechanism</w:t>
            </w:r>
          </w:p>
        </w:tc>
        <w:tc>
          <w:tcPr>
            <w:tcBorders>
              <w:top w:val="single" w:sz="1" w:space="0" w:color="000000"/>
              <w:left w:val="single" w:sz="1" w:space="0" w:color="000000"/>
              <w:bottom w:val="single" w:sz="1" w:space="0" w:color="000000"/>
            </w:tcBorders>
          </w:tcPr>
          <w:p>
            <w:pPr>
              <w:spacing w:lineRule="auto"/>
            </w:pPr>
            <w:r>
              <w:rPr/>
              <w:t xml:space="preserve">Best Indication</w:t>
            </w:r>
          </w:p>
        </w:tc>
        <w:tc>
          <w:tcPr>
            <w:tcBorders>
              <w:top w:val="single" w:sz="1" w:space="0" w:color="000000"/>
              <w:left w:val="single" w:sz="1" w:space="0" w:color="000000"/>
              <w:bottom w:val="single" w:sz="1" w:space="0" w:color="000000"/>
            </w:tcBorders>
          </w:tcPr>
          <w:p>
            <w:pPr>
              <w:spacing w:lineRule="auto"/>
            </w:pPr>
            <w:r>
              <w:rPr/>
              <w:t xml:space="preserve">Key Advantage</w:t>
            </w:r>
          </w:p>
        </w:tc>
        <w:tc>
          <w:tcPr>
            <w:tcBorders>
              <w:top w:val="single" w:sz="1" w:space="0" w:color="000000"/>
              <w:left w:val="single" w:sz="1" w:space="0" w:color="000000"/>
              <w:bottom w:val="single" w:sz="1" w:space="0" w:color="000000"/>
            </w:tcBorders>
          </w:tcPr>
          <w:p>
            <w:pPr>
              <w:spacing w:lineRule="auto"/>
            </w:pPr>
            <w:r>
              <w:rPr/>
              <w:t xml:space="preserve">Key Limitation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Fractional CO₂</w:t>
            </w:r>
          </w:p>
        </w:tc>
        <w:tc>
          <w:tcPr>
            <w:tcBorders>
              <w:top w:val="single" w:sz="1" w:space="0" w:color="000000"/>
              <w:left w:val="single" w:sz="1" w:space="0" w:color="000000"/>
              <w:bottom w:val="single" w:sz="1" w:space="0" w:color="000000"/>
            </w:tcBorders>
          </w:tcPr>
          <w:p>
            <w:pPr>
              <w:spacing w:lineRule="auto"/>
            </w:pPr>
            <w:r>
              <w:rPr/>
              <w:t xml:space="preserve">10,600 nm</w:t>
            </w:r>
          </w:p>
        </w:tc>
        <w:tc>
          <w:tcPr>
            <w:tcBorders>
              <w:top w:val="single" w:sz="1" w:space="0" w:color="000000"/>
              <w:left w:val="single" w:sz="1" w:space="0" w:color="000000"/>
              <w:bottom w:val="single" w:sz="1" w:space="0" w:color="000000"/>
            </w:tcBorders>
          </w:tcPr>
          <w:p>
            <w:pPr>
              <w:spacing w:lineRule="auto"/>
            </w:pPr>
            <w:r>
              <w:rPr/>
              <w:t xml:space="preserve">Milliseconds</w:t>
            </w:r>
          </w:p>
        </w:tc>
        <w:tc>
          <w:tcPr>
            <w:tcBorders>
              <w:top w:val="single" w:sz="1" w:space="0" w:color="000000"/>
              <w:left w:val="single" w:sz="1" w:space="0" w:color="000000"/>
              <w:bottom w:val="single" w:sz="1" w:space="0" w:color="000000"/>
            </w:tcBorders>
          </w:tcPr>
          <w:p>
            <w:pPr>
              <w:spacing w:lineRule="auto"/>
            </w:pPr>
            <w:r>
              <w:rPr/>
              <w:t xml:space="preserve">Ablation + neocollagenesis</w:t>
            </w:r>
          </w:p>
        </w:tc>
        <w:tc>
          <w:tcPr>
            <w:tcBorders>
              <w:top w:val="single" w:sz="1" w:space="0" w:color="000000"/>
              <w:left w:val="single" w:sz="1" w:space="0" w:color="000000"/>
              <w:bottom w:val="single" w:sz="1" w:space="0" w:color="000000"/>
            </w:tcBorders>
          </w:tcPr>
          <w:p>
            <w:pPr>
              <w:spacing w:lineRule="auto"/>
            </w:pPr>
            <w:r>
              <w:rPr/>
              <w:t xml:space="preserve">Severe photoaging, scars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40–60% wrinkle reduction[3]</w:t>
            </w:r>
          </w:p>
        </w:tc>
        <w:tc>
          <w:tcPr>
            <w:tcBorders>
              <w:top w:val="single" w:sz="1" w:space="0" w:color="000000"/>
              <w:left w:val="single" w:sz="1" w:space="0" w:color="000000"/>
              <w:bottom w:val="single" w:sz="1" w:space="0" w:color="000000"/>
            </w:tcBorders>
          </w:tcPr>
          <w:p>
            <w:pPr>
              <w:spacing w:lineRule="auto"/>
            </w:pPr>
            <w:r>
              <w:rPr/>
              <w:t xml:space="preserve">Longer downtime, PIH risk</w:t>
            </w:r>
          </w:p>
        </w:tc>
      </w:tr>
      <w:tr>
        <w:trPr>
          <w:cantSplit/>
        </w:trPr>
        <w:tc>
          <w:tcPr>
            <w:tcBorders>
              <w:top w:val="single" w:sz="1" w:space="0" w:color="000000"/>
              <w:bottom w:val="single" w:sz="1" w:space="0" w:color="000000"/>
            </w:tcBorders>
          </w:tcPr>
          <w:p>
            <w:pPr>
              <w:spacing w:lineRule="auto"/>
            </w:pPr>
            <w:r>
              <w:rPr/>
              <w:t xml:space="preserve">Q-switched Nd:YAG</w:t>
            </w:r>
          </w:p>
        </w:tc>
        <w:tc>
          <w:tcPr>
            <w:tcBorders>
              <w:top w:val="single" w:sz="1" w:space="0" w:color="000000"/>
              <w:left w:val="single" w:sz="1" w:space="0" w:color="000000"/>
              <w:bottom w:val="single" w:sz="1" w:space="0" w:color="000000"/>
            </w:tcBorders>
          </w:tcPr>
          <w:p>
            <w:pPr>
              <w:spacing w:lineRule="auto"/>
            </w:pPr>
            <w:r>
              <w:rPr/>
              <w:t xml:space="preserve">1064 nm</w:t>
            </w:r>
          </w:p>
        </w:tc>
        <w:tc>
          <w:tcPr>
            <w:tcBorders>
              <w:top w:val="single" w:sz="1" w:space="0" w:color="000000"/>
              <w:left w:val="single" w:sz="1" w:space="0" w:color="000000"/>
              <w:bottom w:val="single" w:sz="1" w:space="0" w:color="000000"/>
            </w:tcBorders>
          </w:tcPr>
          <w:p>
            <w:pPr>
              <w:spacing w:lineRule="auto"/>
            </w:pPr>
            <w:r>
              <w:rPr/>
              <w:t xml:space="preserve">Nanoseconds</w:t>
            </w:r>
          </w:p>
        </w:tc>
        <w:tc>
          <w:tcPr>
            <w:tcBorders>
              <w:top w:val="single" w:sz="1" w:space="0" w:color="000000"/>
              <w:left w:val="single" w:sz="1" w:space="0" w:color="000000"/>
              <w:bottom w:val="single" w:sz="1" w:space="0" w:color="000000"/>
            </w:tcBorders>
          </w:tcPr>
          <w:p>
            <w:pPr>
              <w:spacing w:lineRule="auto"/>
            </w:pPr>
            <w:r>
              <w:rPr/>
              <w:t xml:space="preserve">Selective photothermolysis</w:t>
            </w:r>
          </w:p>
        </w:tc>
        <w:tc>
          <w:tcPr>
            <w:tcBorders>
              <w:top w:val="single" w:sz="1" w:space="0" w:color="000000"/>
              <w:left w:val="single" w:sz="1" w:space="0" w:color="000000"/>
              <w:bottom w:val="single" w:sz="1" w:space="0" w:color="000000"/>
            </w:tcBorders>
          </w:tcPr>
          <w:p>
            <w:pPr>
              <w:spacing w:lineRule="auto"/>
            </w:pPr>
            <w:r>
              <w:rPr/>
              <w:t xml:space="preserve">Melasma, dermal pigment</w:t>
            </w:r>
          </w:p>
        </w:tc>
        <w:tc>
          <w:tcPr>
            <w:tcBorders>
              <w:top w:val="single" w:sz="1" w:space="0" w:color="000000"/>
              <w:left w:val="single" w:sz="1" w:space="0" w:color="000000"/>
              <w:bottom w:val="single" w:sz="1" w:space="0" w:color="000000"/>
            </w:tcBorders>
          </w:tcPr>
          <w:p>
            <w:pPr>
              <w:spacing w:lineRule="auto"/>
            </w:pPr>
            <w:r>
              <w:rPr/>
              <w:t xml:space="preserve">Most studied for melasma[2]</w:t>
            </w:r>
          </w:p>
        </w:tc>
        <w:tc>
          <w:tcPr>
            <w:tcBorders>
              <w:top w:val="single" w:sz="1" w:space="0" w:color="000000"/>
              <w:left w:val="single" w:sz="1" w:space="0" w:color="000000"/>
              <w:bottom w:val="single" w:sz="1" w:space="0" w:color="000000"/>
            </w:tcBorders>
          </w:tcPr>
          <w:p>
            <w:pPr>
              <w:spacing w:lineRule="auto"/>
            </w:pPr>
            <w:r>
              <w:rPr/>
              <w:t xml:space="preserve">Recurrence up to 50%[2]</w:t>
            </w:r>
          </w:p>
        </w:tc>
      </w:tr>
      <w:tr>
        <w:trPr>
          <w:cantSplit/>
        </w:trPr>
        <w:tc>
          <w:tcPr>
            <w:tcBorders>
              <w:top w:val="single" w:sz="1" w:space="0" w:color="000000"/>
              <w:bottom w:val="single" w:sz="1" w:space="0" w:color="000000"/>
            </w:tcBorders>
          </w:tcPr>
          <w:p>
            <w:pPr>
              <w:spacing w:lineRule="auto"/>
            </w:pPr>
            <w:r>
              <w:rPr/>
              <w:t xml:space="preserve">Picosecond Nd:YAG</w:t>
            </w:r>
          </w:p>
        </w:tc>
        <w:tc>
          <w:tcPr>
            <w:tcBorders>
              <w:top w:val="single" w:sz="1" w:space="0" w:color="000000"/>
              <w:left w:val="single" w:sz="1" w:space="0" w:color="000000"/>
              <w:bottom w:val="single" w:sz="1" w:space="0" w:color="000000"/>
            </w:tcBorders>
          </w:tcPr>
          <w:p>
            <w:pPr>
              <w:spacing w:lineRule="auto"/>
            </w:pPr>
            <w:r>
              <w:rPr/>
              <w:t xml:space="preserve">1064 nm</w:t>
            </w:r>
          </w:p>
        </w:tc>
        <w:tc>
          <w:tcPr>
            <w:tcBorders>
              <w:top w:val="single" w:sz="1" w:space="0" w:color="000000"/>
              <w:left w:val="single" w:sz="1" w:space="0" w:color="000000"/>
              <w:bottom w:val="single" w:sz="1" w:space="0" w:color="000000"/>
            </w:tcBorders>
          </w:tcPr>
          <w:p>
            <w:pPr>
              <w:spacing w:lineRule="auto"/>
            </w:pPr>
            <w:r>
              <w:rPr/>
              <w:t xml:space="preserve">Picoseconds</w:t>
            </w:r>
          </w:p>
        </w:tc>
        <w:tc>
          <w:tcPr>
            <w:tcBorders>
              <w:top w:val="single" w:sz="1" w:space="0" w:color="000000"/>
              <w:left w:val="single" w:sz="1" w:space="0" w:color="000000"/>
              <w:bottom w:val="single" w:sz="1" w:space="0" w:color="000000"/>
            </w:tcBorders>
          </w:tcPr>
          <w:p>
            <w:pPr>
              <w:spacing w:lineRule="auto"/>
            </w:pPr>
            <w:r>
              <w:rPr/>
              <w:t xml:space="preserve">Photoacoustic shattering</w:t>
            </w:r>
          </w:p>
        </w:tc>
        <w:tc>
          <w:tcPr>
            <w:tcBorders>
              <w:top w:val="single" w:sz="1" w:space="0" w:color="000000"/>
              <w:left w:val="single" w:sz="1" w:space="0" w:color="000000"/>
              <w:bottom w:val="single" w:sz="1" w:space="0" w:color="000000"/>
            </w:tcBorders>
          </w:tcPr>
          <w:p>
            <w:pPr>
              <w:spacing w:lineRule="auto"/>
            </w:pPr>
            <w:r>
              <w:rPr/>
              <w:t xml:space="preserve">Photoaging, pigment</w:t>
            </w:r>
          </w:p>
        </w:tc>
        <w:tc>
          <w:tcPr>
            <w:tcBorders>
              <w:top w:val="single" w:sz="1" w:space="0" w:color="000000"/>
              <w:left w:val="single" w:sz="1" w:space="0" w:color="000000"/>
              <w:bottom w:val="single" w:sz="1" w:space="0" w:color="000000"/>
            </w:tcBorders>
          </w:tcPr>
          <w:p>
            <w:pPr>
              <w:spacing w:lineRule="auto"/>
            </w:pPr>
            <w:r>
              <w:rPr/>
              <w:t xml:space="preserve">Lower thermal damage[7]</w:t>
            </w:r>
          </w:p>
        </w:tc>
        <w:tc>
          <w:tcPr>
            <w:tcBorders>
              <w:top w:val="single" w:sz="1" w:space="0" w:color="000000"/>
              <w:left w:val="single" w:sz="1" w:space="0" w:color="000000"/>
              <w:bottom w:val="single" w:sz="1" w:space="0" w:color="000000"/>
            </w:tcBorders>
          </w:tcPr>
          <w:p>
            <w:pPr>
              <w:spacing w:lineRule="auto"/>
            </w:pPr>
            <w:r>
              <w:rPr/>
              <w:t xml:space="preserve">Higher pain, high cost</w:t>
            </w:r>
          </w:p>
        </w:tc>
      </w:tr>
      <w:tr>
        <w:trPr>
          <w:cantSplit/>
        </w:trPr>
        <w:tc>
          <w:tcPr>
            <w:tcBorders>
              <w:top w:val="single" w:sz="1" w:space="0" w:color="000000"/>
              <w:bottom w:val="single" w:sz="1" w:space="0" w:color="000000"/>
            </w:tcBorders>
          </w:tcPr>
          <w:p>
            <w:pPr>
              <w:spacing w:lineRule="auto"/>
            </w:pPr>
            <w:r>
              <w:rPr/>
              <w:t xml:space="preserve">Picosecond Alexandrite</w:t>
            </w:r>
          </w:p>
        </w:tc>
        <w:tc>
          <w:tcPr>
            <w:tcBorders>
              <w:top w:val="single" w:sz="1" w:space="0" w:color="000000"/>
              <w:left w:val="single" w:sz="1" w:space="0" w:color="000000"/>
              <w:bottom w:val="single" w:sz="1" w:space="0" w:color="000000"/>
            </w:tcBorders>
          </w:tcPr>
          <w:p>
            <w:pPr>
              <w:spacing w:lineRule="auto"/>
            </w:pPr>
            <w:r>
              <w:rPr/>
              <w:t xml:space="preserve">755 nm</w:t>
            </w:r>
          </w:p>
        </w:tc>
        <w:tc>
          <w:tcPr>
            <w:tcBorders>
              <w:top w:val="single" w:sz="1" w:space="0" w:color="000000"/>
              <w:left w:val="single" w:sz="1" w:space="0" w:color="000000"/>
              <w:bottom w:val="single" w:sz="1" w:space="0" w:color="000000"/>
            </w:tcBorders>
          </w:tcPr>
          <w:p>
            <w:pPr>
              <w:spacing w:lineRule="auto"/>
            </w:pPr>
            <w:r>
              <w:rPr/>
              <w:t xml:space="preserve">Picoseconds</w:t>
            </w:r>
          </w:p>
        </w:tc>
        <w:tc>
          <w:tcPr>
            <w:tcBorders>
              <w:top w:val="single" w:sz="1" w:space="0" w:color="000000"/>
              <w:left w:val="single" w:sz="1" w:space="0" w:color="000000"/>
              <w:bottom w:val="single" w:sz="1" w:space="0" w:color="000000"/>
            </w:tcBorders>
          </w:tcPr>
          <w:p>
            <w:pPr>
              <w:spacing w:lineRule="auto"/>
            </w:pPr>
            <w:r>
              <w:rPr/>
              <w:t xml:space="preserve">Photoacoustic + LIOB</w:t>
            </w:r>
          </w:p>
        </w:tc>
        <w:tc>
          <w:tcPr>
            <w:tcBorders>
              <w:top w:val="single" w:sz="1" w:space="0" w:color="000000"/>
              <w:left w:val="single" w:sz="1" w:space="0" w:color="000000"/>
              <w:bottom w:val="single" w:sz="1" w:space="0" w:color="000000"/>
            </w:tcBorders>
          </w:tcPr>
          <w:p>
            <w:pPr>
              <w:spacing w:lineRule="auto"/>
            </w:pPr>
            <w:r>
              <w:rPr/>
              <w:t xml:space="preserve">Mixed pigment, photoaging</w:t>
            </w:r>
          </w:p>
        </w:tc>
        <w:tc>
          <w:tcPr>
            <w:tcBorders>
              <w:top w:val="single" w:sz="1" w:space="0" w:color="000000"/>
              <w:left w:val="single" w:sz="1" w:space="0" w:color="000000"/>
              <w:bottom w:val="single" w:sz="1" w:space="0" w:color="000000"/>
            </w:tcBorders>
          </w:tcPr>
          <w:p>
            <w:pPr>
              <w:spacing w:lineRule="auto"/>
            </w:pPr>
            <w:r>
              <w:rPr/>
              <w:t xml:space="preserve">Shorter downtime[6]</w:t>
            </w:r>
          </w:p>
        </w:tc>
        <w:tc>
          <w:tcPr>
            <w:tcBorders>
              <w:top w:val="single" w:sz="1" w:space="0" w:color="000000"/>
              <w:left w:val="single" w:sz="1" w:space="0" w:color="000000"/>
              <w:bottom w:val="single" w:sz="1" w:space="0" w:color="000000"/>
            </w:tcBorders>
          </w:tcPr>
          <w:p>
            <w:pPr>
              <w:spacing w:lineRule="auto"/>
            </w:pPr>
            <w:r>
              <w:rPr/>
              <w:t xml:space="preserve">Limited melasma superiority[20]</w:t>
            </w:r>
          </w:p>
        </w:tc>
      </w:tr>
      <w:tr>
        <w:trPr>
          <w:cantSplit/>
        </w:trPr>
        <w:tc>
          <w:tcPr>
            <w:tcBorders>
              <w:top w:val="single" w:sz="1" w:space="0" w:color="000000"/>
              <w:bottom w:val="single" w:sz="1" w:space="0" w:color="000000"/>
            </w:tcBorders>
          </w:tcPr>
          <w:p>
            <w:pPr>
              <w:spacing w:lineRule="auto"/>
            </w:pPr>
            <w:r>
              <w:rPr/>
              <w:t xml:space="preserve">Er:YAG Pixel</w:t>
            </w:r>
          </w:p>
        </w:tc>
        <w:tc>
          <w:tcPr>
            <w:tcBorders>
              <w:top w:val="single" w:sz="1" w:space="0" w:color="000000"/>
              <w:left w:val="single" w:sz="1" w:space="0" w:color="000000"/>
              <w:bottom w:val="single" w:sz="1" w:space="0" w:color="000000"/>
            </w:tcBorders>
          </w:tcPr>
          <w:p>
            <w:pPr>
              <w:spacing w:lineRule="auto"/>
            </w:pPr>
            <w:r>
              <w:rPr/>
              <w:t xml:space="preserve">2,940 nm</w:t>
            </w:r>
          </w:p>
        </w:tc>
        <w:tc>
          <w:tcPr>
            <w:tcBorders>
              <w:top w:val="single" w:sz="1" w:space="0" w:color="000000"/>
              <w:left w:val="single" w:sz="1" w:space="0" w:color="000000"/>
              <w:bottom w:val="single" w:sz="1" w:space="0" w:color="000000"/>
            </w:tcBorders>
          </w:tcPr>
          <w:p>
            <w:pPr>
              <w:spacing w:lineRule="auto"/>
            </w:pPr>
            <w:r>
              <w:rPr/>
              <w:t xml:space="preserve">Microseconds</w:t>
            </w:r>
          </w:p>
        </w:tc>
        <w:tc>
          <w:tcPr>
            <w:tcBorders>
              <w:top w:val="single" w:sz="1" w:space="0" w:color="000000"/>
              <w:left w:val="single" w:sz="1" w:space="0" w:color="000000"/>
              <w:bottom w:val="single" w:sz="1" w:space="0" w:color="000000"/>
            </w:tcBorders>
          </w:tcPr>
          <w:p>
            <w:pPr>
              <w:spacing w:lineRule="auto"/>
            </w:pPr>
            <w:r>
              <w:rPr/>
              <w:t xml:space="preserve">Fractional ablation</w:t>
            </w:r>
          </w:p>
        </w:tc>
        <w:tc>
          <w:tcPr>
            <w:tcBorders>
              <w:top w:val="single" w:sz="1" w:space="0" w:color="000000"/>
              <w:left w:val="single" w:sz="1" w:space="0" w:color="000000"/>
              <w:bottom w:val="single" w:sz="1" w:space="0" w:color="000000"/>
            </w:tcBorders>
          </w:tcPr>
          <w:p>
            <w:pPr>
              <w:spacing w:lineRule="auto"/>
            </w:pPr>
            <w:r>
              <w:rPr/>
              <w:t xml:space="preserve">Dermal/mixed melasma</w:t>
            </w:r>
          </w:p>
        </w:tc>
        <w:tc>
          <w:tcPr>
            <w:tcBorders>
              <w:top w:val="single" w:sz="1" w:space="0" w:color="000000"/>
              <w:left w:val="single" w:sz="1" w:space="0" w:color="000000"/>
              <w:bottom w:val="single" w:sz="1" w:space="0" w:color="000000"/>
            </w:tcBorders>
          </w:tcPr>
          <w:p>
            <w:pPr>
              <w:spacing w:lineRule="auto"/>
            </w:pPr>
            <w:r>
              <w:rPr/>
              <w:t xml:space="preserve">Maximum mMASI reduction[2]</w:t>
            </w:r>
          </w:p>
        </w:tc>
        <w:tc>
          <w:tcPr>
            <w:tcBorders>
              <w:top w:val="single" w:sz="1" w:space="0" w:color="000000"/>
              <w:left w:val="single" w:sz="1" w:space="0" w:color="000000"/>
              <w:bottom w:val="single" w:sz="1" w:space="0" w:color="000000"/>
            </w:tcBorders>
          </w:tcPr>
          <w:p>
            <w:pPr>
              <w:spacing w:lineRule="auto"/>
            </w:pPr>
            <w:r>
              <w:rPr/>
              <w:t xml:space="preserve">PIH in some patients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intense_pulsed_light_ipl_broadban_cdeb4a"/>
      <w:r>
        <w:rPr>
          <w:b/>
          <w:sz w:val="42"/>
        </w:rPr>
        <w:t xml:space="preserve">Intense Pulsed Light (IPL): Broadband Versatility</w:t>
      </w:r>
      <w:bookmarkEnd w:id="10"/>
    </w:p>
    <w:p>
      <w:pPr>
        <w:spacing w:line="271" w:before="240" w:lineRule="auto"/>
      </w:pPr>
      <w:bookmarkStart w:id="11" w:name="mechanism_and_technical_characteristics"/>
      <w:r>
        <w:rPr>
          <w:b/>
          <w:sz w:val="33"/>
        </w:rPr>
        <w:t xml:space="preserve">Mechanism and Technical Characteristics</w:t>
      </w:r>
      <w:bookmarkEnd w:id="11"/>
    </w:p>
    <w:p>
      <w:pPr>
        <w:spacing w:after="210" w:lineRule="auto"/>
      </w:pPr>
      <w:r>
        <w:rPr>
          <w:rFonts w:eastAsia="Georgia" w:cs="Georgia" w:ascii="Georgia" w:hAnsi="Georgia"/>
        </w:rPr>
        <w:t xml:space="preserve">IPL devices emit non-coherent, polychromatic light (500–1200 nm) using xenon flashlamps with interchangeable filters to select target wavelength ranges. Unlike lasers, IPL simultaneously targets multiple chromophores — melanin, oxyhemoglobin, and deoxyhemoglobin — making it uniquely suited for conditions with both pigmentary and vascular pathology, such as melasma with telangiectatic components. Pulse durations in the millisecond range exceed the thermal relaxation time of individual melanosomes, enabling heating of larger melanin-containing structures across epidermal and dermal layers.[4]</w:t>
      </w:r>
    </w:p>
    <w:p>
      <w:pPr>
        <w:spacing w:after="210" w:lineRule="auto"/>
      </w:pPr>
      <w:r>
        <w:rPr/>
        <w:t xml:space="preserve">Advanced IPL systems incorporate optimal pulse technology (OPT) and advanced optimal pulse technology (AOPT), which deliver uniform energy distribution across the pulse train, minimizing the intensity spikes at pulse onset that can cause epidermal injury. Fractionated IPL devices further reduce thermal damage by distributing energy into more than 40 sub-pulses within microsecond time frames.[4]</w:t>
      </w:r>
    </w:p>
    <w:p>
      <w:pPr>
        <w:spacing w:line="271" w:before="240" w:lineRule="auto"/>
      </w:pPr>
      <w:bookmarkStart w:id="12" w:name="clinical_efficacy_in_melasma"/>
      <w:r>
        <w:rPr>
          <w:b/>
          <w:sz w:val="33"/>
        </w:rPr>
        <w:t xml:space="preserve">Clinical Efficacy in Melasma</w:t>
      </w:r>
      <w:bookmarkEnd w:id="12"/>
    </w:p>
    <w:p>
      <w:pPr>
        <w:spacing w:after="210" w:lineRule="auto"/>
      </w:pPr>
      <w:r>
        <w:rPr/>
        <w:t xml:space="preserve">A 2025 review by Acar and Ertam Sagduyu in the </w:t>
      </w:r>
      <w:r>
        <w:rPr>
          <w:i/>
        </w:rPr>
        <w:t xml:space="preserve">Indian Journal of Dermatology</w:t>
      </w:r>
      <w:r>
        <w:rPr/>
        <w:t xml:space="preserve"> synthesized the literature on IPL in melasma and concluded that </w:t>
      </w:r>
      <w:r>
        <w:rPr>
          <w:b/>
        </w:rPr>
        <w:t xml:space="preserve">IPL is moderately effective as monotherapy but demonstrates enhanced efficacy in combination protocols</w:t>
      </w:r>
      <w:r>
        <w:rPr/>
        <w:t xml:space="preserve">. Key clinical findings:[4]</w:t>
      </w:r>
    </w:p>
    <w:p>
      <w:pPr>
        <w:numPr>
          <w:ilvl w:val="0"/>
          <w:numId w:val="3"/>
        </w:numPr>
        <w:spacing w:lineRule="auto"/>
      </w:pPr>
      <w:r>
        <w:rPr>
          <w:b/>
        </w:rPr>
        <w:t xml:space="preserve">IPL monotherapy</w:t>
      </w:r>
      <w:r>
        <w:rPr>
          <w:rFonts w:eastAsia="Georgia" w:cs="Georgia" w:ascii="Georgia" w:hAnsi="Georgia"/>
        </w:rPr>
        <w:t xml:space="preserve">: Ertam Sagduyu et al. reported 43% average MASI improvement after 2–3 IPL sessions, with greater reduction (46%) in the 3-session group versus 33% in the 2-session group[4]</w:t>
      </w:r>
    </w:p>
    <w:p>
      <w:pPr>
        <w:numPr>
          <w:ilvl w:val="0"/>
          <w:numId w:val="3"/>
        </w:numPr>
        <w:spacing w:lineRule="auto"/>
      </w:pPr>
      <w:r>
        <w:rPr>
          <w:b/>
        </w:rPr>
        <w:t xml:space="preserve">IPL + optimal pulse technology</w:t>
      </w:r>
      <w:r>
        <w:rPr/>
        <w:t xml:space="preserve">: Li et al. demonstrated a 70% decrease in MASI after 4 IPL-OPT sessions at 3-week intervals in 58 Chinese women, with no recurrence at 3-month follow-up[4]</w:t>
      </w:r>
    </w:p>
    <w:p>
      <w:pPr>
        <w:numPr>
          <w:ilvl w:val="0"/>
          <w:numId w:val="3"/>
        </w:numPr>
        <w:spacing w:lineRule="auto"/>
      </w:pPr>
      <w:r>
        <w:rPr>
          <w:b/>
        </w:rPr>
        <w:t xml:space="preserve">IPL + Kligman formula</w:t>
      </w:r>
      <w:r>
        <w:rPr/>
        <w:t xml:space="preserve">: Shakeeb et al. randomized 96 patients with epidermal melasma into three arms and found MASI reductions of 62.5% (IPL alone), 69% (Kligman alone), and 93.8% (IPL + Kligman combination)[4]</w:t>
      </w:r>
    </w:p>
    <w:p>
      <w:pPr>
        <w:numPr>
          <w:ilvl w:val="0"/>
          <w:numId w:val="3"/>
        </w:numPr>
        <w:spacing w:lineRule="auto"/>
      </w:pPr>
      <w:r>
        <w:rPr>
          <w:b/>
        </w:rPr>
        <w:t xml:space="preserve">IPL + Q-switched Nd:YAG</w:t>
      </w:r>
      <w:r>
        <w:rPr/>
        <w:t xml:space="preserve">: Vachiramon et al. showed 60% MASI reduction with combined therapy versus 40% with QS-Nd:YAG monotherapy, though the combination group had a higher recurrence rate (33% vs. 11%)[4]</w:t>
      </w:r>
    </w:p>
    <w:p>
      <w:pPr>
        <w:spacing w:after="210" w:lineRule="auto"/>
      </w:pPr>
      <w:r>
        <w:rPr>
          <w:rFonts w:eastAsia="Georgia" w:cs="Georgia" w:ascii="Georgia" w:hAnsi="Georgia"/>
        </w:rPr>
        <w:t xml:space="preserve">A separate 2023 quasi-experimental study of 34 female patients reported that 4 sessions of IPL at 2-week intervals produced a statistically significant decrease in mean mMASI score from 14.22 ± 5.32 to 7.41 ± 3.50 (p &lt; 0.000). IPL was well tolerated with minimal side effects.[21]</w:t>
      </w:r>
    </w:p>
    <w:p>
      <w:pPr>
        <w:spacing w:after="210" w:lineRule="auto"/>
      </w:pPr>
      <w:r>
        <w:rPr>
          <w:rFonts w:eastAsia="Georgia" w:cs="Georgia" w:ascii="Georgia" w:hAnsi="Georgia"/>
        </w:rPr>
        <w:t xml:space="preserve">Epidermal melasma responds more favorably to IPL than mixed or dermal types. A 2026 meta-analysis of 31 studies involving 2,801 patients confirmed that the combination of Q-switched laser with IPL demonstrates significantly greater MASI score reduction than monotherapy (SMD: 1.20, 95% CI: −1.36 to −1.05; p &lt; 0.001).[22][23][4]</w:t>
      </w:r>
    </w:p>
    <w:p>
      <w:pPr>
        <w:spacing w:line="271" w:before="240" w:lineRule="auto"/>
      </w:pPr>
      <w:bookmarkStart w:id="13" w:name="safety_considerations"/>
      <w:r>
        <w:rPr>
          <w:b/>
          <w:sz w:val="33"/>
        </w:rPr>
        <w:t xml:space="preserve">Safety Considerations</w:t>
      </w:r>
      <w:bookmarkEnd w:id="13"/>
    </w:p>
    <w:p>
      <w:pPr>
        <w:spacing w:after="210" w:lineRule="auto"/>
      </w:pPr>
      <w:r>
        <w:rPr/>
        <w:t xml:space="preserve">IPL is generally well tolerated. The most commonly reported adverse events include transient erythema, edema, purpura, crusting, and mild discomfort lasting up to 2 days. PIH remains the principal risk, particularly in patients with darker skin or those receiving high-fluence settings. Low-energy, short-duration protocols have been explored to mitigate this risk. Practitioners should exercise caution in tanned skin and delay treatment when recent sun exposure has occurred.[4]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led_phototherapy_and_photobiomodulation"/>
      <w:r>
        <w:rPr>
          <w:b/>
          <w:sz w:val="42"/>
        </w:rPr>
        <w:t xml:space="preserve">LED Phototherapy and Photobiomodulation</w:t>
      </w:r>
      <w:bookmarkEnd w:id="14"/>
    </w:p>
    <w:p>
      <w:pPr>
        <w:spacing w:line="271" w:before="240" w:lineRule="auto"/>
      </w:pPr>
      <w:bookmarkStart w:id="15" w:name="wavelength_specific_effects"/>
      <w:r>
        <w:rPr>
          <w:b/>
          <w:sz w:val="33"/>
        </w:rPr>
        <w:t xml:space="preserve">Wavelength-Specific Effects</w:t>
      </w:r>
      <w:bookmarkEnd w:id="15"/>
    </w:p>
    <w:p>
      <w:pPr>
        <w:spacing w:after="210" w:lineRule="auto"/>
      </w:pPr>
      <w:r>
        <w:rPr/>
        <w:t xml:space="preserve">LED phototherapy exploits defined wavelength bands to achieve distinct biological effects through photobiomodulation:</w:t>
      </w:r>
    </w:p>
    <w:p>
      <w:pPr>
        <w:numPr>
          <w:ilvl w:val="0"/>
          <w:numId w:val="4"/>
        </w:numPr>
        <w:spacing w:lineRule="auto"/>
      </w:pPr>
      <w:r>
        <w:rPr>
          <w:b/>
        </w:rPr>
        <w:t xml:space="preserve">Red light (620–700 nm)</w:t>
      </w:r>
      <w:r>
        <w:rPr/>
        <w:t xml:space="preserve">: Penetrates to the dermis, absorbed by cytochrome c oxidase; stimulates collagen and elastin synthesis, reduces inflammation, enhances microcirculation[24][10]</w:t>
      </w:r>
    </w:p>
    <w:p>
      <w:pPr>
        <w:numPr>
          <w:ilvl w:val="0"/>
          <w:numId w:val="4"/>
        </w:numPr>
        <w:spacing w:lineRule="auto"/>
      </w:pPr>
      <w:r>
        <w:rPr>
          <w:b/>
        </w:rPr>
        <w:t xml:space="preserve">Near-infrared (800–860 nm)</w:t>
      </w:r>
      <w:r>
        <w:rPr/>
        <w:t xml:space="preserve">: Deeper penetration targeting water and hemoglobin in dermal layers; synergistic with red light for fibroblast activation and collagen production[1]</w:t>
      </w:r>
    </w:p>
    <w:p>
      <w:pPr>
        <w:numPr>
          <w:ilvl w:val="0"/>
          <w:numId w:val="4"/>
        </w:numPr>
        <w:spacing w:lineRule="auto"/>
      </w:pPr>
      <w:r>
        <w:rPr>
          <w:b/>
        </w:rPr>
        <w:t xml:space="preserve">Blue light (400–470 nm)</w:t>
      </w:r>
      <w:r>
        <w:rPr/>
        <w:t xml:space="preserve">: Primarily surface-level; antimicrobial via porphyrin activation in </w:t>
      </w:r>
      <w:r>
        <w:rPr>
          <w:i/>
        </w:rPr>
        <w:t xml:space="preserve">C. acnes</w:t>
      </w:r>
      <w:r>
        <w:rPr/>
        <w:t xml:space="preserve">; immunomodulatory effects[25][10]</w:t>
      </w:r>
    </w:p>
    <w:p>
      <w:pPr>
        <w:numPr>
          <w:ilvl w:val="0"/>
          <w:numId w:val="4"/>
        </w:numPr>
        <w:spacing w:lineRule="auto"/>
      </w:pPr>
      <w:r>
        <w:rPr>
          <w:b/>
        </w:rPr>
        <w:t xml:space="preserve">Yellow/amber light (590 nm)</w:t>
      </w:r>
      <w:r>
        <w:rPr/>
        <w:t xml:space="preserve">: Reduces erythema and photodamage; 96% of subjects in one study experienced reduced signs of photoaging including smoother texture and decreased hyperpigmentation[26]</w:t>
      </w:r>
    </w:p>
    <w:p>
      <w:pPr>
        <w:spacing w:line="271" w:before="240" w:lineRule="auto"/>
      </w:pPr>
      <w:bookmarkStart w:id="16" w:name="clinical_evidence_for_skin_rejuve_c91a61"/>
      <w:r>
        <w:rPr>
          <w:b/>
          <w:sz w:val="33"/>
        </w:rPr>
        <w:t xml:space="preserve">Clinical Evidence for Skin Rejuvenation and Anti-Aging</w:t>
      </w:r>
      <w:bookmarkEnd w:id="16"/>
    </w:p>
    <w:p>
      <w:pPr>
        <w:spacing w:after="210" w:lineRule="auto"/>
      </w:pPr>
      <w:r>
        <w:rPr/>
        <w:t xml:space="preserve">A 2025 clinical study evaluating home-use LED masks emitting 630 nm (red) and 850 nm (infrared) demonstrated statistically significant improvements in crow's feet and facial rejuvenation scores versus control at 8, 12, and 16 weeks. The investigators concluded that combined LED/IRED phototherapy is "effective, safe, well-tolerated, and painless" for skin rejuvenation.[1]</w:t>
      </w:r>
    </w:p>
    <w:p>
      <w:pPr>
        <w:spacing w:after="210" w:lineRule="auto"/>
      </w:pPr>
      <w:r>
        <w:rPr>
          <w:rFonts w:eastAsia="Georgia" w:cs="Georgia" w:ascii="Georgia" w:hAnsi="Georgia"/>
        </w:rPr>
        <w:t xml:space="preserve">A 2023 controlled study using red light PBM confirmed that the visible signs of aging can be reversed, with improvements persisting up to 1 month after cessation of treatment — interpreted as evidence of lasting structural and functional skin rejuvenation. The landmark 2007 split-face RCT by Lee et al. (n = 112) demonstrated that 830 nm and 633 nm LED treatment reduced wrinkles by up to 36% and improved skin elasticity by up to 19%, with melanin decrease observed specifically in the red light group.[27][26]</w:t>
      </w:r>
    </w:p>
    <w:p>
      <w:pPr>
        <w:spacing w:after="210" w:lineRule="auto"/>
      </w:pPr>
      <w:r>
        <w:rPr>
          <w:rFonts w:eastAsia="Georgia" w:cs="Georgia" w:ascii="Georgia" w:hAnsi="Georgia"/>
        </w:rPr>
        <w:t xml:space="preserve">A systematic review and meta-analysis by Le Thi Nhu et al. evaluating 31 studies confirmed that red and near-infrared LEDs show outstanding effectiveness for skin rejuvenation with highly consistent analytical results (I² = 0% and 33%, respectively). However, the authors noted significant heterogeneity in wound healing and atopic dermatitis studies (I² = 85% and 90%), highlighting the need for standardized protocols.[28]</w:t>
      </w:r>
    </w:p>
    <w:p>
      <w:pPr>
        <w:spacing w:line="271" w:before="240" w:lineRule="auto"/>
      </w:pPr>
      <w:bookmarkStart w:id="17" w:name="led_for_pigmentation_and_skin_bri_42b7a7"/>
      <w:r>
        <w:rPr>
          <w:b/>
          <w:sz w:val="33"/>
        </w:rPr>
        <w:t xml:space="preserve">LED for Pigmentation and Skin Brightening</w:t>
      </w:r>
      <w:bookmarkEnd w:id="17"/>
    </w:p>
    <w:p>
      <w:pPr>
        <w:spacing w:after="210" w:lineRule="auto"/>
      </w:pPr>
      <w:r>
        <w:rPr/>
        <w:t xml:space="preserve">The evidence for LED therapy specifically targeting hyperpigmentation and skin brightening is emerging but less robust than for rejuvenation:</w:t>
      </w:r>
    </w:p>
    <w:p>
      <w:pPr>
        <w:numPr>
          <w:ilvl w:val="0"/>
          <w:numId w:val="5"/>
        </w:numPr>
        <w:spacing w:lineRule="auto"/>
      </w:pPr>
      <w:r>
        <w:rPr>
          <w:rFonts w:eastAsia="Georgia" w:cs="Georgia" w:ascii="Georgia" w:hAnsi="Georgia"/>
        </w:rPr>
        <w:t xml:space="preserve">A study of 30 Syrian female patients treated with LLLT at 660 nm (15.6 mW/cm², 3 J/cm²) over 12 sessions showed significant improvement in melasma (MASI reduction, p &lt; 0.05), skin elasticity, and wrinkle scores, with no adverse effects or re-pigmentation reported[29]</w:t>
      </w:r>
    </w:p>
    <w:p>
      <w:pPr>
        <w:numPr>
          <w:ilvl w:val="0"/>
          <w:numId w:val="5"/>
        </w:numPr>
        <w:spacing w:lineRule="auto"/>
      </w:pPr>
      <w:r>
        <w:rPr/>
        <w:t xml:space="preserve">The American Academy of Dermatology reports that more than 90% of red light therapy patients notice some improvement, including lightening of dark spots[30]</w:t>
      </w:r>
    </w:p>
    <w:p>
      <w:pPr>
        <w:numPr>
          <w:ilvl w:val="0"/>
          <w:numId w:val="5"/>
        </w:numPr>
        <w:spacing w:lineRule="auto"/>
      </w:pPr>
      <w:r>
        <w:rPr/>
        <w:t xml:space="preserve">LED therapy at 590 nm yellow light reduced signs of photoaging in 96% of subjects, with histological evidence of increased collagen in the papillary dermis and reduced MMP levels[26]</w:t>
      </w:r>
    </w:p>
    <w:p>
      <w:pPr>
        <w:spacing w:after="210" w:lineRule="auto"/>
      </w:pPr>
      <w:r>
        <w:rPr/>
        <w:t xml:space="preserve">The mechanism by which PBM reduces hyperpigmentation appears to involve modulation of melanocyte activity through mitochondrial signaling rather than direct melanin destruction. Red light targets melanin as a chromophore, and clinical trials demonstrate melanin index decreases following RL treatment. However, standardized protocols for LED-based depigmentation remain undefined.[10]</w:t>
      </w:r>
    </w:p>
    <w:p>
      <w:pPr>
        <w:spacing w:line="271" w:before="240" w:lineRule="auto"/>
      </w:pPr>
      <w:bookmarkStart w:id="18" w:name="optimizing_led_treatment_parameters"/>
      <w:r>
        <w:rPr>
          <w:b/>
          <w:sz w:val="33"/>
        </w:rPr>
        <w:t xml:space="preserve">Optimizing LED Treatment Parameters</w:t>
      </w:r>
      <w:bookmarkEnd w:id="18"/>
    </w:p>
    <w:p>
      <w:pPr>
        <w:spacing w:after="210" w:lineRule="auto"/>
      </w:pPr>
      <w:r>
        <w:rPr/>
        <w:t xml:space="preserve">A 2025 review in the </w:t>
      </w:r>
      <w:r>
        <w:rPr>
          <w:i/>
        </w:rPr>
        <w:t xml:space="preserve">Scientific Research Publishing</w:t>
      </w:r>
      <w:r>
        <w:rPr>
          <w:rFonts w:eastAsia="Georgia" w:cs="Georgia" w:ascii="Georgia" w:hAnsi="Georgia"/>
        </w:rPr>
        <w:t xml:space="preserve"> journal highlighted that LED therapy efficacy is critically dependent on treatment parameters — wavelength, power density, fluence (energy dose), and treatment regimen — yet standardized recommendations are lacking. Key parameter findings from the literature:[26]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Parameter</w:t>
            </w:r>
          </w:p>
        </w:tc>
        <w:tc>
          <w:tcPr>
            <w:tcBorders>
              <w:top w:val="single" w:sz="1" w:space="0" w:color="000000"/>
              <w:left w:val="single" w:sz="1" w:space="0" w:color="000000"/>
              <w:bottom w:val="single" w:sz="1" w:space="0" w:color="000000"/>
            </w:tcBorders>
          </w:tcPr>
          <w:p>
            <w:pPr>
              <w:spacing w:lineRule="auto"/>
            </w:pPr>
            <w:r>
              <w:rPr/>
              <w:t xml:space="preserve">Optimal Range for Rejuvenation</w:t>
            </w:r>
          </w:p>
        </w:tc>
        <w:tc>
          <w:tcPr>
            <w:tcBorders>
              <w:top w:val="single" w:sz="1" w:space="0" w:color="000000"/>
              <w:left w:val="single" w:sz="1" w:space="0" w:color="000000"/>
              <w:bottom w:val="single" w:sz="1" w:space="0" w:color="000000"/>
            </w:tcBorders>
          </w:tcPr>
          <w:p>
            <w:pPr>
              <w:spacing w:lineRule="auto"/>
            </w:pPr>
            <w:r>
              <w:rPr/>
              <w:t xml:space="preserve">Evidence Source</w:t>
            </w:r>
          </w:p>
        </w:tc>
      </w:tr>
      <w:tr>
        <w:trPr>
          <w:cantSplit/>
        </w:trPr>
        <w:tc>
          <w:tcPr>
            <w:tcBorders>
              <w:top w:val="single" w:sz="1" w:space="0" w:color="000000"/>
              <w:bottom w:val="single" w:sz="1" w:space="0" w:color="000000"/>
            </w:tcBorders>
          </w:tcPr>
          <w:p>
            <w:pPr>
              <w:spacing w:lineRule="auto"/>
            </w:pPr>
            <w:r>
              <w:rPr/>
              <w:t xml:space="preserve">Red light wavelength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630–660 nm</w:t>
            </w:r>
          </w:p>
        </w:tc>
        <w:tc>
          <w:tcPr>
            <w:tcBorders>
              <w:top w:val="single" w:sz="1" w:space="0" w:color="000000"/>
              <w:left w:val="single" w:sz="1" w:space="0" w:color="000000"/>
              <w:bottom w:val="single" w:sz="1" w:space="0" w:color="000000"/>
            </w:tcBorders>
          </w:tcPr>
          <w:p>
            <w:pPr>
              <w:spacing w:lineRule="auto"/>
            </w:pPr>
            <w:r>
              <w:rPr/>
              <w:t xml:space="preserve">Lee et al. 2007; multiple RCTs[26]</w:t>
            </w:r>
          </w:p>
        </w:tc>
      </w:tr>
      <w:tr>
        <w:trPr>
          <w:cantSplit/>
        </w:trPr>
        <w:tc>
          <w:tcPr>
            <w:tcBorders>
              <w:top w:val="single" w:sz="1" w:space="0" w:color="000000"/>
              <w:bottom w:val="single" w:sz="1" w:space="0" w:color="000000"/>
            </w:tcBorders>
          </w:tcPr>
          <w:p>
            <w:pPr>
              <w:spacing w:lineRule="auto"/>
            </w:pPr>
            <w:r>
              <w:rPr/>
              <w:t xml:space="preserve">NIR wavelength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830–850 nm</w:t>
            </w:r>
          </w:p>
        </w:tc>
        <w:tc>
          <w:tcPr>
            <w:tcBorders>
              <w:top w:val="single" w:sz="1" w:space="0" w:color="000000"/>
              <w:left w:val="single" w:sz="1" w:space="0" w:color="000000"/>
              <w:bottom w:val="single" w:sz="1" w:space="0" w:color="000000"/>
            </w:tcBorders>
          </w:tcPr>
          <w:p>
            <w:pPr>
              <w:spacing w:lineRule="auto"/>
            </w:pPr>
            <w:r>
              <w:rPr/>
              <w:t xml:space="preserve">Lee et al. 2007; Korean 2025 study[1]</w:t>
            </w:r>
          </w:p>
        </w:tc>
      </w:tr>
      <w:tr>
        <w:trPr>
          <w:cantSplit/>
        </w:trPr>
        <w:tc>
          <w:tcPr>
            <w:tcBorders>
              <w:top w:val="single" w:sz="1" w:space="0" w:color="000000"/>
              <w:bottom w:val="single" w:sz="1" w:space="0" w:color="000000"/>
            </w:tcBorders>
          </w:tcPr>
          <w:p>
            <w:pPr>
              <w:spacing w:lineRule="auto"/>
            </w:pPr>
            <w:r>
              <w:rPr/>
              <w:t xml:space="preserve">Power density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10–50 mW/cm²</w:t>
            </w:r>
          </w:p>
        </w:tc>
        <w:tc>
          <w:tcPr>
            <w:tcBorders>
              <w:top w:val="single" w:sz="1" w:space="0" w:color="000000"/>
              <w:left w:val="single" w:sz="1" w:space="0" w:color="000000"/>
              <w:bottom w:val="single" w:sz="1" w:space="0" w:color="000000"/>
            </w:tcBorders>
          </w:tcPr>
          <w:p>
            <w:pPr>
              <w:spacing w:lineRule="auto"/>
            </w:pPr>
            <w:r>
              <w:rPr/>
              <w:t xml:space="preserve">Li et al.; low-intensity effective[1]</w:t>
            </w:r>
          </w:p>
        </w:tc>
      </w:tr>
      <w:tr>
        <w:trPr>
          <w:cantSplit/>
        </w:trPr>
        <w:tc>
          <w:tcPr>
            <w:tcBorders>
              <w:top w:val="single" w:sz="1" w:space="0" w:color="000000"/>
              <w:bottom w:val="single" w:sz="1" w:space="0" w:color="000000"/>
            </w:tcBorders>
          </w:tcPr>
          <w:p>
            <w:pPr>
              <w:spacing w:lineRule="auto"/>
            </w:pPr>
            <w:r>
              <w:rPr/>
              <w:t xml:space="preserve">Fluence (red)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3–126 J/cm²</w:t>
            </w:r>
          </w:p>
        </w:tc>
        <w:tc>
          <w:tcPr>
            <w:tcBorders>
              <w:top w:val="single" w:sz="1" w:space="0" w:color="000000"/>
              <w:left w:val="single" w:sz="1" w:space="0" w:color="000000"/>
              <w:bottom w:val="single" w:sz="1" w:space="0" w:color="000000"/>
            </w:tcBorders>
          </w:tcPr>
          <w:p>
            <w:pPr>
              <w:spacing w:lineRule="auto"/>
            </w:pPr>
            <w:r>
              <w:rPr/>
              <w:t xml:space="preserve">Study-dependent variability[26]</w:t>
            </w:r>
          </w:p>
        </w:tc>
      </w:tr>
      <w:tr>
        <w:trPr>
          <w:cantSplit/>
        </w:trPr>
        <w:tc>
          <w:tcPr>
            <w:tcBorders>
              <w:top w:val="single" w:sz="1" w:space="0" w:color="000000"/>
              <w:bottom w:val="single" w:sz="1" w:space="0" w:color="000000"/>
            </w:tcBorders>
          </w:tcPr>
          <w:p>
            <w:pPr>
              <w:spacing w:lineRule="auto"/>
            </w:pPr>
            <w:r>
              <w:rPr/>
              <w:t xml:space="preserve">Session frequency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weekly or daily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8–16 weeks typical course[1]</w:t>
            </w:r>
          </w:p>
        </w:tc>
      </w:tr>
      <w:tr>
        <w:trPr>
          <w:cantSplit/>
        </w:trPr>
        <w:tc>
          <w:tcPr>
            <w:tcBorders>
              <w:top w:val="single" w:sz="1" w:space="0" w:color="000000"/>
              <w:bottom w:val="single" w:sz="1" w:space="0" w:color="000000"/>
            </w:tcBorders>
          </w:tcPr>
          <w:p>
            <w:pPr>
              <w:spacing w:lineRule="auto"/>
            </w:pPr>
            <w:r>
              <w:rPr/>
              <w:t xml:space="preserve">Duration of effect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month post-cessation</w:t>
            </w:r>
          </w:p>
        </w:tc>
        <w:tc>
          <w:tcPr>
            <w:tcBorders>
              <w:top w:val="single" w:sz="1" w:space="0" w:color="000000"/>
              <w:left w:val="single" w:sz="1" w:space="0" w:color="000000"/>
              <w:bottom w:val="single" w:sz="1" w:space="0" w:color="000000"/>
            </w:tcBorders>
          </w:tcPr>
          <w:p>
            <w:pPr>
              <w:spacing w:lineRule="auto"/>
            </w:pPr>
            <w:r>
              <w:rPr/>
              <w:t xml:space="preserve">Rocha-Mota 2023[27]</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comparative_analysis_laser_vs_ipl_vs_led"/>
      <w:r>
        <w:rPr>
          <w:b/>
          <w:sz w:val="42"/>
        </w:rPr>
        <w:t xml:space="preserve">Comparative Analysis: Laser vs. IPL vs. LED</w:t>
      </w:r>
      <w:bookmarkEnd w:id="19"/>
    </w:p>
    <w:p>
      <w:pPr>
        <w:spacing w:line="271" w:before="240" w:lineRule="auto"/>
      </w:pPr>
      <w:bookmarkStart w:id="20" w:name="efficacy_comparison_by_indication"/>
      <w:r>
        <w:rPr>
          <w:b/>
          <w:sz w:val="33"/>
        </w:rPr>
        <w:t xml:space="preserve">Efficacy Comparison by Indication</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Parameter</w:t>
            </w:r>
          </w:p>
        </w:tc>
        <w:tc>
          <w:tcPr>
            <w:tcBorders>
              <w:top w:val="single" w:sz="1" w:space="0" w:color="000000"/>
              <w:left w:val="single" w:sz="1" w:space="0" w:color="000000"/>
              <w:bottom w:val="single" w:sz="1" w:space="0" w:color="000000"/>
            </w:tcBorders>
          </w:tcPr>
          <w:p>
            <w:pPr>
              <w:spacing w:lineRule="auto"/>
            </w:pPr>
            <w:r>
              <w:rPr/>
              <w:t xml:space="preserve">Laser (Q-switched/Pico)</w:t>
            </w:r>
          </w:p>
        </w:tc>
        <w:tc>
          <w:tcPr>
            <w:tcBorders>
              <w:top w:val="single" w:sz="1" w:space="0" w:color="000000"/>
              <w:left w:val="single" w:sz="1" w:space="0" w:color="000000"/>
              <w:bottom w:val="single" w:sz="1" w:space="0" w:color="000000"/>
            </w:tcBorders>
          </w:tcPr>
          <w:p>
            <w:pPr>
              <w:spacing w:lineRule="auto"/>
            </w:pPr>
            <w:r>
              <w:rPr/>
              <w:t xml:space="preserve">IPL</w:t>
            </w:r>
          </w:p>
        </w:tc>
        <w:tc>
          <w:tcPr>
            <w:tcBorders>
              <w:top w:val="single" w:sz="1" w:space="0" w:color="000000"/>
              <w:left w:val="single" w:sz="1" w:space="0" w:color="000000"/>
              <w:bottom w:val="single" w:sz="1" w:space="0" w:color="000000"/>
            </w:tcBorders>
          </w:tcPr>
          <w:p>
            <w:pPr>
              <w:spacing w:lineRule="auto"/>
            </w:pPr>
            <w:r>
              <w:rPr/>
              <w:t xml:space="preserve">LED Phototherapy</w:t>
            </w:r>
          </w:p>
        </w:tc>
      </w:tr>
      <w:tr>
        <w:trPr>
          <w:cantSplit/>
        </w:trPr>
        <w:tc>
          <w:tcPr>
            <w:tcBorders>
              <w:top w:val="single" w:sz="1" w:space="0" w:color="000000"/>
              <w:bottom w:val="single" w:sz="1" w:space="0" w:color="000000"/>
            </w:tcBorders>
          </w:tcPr>
          <w:p>
            <w:pPr>
              <w:spacing w:lineRule="auto"/>
            </w:pPr>
            <w:r>
              <w:rPr>
                <w:b/>
              </w:rPr>
              <w:t xml:space="preserve">Photoaging efficacy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High (40–60% wrinkle reduction for CO₂)[3]</w:t>
            </w:r>
          </w:p>
        </w:tc>
        <w:tc>
          <w:tcPr>
            <w:tcBorders>
              <w:top w:val="single" w:sz="1" w:space="0" w:color="000000"/>
              <w:left w:val="single" w:sz="1" w:space="0" w:color="000000"/>
              <w:bottom w:val="single" w:sz="1" w:space="0" w:color="000000"/>
            </w:tcBorders>
          </w:tcPr>
          <w:p>
            <w:pPr>
              <w:spacing w:lineRule="auto"/>
            </w:pPr>
            <w:r>
              <w:rPr/>
              <w:t xml:space="preserve">Moderate (adjunctive role)</w:t>
            </w:r>
          </w:p>
        </w:tc>
        <w:tc>
          <w:tcPr>
            <w:tcBorders>
              <w:top w:val="single" w:sz="1" w:space="0" w:color="000000"/>
              <w:left w:val="single" w:sz="1" w:space="0" w:color="000000"/>
              <w:bottom w:val="single" w:sz="1" w:space="0" w:color="000000"/>
            </w:tcBorders>
          </w:tcPr>
          <w:p>
            <w:pPr>
              <w:spacing w:lineRule="auto"/>
            </w:pPr>
            <w:r>
              <w:rPr/>
              <w:t xml:space="preserve">Moderate (36% wrinkle reduction with RL)[26]</w:t>
            </w:r>
          </w:p>
        </w:tc>
      </w:tr>
      <w:tr>
        <w:trPr>
          <w:cantSplit/>
        </w:trPr>
        <w:tc>
          <w:tcPr>
            <w:tcBorders>
              <w:top w:val="single" w:sz="1" w:space="0" w:color="000000"/>
              <w:bottom w:val="single" w:sz="1" w:space="0" w:color="000000"/>
            </w:tcBorders>
          </w:tcPr>
          <w:p>
            <w:pPr>
              <w:spacing w:lineRule="auto"/>
            </w:pPr>
            <w:r>
              <w:rPr>
                <w:b/>
              </w:rPr>
              <w:t xml:space="preserve">Melasma efficacy</w:t>
            </w:r>
          </w:p>
        </w:tc>
        <w:tc>
          <w:tcPr>
            <w:tcBorders>
              <w:top w:val="single" w:sz="1" w:space="0" w:color="000000"/>
              <w:left w:val="single" w:sz="1" w:space="0" w:color="000000"/>
              <w:bottom w:val="single" w:sz="1" w:space="0" w:color="000000"/>
            </w:tcBorders>
          </w:tcPr>
          <w:p>
            <w:pPr>
              <w:spacing w:lineRule="auto"/>
            </w:pPr>
            <w:r>
              <w:rPr/>
              <w:t xml:space="preserve">High (SMD 0.88 in meta-analysis)[2]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Moderate (43–70% MASI reduction)[4]</w:t>
            </w:r>
          </w:p>
        </w:tc>
        <w:tc>
          <w:tcPr>
            <w:tcBorders>
              <w:top w:val="single" w:sz="1" w:space="0" w:color="000000"/>
              <w:left w:val="single" w:sz="1" w:space="0" w:color="000000"/>
              <w:bottom w:val="single" w:sz="1" w:space="0" w:color="000000"/>
            </w:tcBorders>
          </w:tcPr>
          <w:p>
            <w:pPr>
              <w:spacing w:lineRule="auto"/>
            </w:pPr>
            <w:r>
              <w:rPr/>
              <w:t xml:space="preserve">Emerging (significant p &lt; 0.05)[29]</w:t>
            </w:r>
          </w:p>
        </w:tc>
      </w:tr>
      <w:tr>
        <w:trPr>
          <w:cantSplit/>
        </w:trPr>
        <w:tc>
          <w:tcPr>
            <w:tcBorders>
              <w:top w:val="single" w:sz="1" w:space="0" w:color="000000"/>
              <w:bottom w:val="single" w:sz="1" w:space="0" w:color="000000"/>
            </w:tcBorders>
          </w:tcPr>
          <w:p>
            <w:pPr>
              <w:spacing w:lineRule="auto"/>
            </w:pPr>
            <w:r>
              <w:rPr>
                <w:b/>
              </w:rPr>
              <w:t xml:space="preserve">Skin brightening</w:t>
            </w:r>
          </w:p>
        </w:tc>
        <w:tc>
          <w:tcPr>
            <w:tcBorders>
              <w:top w:val="single" w:sz="1" w:space="0" w:color="000000"/>
              <w:left w:val="single" w:sz="1" w:space="0" w:color="000000"/>
              <w:bottom w:val="single" w:sz="1" w:space="0" w:color="000000"/>
            </w:tcBorders>
          </w:tcPr>
          <w:p>
            <w:pPr>
              <w:spacing w:lineRule="auto"/>
            </w:pPr>
            <w:r>
              <w:rPr/>
              <w:t xml:space="preserve">High (53% excellent clearance with QS)[31]</w:t>
            </w:r>
          </w:p>
        </w:tc>
        <w:tc>
          <w:tcPr>
            <w:tcBorders>
              <w:top w:val="single" w:sz="1" w:space="0" w:color="000000"/>
              <w:left w:val="single" w:sz="1" w:space="0" w:color="000000"/>
              <w:bottom w:val="single" w:sz="1" w:space="0" w:color="000000"/>
            </w:tcBorders>
          </w:tcPr>
          <w:p>
            <w:pPr>
              <w:spacing w:lineRule="auto"/>
            </w:pPr>
            <w:r>
              <w:rPr/>
              <w:t xml:space="preserve">Moderate-high in combination[4]</w:t>
            </w:r>
          </w:p>
        </w:tc>
        <w:tc>
          <w:tcPr>
            <w:tcBorders>
              <w:top w:val="single" w:sz="1" w:space="0" w:color="000000"/>
              <w:left w:val="single" w:sz="1" w:space="0" w:color="000000"/>
              <w:bottom w:val="single" w:sz="1" w:space="0" w:color="000000"/>
            </w:tcBorders>
          </w:tcPr>
          <w:p>
            <w:pPr>
              <w:spacing w:lineRule="auto"/>
            </w:pPr>
            <w:r>
              <w:rPr/>
              <w:t xml:space="preserve">Mild-moderate (dark spot lightening)[30]</w:t>
            </w:r>
          </w:p>
        </w:tc>
      </w:tr>
      <w:tr>
        <w:trPr>
          <w:cantSplit/>
        </w:trPr>
        <w:tc>
          <w:tcPr>
            <w:tcBorders>
              <w:top w:val="single" w:sz="1" w:space="0" w:color="000000"/>
              <w:bottom w:val="single" w:sz="1" w:space="0" w:color="000000"/>
            </w:tcBorders>
          </w:tcPr>
          <w:p>
            <w:pPr>
              <w:spacing w:lineRule="auto"/>
            </w:pPr>
            <w:r>
              <w:rPr>
                <w:b/>
              </w:rPr>
              <w:t xml:space="preserve">Mechanism</w:t>
            </w:r>
          </w:p>
        </w:tc>
        <w:tc>
          <w:tcPr>
            <w:tcBorders>
              <w:top w:val="single" w:sz="1" w:space="0" w:color="000000"/>
              <w:left w:val="single" w:sz="1" w:space="0" w:color="000000"/>
              <w:bottom w:val="single" w:sz="1" w:space="0" w:color="000000"/>
            </w:tcBorders>
          </w:tcPr>
          <w:p>
            <w:pPr>
              <w:spacing w:lineRule="auto"/>
            </w:pPr>
            <w:r>
              <w:rPr/>
              <w:t xml:space="preserve">Selective photothermolysis/photoacoustic[5]</w:t>
            </w:r>
          </w:p>
        </w:tc>
        <w:tc>
          <w:tcPr>
            <w:tcBorders>
              <w:top w:val="single" w:sz="1" w:space="0" w:color="000000"/>
              <w:left w:val="single" w:sz="1" w:space="0" w:color="000000"/>
              <w:bottom w:val="single" w:sz="1" w:space="0" w:color="000000"/>
            </w:tcBorders>
          </w:tcPr>
          <w:p>
            <w:pPr>
              <w:spacing w:lineRule="auto"/>
            </w:pPr>
            <w:r>
              <w:rPr/>
              <w:t xml:space="preserve">Broadband photothermolysis[4]</w:t>
            </w:r>
          </w:p>
        </w:tc>
        <w:tc>
          <w:tcPr>
            <w:tcBorders>
              <w:top w:val="single" w:sz="1" w:space="0" w:color="000000"/>
              <w:left w:val="single" w:sz="1" w:space="0" w:color="000000"/>
              <w:bottom w:val="single" w:sz="1" w:space="0" w:color="000000"/>
            </w:tcBorders>
          </w:tcPr>
          <w:p>
            <w:pPr>
              <w:spacing w:lineRule="auto"/>
            </w:pPr>
            <w:r>
              <w:rPr/>
              <w:t xml:space="preserve">Photobiomodulation (non-thermal)[10]</w:t>
            </w:r>
          </w:p>
        </w:tc>
      </w:tr>
      <w:tr>
        <w:trPr>
          <w:cantSplit/>
        </w:trPr>
        <w:tc>
          <w:tcPr>
            <w:tcBorders>
              <w:top w:val="single" w:sz="1" w:space="0" w:color="000000"/>
              <w:bottom w:val="single" w:sz="1" w:space="0" w:color="000000"/>
            </w:tcBorders>
          </w:tcPr>
          <w:p>
            <w:pPr>
              <w:spacing w:lineRule="auto"/>
            </w:pPr>
            <w:r>
              <w:rPr>
                <w:b/>
              </w:rPr>
              <w:t xml:space="preserve">Downtime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Moderate-high (CO₂); Low (QS/Pico)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Low (1–2 days)</w:t>
            </w:r>
          </w:p>
        </w:tc>
        <w:tc>
          <w:tcPr>
            <w:tcBorders>
              <w:top w:val="single" w:sz="1" w:space="0" w:color="000000"/>
              <w:left w:val="single" w:sz="1" w:space="0" w:color="000000"/>
              <w:bottom w:val="single" w:sz="1" w:space="0" w:color="000000"/>
            </w:tcBorders>
          </w:tcPr>
          <w:p>
            <w:pPr>
              <w:spacing w:lineRule="auto"/>
            </w:pPr>
            <w:r>
              <w:rPr/>
              <w:t xml:space="preserve">None[24]</w:t>
            </w:r>
          </w:p>
        </w:tc>
      </w:tr>
      <w:tr>
        <w:trPr>
          <w:cantSplit/>
        </w:trPr>
        <w:tc>
          <w:tcPr>
            <w:tcBorders>
              <w:top w:val="single" w:sz="1" w:space="0" w:color="000000"/>
              <w:bottom w:val="single" w:sz="1" w:space="0" w:color="000000"/>
            </w:tcBorders>
          </w:tcPr>
          <w:p>
            <w:pPr>
              <w:spacing w:lineRule="auto"/>
            </w:pPr>
            <w:r>
              <w:rPr>
                <w:b/>
              </w:rPr>
              <w:t xml:space="preserve">PIH risk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Moderate (5–18%)[2]</w:t>
            </w:r>
          </w:p>
        </w:tc>
        <w:tc>
          <w:tcPr>
            <w:tcBorders>
              <w:top w:val="single" w:sz="1" w:space="0" w:color="000000"/>
              <w:left w:val="single" w:sz="1" w:space="0" w:color="000000"/>
              <w:bottom w:val="single" w:sz="1" w:space="0" w:color="000000"/>
            </w:tcBorders>
          </w:tcPr>
          <w:p>
            <w:pPr>
              <w:spacing w:lineRule="auto"/>
            </w:pPr>
            <w:r>
              <w:rPr/>
              <w:t xml:space="preserve">Low-moderate[4]</w:t>
            </w:r>
          </w:p>
        </w:tc>
        <w:tc>
          <w:tcPr>
            <w:tcBorders>
              <w:top w:val="single" w:sz="1" w:space="0" w:color="000000"/>
              <w:left w:val="single" w:sz="1" w:space="0" w:color="000000"/>
              <w:bottom w:val="single" w:sz="1" w:space="0" w:color="000000"/>
            </w:tcBorders>
          </w:tcPr>
          <w:p>
            <w:pPr>
              <w:spacing w:lineRule="auto"/>
            </w:pPr>
            <w:r>
              <w:rPr/>
              <w:t xml:space="preserve">Negligible[24]</w:t>
            </w:r>
          </w:p>
        </w:tc>
      </w:tr>
      <w:tr>
        <w:trPr>
          <w:cantSplit/>
        </w:trPr>
        <w:tc>
          <w:tcPr>
            <w:tcBorders>
              <w:top w:val="single" w:sz="1" w:space="0" w:color="000000"/>
              <w:bottom w:val="single" w:sz="1" w:space="0" w:color="000000"/>
            </w:tcBorders>
          </w:tcPr>
          <w:p>
            <w:pPr>
              <w:spacing w:lineRule="auto"/>
            </w:pPr>
            <w:r>
              <w:rPr>
                <w:b/>
              </w:rPr>
              <w:t xml:space="preserve">Cost</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Moderate</w:t>
            </w:r>
          </w:p>
        </w:tc>
        <w:tc>
          <w:tcPr>
            <w:tcBorders>
              <w:top w:val="single" w:sz="1" w:space="0" w:color="000000"/>
              <w:left w:val="single" w:sz="1" w:space="0" w:color="000000"/>
              <w:bottom w:val="single" w:sz="1" w:space="0" w:color="000000"/>
            </w:tcBorders>
          </w:tcPr>
          <w:p>
            <w:pPr>
              <w:spacing w:lineRule="auto"/>
            </w:pPr>
            <w:r>
              <w:rPr/>
              <w:t xml:space="preserve">Low (home devices available)</w:t>
            </w:r>
          </w:p>
        </w:tc>
      </w:tr>
      <w:tr>
        <w:trPr>
          <w:cantSplit/>
        </w:trPr>
        <w:tc>
          <w:tcPr>
            <w:tcBorders>
              <w:top w:val="single" w:sz="1" w:space="0" w:color="000000"/>
              <w:bottom w:val="single" w:sz="1" w:space="0" w:color="000000"/>
            </w:tcBorders>
          </w:tcPr>
          <w:p>
            <w:pPr>
              <w:spacing w:lineRule="auto"/>
            </w:pPr>
            <w:r>
              <w:rPr>
                <w:b/>
              </w:rPr>
              <w:t xml:space="preserve">Skin type safety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Caution with Fitzpatrick IV–VI</w:t>
            </w:r>
          </w:p>
        </w:tc>
        <w:tc>
          <w:tcPr>
            <w:tcBorders>
              <w:top w:val="single" w:sz="1" w:space="0" w:color="000000"/>
              <w:left w:val="single" w:sz="1" w:space="0" w:color="000000"/>
              <w:bottom w:val="single" w:sz="1" w:space="0" w:color="000000"/>
            </w:tcBorders>
          </w:tcPr>
          <w:p>
            <w:pPr>
              <w:spacing w:lineRule="auto"/>
            </w:pPr>
            <w:r>
              <w:rPr/>
              <w:t xml:space="preserve">Caution with dark/tanned skin</w:t>
            </w:r>
          </w:p>
        </w:tc>
        <w:tc>
          <w:tcPr>
            <w:tcBorders>
              <w:top w:val="single" w:sz="1" w:space="0" w:color="000000"/>
              <w:left w:val="single" w:sz="1" w:space="0" w:color="000000"/>
              <w:bottom w:val="single" w:sz="1" w:space="0" w:color="000000"/>
            </w:tcBorders>
          </w:tcPr>
          <w:p>
            <w:pPr>
              <w:spacing w:lineRule="auto"/>
            </w:pPr>
            <w:r>
              <w:rPr/>
              <w:t xml:space="preserve">All skin types[24]</w:t>
            </w:r>
          </w:p>
        </w:tc>
      </w:tr>
      <w:tr>
        <w:trPr>
          <w:cantSplit/>
        </w:trPr>
        <w:tc>
          <w:tcPr>
            <w:tcBorders>
              <w:top w:val="single" w:sz="1" w:space="0" w:color="000000"/>
              <w:bottom w:val="single" w:sz="1" w:space="0" w:color="000000"/>
            </w:tcBorders>
          </w:tcPr>
          <w:p>
            <w:pPr>
              <w:spacing w:lineRule="auto"/>
            </w:pPr>
            <w:r>
              <w:rPr>
                <w:b/>
              </w:rPr>
              <w:t xml:space="preserve">Sessions required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3–12 (1–4 week intervals)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3–6 (2–4 week intervals)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16–30+ (daily to 3×/week)</w:t>
            </w:r>
          </w:p>
        </w:tc>
      </w:tr>
    </w:tbl>
    <w:p>
      <w:pPr>
        <w:spacing w:lineRule="auto"/>
      </w:pPr>
    </w:p>
    <w:p>
      <w:pPr>
        <w:spacing w:line="271" w:before="240" w:lineRule="auto"/>
      </w:pPr>
      <w:bookmarkStart w:id="21" w:name="combination_strategies"/>
      <w:r>
        <w:rPr>
          <w:b/>
          <w:sz w:val="33"/>
        </w:rPr>
        <w:t xml:space="preserve">Combination Strategies</w:t>
      </w:r>
      <w:bookmarkEnd w:id="21"/>
    </w:p>
    <w:p>
      <w:pPr>
        <w:spacing w:after="210" w:lineRule="auto"/>
      </w:pPr>
      <w:r>
        <w:rPr/>
        <w:t xml:space="preserve">Contemporary clinical practice increasingly favors </w:t>
      </w:r>
      <w:r>
        <w:rPr>
          <w:b/>
        </w:rPr>
        <w:t xml:space="preserve">multimodal combination protocols</w:t>
      </w:r>
      <w:r>
        <w:rPr/>
        <w:t xml:space="preserve"> rather than monotherapy:</w:t>
      </w:r>
    </w:p>
    <w:p>
      <w:pPr>
        <w:numPr>
          <w:ilvl w:val="0"/>
          <w:numId w:val="6"/>
        </w:numPr>
        <w:spacing w:lineRule="auto"/>
      </w:pPr>
      <w:r>
        <w:rPr>
          <w:b/>
        </w:rPr>
        <w:t xml:space="preserve">Laser + topical TXA</w:t>
      </w:r>
      <w:r>
        <w:rPr>
          <w:rFonts w:eastAsia="Georgia" w:cs="Georgia" w:ascii="Georgia" w:hAnsi="Georgia"/>
        </w:rPr>
        <w:t xml:space="preserve">: The most effective approach for melasma per 2025 evidence, with oral TXA (250–750 mg/day) combined with Q-switched Nd:YAG producing greater MASI reduction and lower recurrence than laser alone[18][17]</w:t>
      </w:r>
    </w:p>
    <w:p>
      <w:pPr>
        <w:numPr>
          <w:ilvl w:val="0"/>
          <w:numId w:val="6"/>
        </w:numPr>
        <w:spacing w:lineRule="auto"/>
      </w:pPr>
      <w:r>
        <w:rPr>
          <w:b/>
        </w:rPr>
        <w:t xml:space="preserve">Q-switched laser + IPL</w:t>
      </w:r>
      <w:r>
        <w:rPr/>
        <w:t xml:space="preserve">: The 2026 meta-analysis of 31 studies (2,801 patients) demonstrated that QS + IPL combination produces significantly superior MASI outcomes versus either monotherapy (SMD: 1.20, p &lt; 0.001)[23]</w:t>
      </w:r>
    </w:p>
    <w:p>
      <w:pPr>
        <w:numPr>
          <w:ilvl w:val="0"/>
          <w:numId w:val="6"/>
        </w:numPr>
        <w:spacing w:lineRule="auto"/>
      </w:pPr>
      <w:r>
        <w:rPr>
          <w:b/>
        </w:rPr>
        <w:t xml:space="preserve">IPL + Kligman formula</w:t>
      </w:r>
      <w:r>
        <w:rPr/>
        <w:t xml:space="preserve">: Achieves up to 93.8% MASI reduction versus 62.5% with IPL alone[4]</w:t>
      </w:r>
    </w:p>
    <w:p>
      <w:pPr>
        <w:numPr>
          <w:ilvl w:val="0"/>
          <w:numId w:val="6"/>
        </w:numPr>
        <w:spacing w:lineRule="auto"/>
      </w:pPr>
      <w:r>
        <w:rPr>
          <w:b/>
        </w:rPr>
        <w:t xml:space="preserve">Fractional CO₂ + PBM</w:t>
      </w:r>
      <w:r>
        <w:rPr>
          <w:rFonts w:eastAsia="Georgia" w:cs="Georgia" w:ascii="Georgia" w:hAnsi="Georgia"/>
        </w:rPr>
        <w:t xml:space="preserve">: Adjunctive photobiomodulation following fractional CO₂ accelerates recovery and improves collagen regeneration[16]</w:t>
      </w:r>
    </w:p>
    <w:p>
      <w:pPr>
        <w:numPr>
          <w:ilvl w:val="0"/>
          <w:numId w:val="6"/>
        </w:numPr>
        <w:spacing w:lineRule="auto"/>
      </w:pPr>
      <w:r>
        <w:rPr>
          <w:b/>
        </w:rPr>
        <w:t xml:space="preserve">LED as post-procedure adjunct</w:t>
      </w:r>
      <w:r>
        <w:rPr/>
        <w:t xml:space="preserve">: Yellow LED (590 nm) following erbium laser or IPL reduces post-procedural erythema and accelerates healing[32]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safety_profiles_and_adverse_events"/>
      <w:r>
        <w:rPr>
          <w:b/>
          <w:sz w:val="42"/>
        </w:rPr>
        <w:t xml:space="preserve">Safety Profiles and Adverse Events</w:t>
      </w:r>
      <w:bookmarkEnd w:id="22"/>
    </w:p>
    <w:p>
      <w:pPr>
        <w:spacing w:line="271" w:before="240" w:lineRule="auto"/>
      </w:pPr>
      <w:bookmarkStart w:id="23" w:name="common_adverse_events_by_modality"/>
      <w:r>
        <w:rPr>
          <w:b/>
          <w:sz w:val="33"/>
        </w:rPr>
        <w:t xml:space="preserve">Common Adverse Events by Modality</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Adverse Event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Fractional CO₂</w:t>
            </w:r>
          </w:p>
        </w:tc>
        <w:tc>
          <w:tcPr>
            <w:tcBorders>
              <w:top w:val="single" w:sz="1" w:space="0" w:color="000000"/>
              <w:left w:val="single" w:sz="1" w:space="0" w:color="000000"/>
              <w:bottom w:val="single" w:sz="1" w:space="0" w:color="000000"/>
            </w:tcBorders>
          </w:tcPr>
          <w:p>
            <w:pPr>
              <w:spacing w:lineRule="auto"/>
            </w:pPr>
            <w:r>
              <w:rPr/>
              <w:t xml:space="preserve">Q-switched/Pico Laser</w:t>
            </w:r>
          </w:p>
        </w:tc>
        <w:tc>
          <w:tcPr>
            <w:tcBorders>
              <w:top w:val="single" w:sz="1" w:space="0" w:color="000000"/>
              <w:left w:val="single" w:sz="1" w:space="0" w:color="000000"/>
              <w:bottom w:val="single" w:sz="1" w:space="0" w:color="000000"/>
            </w:tcBorders>
          </w:tcPr>
          <w:p>
            <w:pPr>
              <w:spacing w:lineRule="auto"/>
            </w:pPr>
            <w:r>
              <w:rPr/>
              <w:t xml:space="preserve">IPL</w:t>
            </w:r>
          </w:p>
        </w:tc>
        <w:tc>
          <w:tcPr>
            <w:tcBorders>
              <w:top w:val="single" w:sz="1" w:space="0" w:color="000000"/>
              <w:left w:val="single" w:sz="1" w:space="0" w:color="000000"/>
              <w:bottom w:val="single" w:sz="1" w:space="0" w:color="000000"/>
            </w:tcBorders>
          </w:tcPr>
          <w:p>
            <w:pPr>
              <w:spacing w:lineRule="auto"/>
            </w:pPr>
            <w:r>
              <w:rPr/>
              <w:t xml:space="preserve">LED</w:t>
            </w:r>
          </w:p>
        </w:tc>
      </w:tr>
      <w:tr>
        <w:trPr>
          <w:cantSplit/>
        </w:trPr>
        <w:tc>
          <w:tcPr>
            <w:tcBorders>
              <w:top w:val="single" w:sz="1" w:space="0" w:color="000000"/>
              <w:bottom w:val="single" w:sz="1" w:space="0" w:color="000000"/>
            </w:tcBorders>
          </w:tcPr>
          <w:p>
            <w:pPr>
              <w:spacing w:lineRule="auto"/>
            </w:pPr>
            <w:r>
              <w:rPr/>
              <w:t xml:space="preserve">Erythema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Common (days–weeks)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Common (hours–days)[2]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Common (hours–days)[4]</w:t>
            </w:r>
          </w:p>
        </w:tc>
        <w:tc>
          <w:tcPr>
            <w:tcBorders>
              <w:top w:val="single" w:sz="1" w:space="0" w:color="000000"/>
              <w:left w:val="single" w:sz="1" w:space="0" w:color="000000"/>
              <w:bottom w:val="single" w:sz="1" w:space="0" w:color="000000"/>
            </w:tcBorders>
          </w:tcPr>
          <w:p>
            <w:pPr>
              <w:spacing w:lineRule="auto"/>
            </w:pPr>
            <w:r>
              <w:rPr/>
              <w:t xml:space="preserve">Rare[24]</w:t>
            </w:r>
          </w:p>
        </w:tc>
      </w:tr>
      <w:tr>
        <w:trPr>
          <w:cantSplit/>
        </w:trPr>
        <w:tc>
          <w:tcPr>
            <w:tcBorders>
              <w:top w:val="single" w:sz="1" w:space="0" w:color="000000"/>
              <w:bottom w:val="single" w:sz="1" w:space="0" w:color="000000"/>
            </w:tcBorders>
          </w:tcPr>
          <w:p>
            <w:pPr>
              <w:spacing w:lineRule="auto"/>
            </w:pPr>
            <w:r>
              <w:rPr/>
              <w:t xml:space="preserve">PIH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5–15%[3]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5–18%[2]</w:t>
            </w:r>
          </w:p>
        </w:tc>
        <w:tc>
          <w:tcPr>
            <w:tcBorders>
              <w:top w:val="single" w:sz="1" w:space="0" w:color="000000"/>
              <w:left w:val="single" w:sz="1" w:space="0" w:color="000000"/>
              <w:bottom w:val="single" w:sz="1" w:space="0" w:color="000000"/>
            </w:tcBorders>
          </w:tcPr>
          <w:p>
            <w:pPr>
              <w:spacing w:lineRule="auto"/>
            </w:pPr>
            <w:r>
              <w:rPr/>
              <w:t xml:space="preserve">Low incidence[4]</w:t>
            </w:r>
          </w:p>
        </w:tc>
        <w:tc>
          <w:tcPr>
            <w:tcBorders>
              <w:top w:val="single" w:sz="1" w:space="0" w:color="000000"/>
              <w:left w:val="single" w:sz="1" w:space="0" w:color="000000"/>
              <w:bottom w:val="single" w:sz="1" w:space="0" w:color="000000"/>
            </w:tcBorders>
          </w:tcPr>
          <w:p>
            <w:pPr>
              <w:spacing w:lineRule="auto"/>
            </w:pPr>
            <w:r>
              <w:rPr/>
              <w:t xml:space="preserve">Not reported[29]</w:t>
            </w:r>
          </w:p>
        </w:tc>
      </w:tr>
      <w:tr>
        <w:trPr>
          <w:cantSplit/>
        </w:trPr>
        <w:tc>
          <w:tcPr>
            <w:tcBorders>
              <w:top w:val="single" w:sz="1" w:space="0" w:color="000000"/>
              <w:bottom w:val="single" w:sz="1" w:space="0" w:color="000000"/>
            </w:tcBorders>
          </w:tcPr>
          <w:p>
            <w:pPr>
              <w:spacing w:lineRule="auto"/>
            </w:pPr>
            <w:r>
              <w:rPr/>
              <w:t xml:space="preserve">Edema</w:t>
            </w:r>
          </w:p>
        </w:tc>
        <w:tc>
          <w:tcPr>
            <w:tcBorders>
              <w:top w:val="single" w:sz="1" w:space="0" w:color="000000"/>
              <w:left w:val="single" w:sz="1" w:space="0" w:color="000000"/>
              <w:bottom w:val="single" w:sz="1" w:space="0" w:color="000000"/>
            </w:tcBorders>
          </w:tcPr>
          <w:p>
            <w:pPr>
              <w:spacing w:lineRule="auto"/>
            </w:pPr>
            <w:r>
              <w:rPr/>
              <w:t xml:space="preserve">Common[13]</w:t>
            </w:r>
          </w:p>
        </w:tc>
        <w:tc>
          <w:tcPr>
            <w:tcBorders>
              <w:top w:val="single" w:sz="1" w:space="0" w:color="000000"/>
              <w:left w:val="single" w:sz="1" w:space="0" w:color="000000"/>
              <w:bottom w:val="single" w:sz="1" w:space="0" w:color="000000"/>
            </w:tcBorders>
          </w:tcPr>
          <w:p>
            <w:pPr>
              <w:spacing w:lineRule="auto"/>
            </w:pPr>
            <w:r>
              <w:rPr/>
              <w:t xml:space="preserve">Occasional[2]</w:t>
            </w:r>
          </w:p>
        </w:tc>
        <w:tc>
          <w:tcPr>
            <w:tcBorders>
              <w:top w:val="single" w:sz="1" w:space="0" w:color="000000"/>
              <w:left w:val="single" w:sz="1" w:space="0" w:color="000000"/>
              <w:bottom w:val="single" w:sz="1" w:space="0" w:color="000000"/>
            </w:tcBorders>
          </w:tcPr>
          <w:p>
            <w:pPr>
              <w:spacing w:lineRule="auto"/>
            </w:pPr>
            <w:r>
              <w:rPr/>
              <w:t xml:space="preserve">Mild, transient[4]</w:t>
            </w:r>
          </w:p>
        </w:tc>
        <w:tc>
          <w:tcPr>
            <w:tcBorders>
              <w:top w:val="single" w:sz="1" w:space="0" w:color="000000"/>
              <w:left w:val="single" w:sz="1" w:space="0" w:color="000000"/>
              <w:bottom w:val="single" w:sz="1" w:space="0" w:color="000000"/>
            </w:tcBorders>
          </w:tcPr>
          <w:p>
            <w:pPr>
              <w:spacing w:lineRule="auto"/>
            </w:pPr>
            <w:r>
              <w:rPr/>
              <w:t xml:space="preserve">Not reported</w:t>
            </w:r>
          </w:p>
        </w:tc>
      </w:tr>
      <w:tr>
        <w:trPr>
          <w:cantSplit/>
        </w:trPr>
        <w:tc>
          <w:tcPr>
            <w:tcBorders>
              <w:top w:val="single" w:sz="1" w:space="0" w:color="000000"/>
              <w:bottom w:val="single" w:sz="1" w:space="0" w:color="000000"/>
            </w:tcBorders>
          </w:tcPr>
          <w:p>
            <w:pPr>
              <w:spacing w:lineRule="auto"/>
            </w:pPr>
            <w:r>
              <w:rPr/>
              <w:t xml:space="preserve">Pain</w:t>
            </w:r>
          </w:p>
        </w:tc>
        <w:tc>
          <w:tcPr>
            <w:tcBorders>
              <w:top w:val="single" w:sz="1" w:space="0" w:color="000000"/>
              <w:left w:val="single" w:sz="1" w:space="0" w:color="000000"/>
              <w:bottom w:val="single" w:sz="1" w:space="0" w:color="000000"/>
            </w:tcBorders>
          </w:tcPr>
          <w:p>
            <w:pPr>
              <w:spacing w:lineRule="auto"/>
            </w:pPr>
            <w:r>
              <w:rPr/>
              <w:t xml:space="preserve">Moderate-severe[19]</w:t>
            </w:r>
          </w:p>
        </w:tc>
        <w:tc>
          <w:tcPr>
            <w:tcBorders>
              <w:top w:val="single" w:sz="1" w:space="0" w:color="000000"/>
              <w:left w:val="single" w:sz="1" w:space="0" w:color="000000"/>
              <w:bottom w:val="single" w:sz="1" w:space="0" w:color="000000"/>
            </w:tcBorders>
          </w:tcPr>
          <w:p>
            <w:pPr>
              <w:spacing w:lineRule="auto"/>
            </w:pPr>
            <w:r>
              <w:rPr/>
              <w:t xml:space="preserve">Mild-moderate[19]</w:t>
            </w:r>
          </w:p>
        </w:tc>
        <w:tc>
          <w:tcPr>
            <w:tcBorders>
              <w:top w:val="single" w:sz="1" w:space="0" w:color="000000"/>
              <w:left w:val="single" w:sz="1" w:space="0" w:color="000000"/>
              <w:bottom w:val="single" w:sz="1" w:space="0" w:color="000000"/>
            </w:tcBorders>
          </w:tcPr>
          <w:p>
            <w:pPr>
              <w:spacing w:lineRule="auto"/>
            </w:pPr>
            <w:r>
              <w:rPr/>
              <w:t xml:space="preserve">Mild[4]</w:t>
            </w:r>
          </w:p>
        </w:tc>
        <w:tc>
          <w:tcPr>
            <w:tcBorders>
              <w:top w:val="single" w:sz="1" w:space="0" w:color="000000"/>
              <w:left w:val="single" w:sz="1" w:space="0" w:color="000000"/>
              <w:bottom w:val="single" w:sz="1" w:space="0" w:color="000000"/>
            </w:tcBorders>
          </w:tcPr>
          <w:p>
            <w:pPr>
              <w:spacing w:lineRule="auto"/>
            </w:pPr>
            <w:r>
              <w:rPr/>
              <w:t xml:space="preserve">None[1]</w:t>
            </w:r>
          </w:p>
        </w:tc>
      </w:tr>
      <w:tr>
        <w:trPr>
          <w:cantSplit/>
        </w:trPr>
        <w:tc>
          <w:tcPr>
            <w:tcBorders>
              <w:top w:val="single" w:sz="1" w:space="0" w:color="000000"/>
              <w:bottom w:val="single" w:sz="1" w:space="0" w:color="000000"/>
            </w:tcBorders>
          </w:tcPr>
          <w:p>
            <w:pPr>
              <w:spacing w:lineRule="auto"/>
            </w:pPr>
            <w:r>
              <w:rPr/>
              <w:t xml:space="preserve">HSV reactivation</w:t>
            </w:r>
          </w:p>
        </w:tc>
        <w:tc>
          <w:tcPr>
            <w:tcBorders>
              <w:top w:val="single" w:sz="1" w:space="0" w:color="000000"/>
              <w:left w:val="single" w:sz="1" w:space="0" w:color="000000"/>
              <w:bottom w:val="single" w:sz="1" w:space="0" w:color="000000"/>
            </w:tcBorders>
          </w:tcPr>
          <w:p>
            <w:pPr>
              <w:spacing w:lineRule="auto"/>
            </w:pPr>
            <w:r>
              <w:rPr/>
              <w:t xml:space="preserve">Reported[19]</w:t>
            </w:r>
          </w:p>
        </w:tc>
        <w:tc>
          <w:tcPr>
            <w:tcBorders>
              <w:top w:val="single" w:sz="1" w:space="0" w:color="000000"/>
              <w:left w:val="single" w:sz="1" w:space="0" w:color="000000"/>
              <w:bottom w:val="single" w:sz="1" w:space="0" w:color="000000"/>
            </w:tcBorders>
          </w:tcPr>
          <w:p>
            <w:pPr>
              <w:spacing w:lineRule="auto"/>
            </w:pPr>
            <w:r>
              <w:rPr/>
              <w:t xml:space="preserve">Rare</w:t>
            </w:r>
          </w:p>
        </w:tc>
        <w:tc>
          <w:tcPr>
            <w:tcBorders>
              <w:top w:val="single" w:sz="1" w:space="0" w:color="000000"/>
              <w:left w:val="single" w:sz="1" w:space="0" w:color="000000"/>
              <w:bottom w:val="single" w:sz="1" w:space="0" w:color="000000"/>
            </w:tcBorders>
          </w:tcPr>
          <w:p>
            <w:pPr>
              <w:spacing w:lineRule="auto"/>
            </w:pPr>
            <w:r>
              <w:rPr/>
              <w:t xml:space="preserve">Rare</w:t>
            </w:r>
          </w:p>
        </w:tc>
        <w:tc>
          <w:tcPr>
            <w:tcBorders>
              <w:top w:val="single" w:sz="1" w:space="0" w:color="000000"/>
              <w:left w:val="single" w:sz="1" w:space="0" w:color="000000"/>
              <w:bottom w:val="single" w:sz="1" w:space="0" w:color="000000"/>
            </w:tcBorders>
          </w:tcPr>
          <w:p>
            <w:pPr>
              <w:spacing w:lineRule="auto"/>
            </w:pPr>
            <w:r>
              <w:rPr/>
              <w:t xml:space="preserve">Not reported</w:t>
            </w:r>
          </w:p>
        </w:tc>
      </w:tr>
      <w:tr>
        <w:trPr>
          <w:cantSplit/>
        </w:trPr>
        <w:tc>
          <w:tcPr>
            <w:tcBorders>
              <w:top w:val="single" w:sz="1" w:space="0" w:color="000000"/>
              <w:bottom w:val="single" w:sz="1" w:space="0" w:color="000000"/>
            </w:tcBorders>
          </w:tcPr>
          <w:p>
            <w:pPr>
              <w:spacing w:lineRule="auto"/>
            </w:pPr>
            <w:r>
              <w:rPr/>
              <w:t xml:space="preserve">Hypopigmentation</w:t>
            </w:r>
          </w:p>
        </w:tc>
        <w:tc>
          <w:tcPr>
            <w:tcBorders>
              <w:top w:val="single" w:sz="1" w:space="0" w:color="000000"/>
              <w:left w:val="single" w:sz="1" w:space="0" w:color="000000"/>
              <w:bottom w:val="single" w:sz="1" w:space="0" w:color="000000"/>
            </w:tcBorders>
          </w:tcPr>
          <w:p>
            <w:pPr>
              <w:spacing w:lineRule="auto"/>
            </w:pPr>
            <w:r>
              <w:rPr/>
              <w:t xml:space="preserve">Rare with fractional</w:t>
            </w:r>
          </w:p>
        </w:tc>
        <w:tc>
          <w:tcPr>
            <w:tcBorders>
              <w:top w:val="single" w:sz="1" w:space="0" w:color="000000"/>
              <w:left w:val="single" w:sz="1" w:space="0" w:color="000000"/>
              <w:bottom w:val="single" w:sz="1" w:space="0" w:color="000000"/>
            </w:tcBorders>
          </w:tcPr>
          <w:p>
            <w:pPr>
              <w:spacing w:lineRule="auto"/>
            </w:pPr>
            <w:r>
              <w:rPr/>
              <w:t xml:space="preserve">Rare[31]</w:t>
            </w:r>
          </w:p>
        </w:tc>
        <w:tc>
          <w:tcPr>
            <w:tcBorders>
              <w:top w:val="single" w:sz="1" w:space="0" w:color="000000"/>
              <w:left w:val="single" w:sz="1" w:space="0" w:color="000000"/>
              <w:bottom w:val="single" w:sz="1" w:space="0" w:color="000000"/>
            </w:tcBorders>
          </w:tcPr>
          <w:p>
            <w:pPr>
              <w:spacing w:lineRule="auto"/>
            </w:pPr>
            <w:r>
              <w:rPr/>
              <w:t xml:space="preserve">Rare</w:t>
            </w:r>
          </w:p>
        </w:tc>
        <w:tc>
          <w:tcPr>
            <w:tcBorders>
              <w:top w:val="single" w:sz="1" w:space="0" w:color="000000"/>
              <w:left w:val="single" w:sz="1" w:space="0" w:color="000000"/>
              <w:bottom w:val="single" w:sz="1" w:space="0" w:color="000000"/>
            </w:tcBorders>
          </w:tcPr>
          <w:p>
            <w:pPr>
              <w:spacing w:lineRule="auto"/>
            </w:pPr>
            <w:r>
              <w:rPr/>
              <w:t xml:space="preserve">Not reported</w:t>
            </w:r>
          </w:p>
        </w:tc>
      </w:tr>
      <w:tr>
        <w:trPr>
          <w:cantSplit/>
        </w:trPr>
        <w:tc>
          <w:tcPr>
            <w:tcBorders>
              <w:top w:val="single" w:sz="1" w:space="0" w:color="000000"/>
              <w:bottom w:val="single" w:sz="1" w:space="0" w:color="000000"/>
            </w:tcBorders>
          </w:tcPr>
          <w:p>
            <w:pPr>
              <w:spacing w:lineRule="auto"/>
            </w:pPr>
            <w:r>
              <w:rPr/>
              <w:t xml:space="preserve">Scarring</w:t>
            </w:r>
          </w:p>
        </w:tc>
        <w:tc>
          <w:tcPr>
            <w:tcBorders>
              <w:top w:val="single" w:sz="1" w:space="0" w:color="000000"/>
              <w:left w:val="single" w:sz="1" w:space="0" w:color="000000"/>
              <w:bottom w:val="single" w:sz="1" w:space="0" w:color="000000"/>
            </w:tcBorders>
          </w:tcPr>
          <w:p>
            <w:pPr>
              <w:spacing w:lineRule="auto"/>
            </w:pPr>
            <w:r>
              <w:rPr/>
              <w:t xml:space="preserve">Very rare with fractional</w:t>
            </w:r>
          </w:p>
        </w:tc>
        <w:tc>
          <w:tcPr>
            <w:tcBorders>
              <w:top w:val="single" w:sz="1" w:space="0" w:color="000000"/>
              <w:left w:val="single" w:sz="1" w:space="0" w:color="000000"/>
              <w:bottom w:val="single" w:sz="1" w:space="0" w:color="000000"/>
            </w:tcBorders>
          </w:tcPr>
          <w:p>
            <w:pPr>
              <w:spacing w:lineRule="auto"/>
            </w:pPr>
            <w:r>
              <w:rPr/>
              <w:t xml:space="preserve">Not reported</w:t>
            </w:r>
          </w:p>
        </w:tc>
        <w:tc>
          <w:tcPr>
            <w:tcBorders>
              <w:top w:val="single" w:sz="1" w:space="0" w:color="000000"/>
              <w:left w:val="single" w:sz="1" w:space="0" w:color="000000"/>
              <w:bottom w:val="single" w:sz="1" w:space="0" w:color="000000"/>
            </w:tcBorders>
          </w:tcPr>
          <w:p>
            <w:pPr>
              <w:spacing w:lineRule="auto"/>
            </w:pPr>
            <w:r>
              <w:rPr/>
              <w:t xml:space="preserve">Not reported</w:t>
            </w:r>
          </w:p>
        </w:tc>
        <w:tc>
          <w:tcPr>
            <w:tcBorders>
              <w:top w:val="single" w:sz="1" w:space="0" w:color="000000"/>
              <w:left w:val="single" w:sz="1" w:space="0" w:color="000000"/>
              <w:bottom w:val="single" w:sz="1" w:space="0" w:color="000000"/>
            </w:tcBorders>
          </w:tcPr>
          <w:p>
            <w:pPr>
              <w:spacing w:lineRule="auto"/>
            </w:pPr>
            <w:r>
              <w:rPr/>
              <w:t xml:space="preserve">Not reported</w:t>
            </w:r>
          </w:p>
        </w:tc>
      </w:tr>
    </w:tbl>
    <w:p>
      <w:pPr>
        <w:spacing w:lineRule="auto"/>
      </w:pPr>
    </w:p>
    <w:p>
      <w:pPr>
        <w:spacing w:after="210" w:lineRule="auto"/>
      </w:pPr>
      <w:r>
        <w:rPr/>
        <w:t xml:space="preserve">Special populations requiring caution include pregnant or lactating women, patients with photosensitivity disorders, those on isotretinoin or photosensitizing medications, and individuals with active infections in the treatment area.[21][13]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future_directions_and_emerging_trends"/>
      <w:r>
        <w:rPr>
          <w:b/>
          <w:sz w:val="42"/>
        </w:rPr>
        <w:t xml:space="preserve">Future Directions and Emerging Trends</w:t>
      </w:r>
      <w:bookmarkEnd w:id="24"/>
    </w:p>
    <w:p>
      <w:pPr>
        <w:spacing w:line="271" w:before="240" w:lineRule="auto"/>
      </w:pPr>
      <w:bookmarkStart w:id="25" w:name="ai_driven_personalization"/>
      <w:r>
        <w:rPr>
          <w:b/>
          <w:sz w:val="33"/>
        </w:rPr>
        <w:t xml:space="preserve">AI-Driven Personalization</w:t>
      </w:r>
      <w:bookmarkEnd w:id="25"/>
    </w:p>
    <w:p>
      <w:pPr>
        <w:spacing w:after="210" w:lineRule="auto"/>
      </w:pPr>
      <w:r>
        <w:rPr/>
        <w:t xml:space="preserve">The integration of </w:t>
      </w:r>
      <w:r>
        <w:rPr>
          <w:b/>
        </w:rPr>
        <w:t xml:space="preserve">artificial intelligence</w:t>
      </w:r>
      <w:r>
        <w:rPr/>
        <w:t xml:space="preserve"> into laser dermatology represents perhaps the most transformative near-term advancement. Clinics are now deploying AI-powered skin analysis systems that scan skin layers and adjust laser intensity, wavelength, and pattern in real time based on individual skin characteristics. A 2024 industry report found that 74% of dermatology clinics plan to adopt AI diagnostic tools by end of 2025. AI-driven protocols promise to optimize treatment parameters for individual patients based on skin type, pigment depth, and treatment response, reducing empiricism and potentially minimizing adverse events.[33][34]</w:t>
      </w:r>
    </w:p>
    <w:p>
      <w:pPr>
        <w:spacing w:line="271" w:before="240" w:lineRule="auto"/>
      </w:pPr>
      <w:bookmarkStart w:id="26" w:name="epigenetic_and_regenerative_paradigms"/>
      <w:r>
        <w:rPr>
          <w:b/>
          <w:sz w:val="33"/>
        </w:rPr>
        <w:t xml:space="preserve">Epigenetic and Regenerative Paradigms</w:t>
      </w:r>
      <w:bookmarkEnd w:id="26"/>
    </w:p>
    <w:p>
      <w:pPr>
        <w:spacing w:after="210" w:lineRule="auto"/>
      </w:pPr>
      <w:r>
        <w:rPr/>
        <w:t xml:space="preserve">The reconceptualization of lasers as </w:t>
      </w:r>
      <w:r>
        <w:rPr>
          <w:b/>
        </w:rPr>
        <w:t xml:space="preserve">epigenetic modulators</w:t>
      </w:r>
      <w:r>
        <w:rPr/>
        <w:t xml:space="preserve"> opens new possibilities for preventive dermatology. If lasers can demonstrably slow or reverse epigenetic aging, they may be integrated into preventive programs analogous to sunscreen use for photoaging prevention. Future protocols may combine laser treatment with AI-guided epigenetic biomarkers to deliver personalized, regenerative outcomes that extend beyond cosmetic enhancement into cutaneous longevity.[12]</w:t>
      </w:r>
    </w:p>
    <w:p>
      <w:pPr>
        <w:spacing w:line="271" w:before="240" w:lineRule="auto"/>
      </w:pPr>
      <w:bookmarkStart w:id="27" w:name="advanced_combination_therapies"/>
      <w:r>
        <w:rPr>
          <w:b/>
          <w:sz w:val="33"/>
        </w:rPr>
        <w:t xml:space="preserve">Advanced Combination Therapies</w:t>
      </w:r>
      <w:bookmarkEnd w:id="27"/>
    </w:p>
    <w:p>
      <w:pPr>
        <w:spacing w:after="210" w:lineRule="auto"/>
      </w:pPr>
      <w:r>
        <w:rPr/>
        <w:t xml:space="preserve">The trend toward multimodal treatment continues to accelerate. Recent evidence supports:</w:t>
      </w:r>
    </w:p>
    <w:p>
      <w:pPr>
        <w:numPr>
          <w:ilvl w:val="0"/>
          <w:numId w:val="7"/>
        </w:numPr>
        <w:spacing w:lineRule="auto"/>
      </w:pPr>
      <w:r>
        <w:rPr/>
        <w:t xml:space="preserve">Laser-assisted drug delivery (LAD), in which fractional ablative lasers create microchannels for enhanced penetration of topical agents such as tranexamic acid, with Erbium:YAG LAD achieving 64.7% mMASI improvement when combined with oral TXA[2]</w:t>
      </w:r>
    </w:p>
    <w:p>
      <w:pPr>
        <w:numPr>
          <w:ilvl w:val="0"/>
          <w:numId w:val="7"/>
        </w:numPr>
        <w:spacing w:lineRule="auto"/>
      </w:pPr>
      <w:r>
        <w:rPr/>
        <w:t xml:space="preserve">Exosome therapy combined with laser or microneedling for enhanced growth factor delivery and tissue regeneration[34]</w:t>
      </w:r>
    </w:p>
    <w:p>
      <w:pPr>
        <w:numPr>
          <w:ilvl w:val="0"/>
          <w:numId w:val="7"/>
        </w:numPr>
        <w:spacing w:lineRule="auto"/>
      </w:pPr>
      <w:r>
        <w:rPr>
          <w:rFonts w:eastAsia="Georgia" w:cs="Georgia" w:ascii="Georgia" w:hAnsi="Georgia"/>
        </w:rPr>
        <w:t xml:space="preserve">PBM used synergistically with fractional CO₂ to accelerate healing and boost collagen remodeling[16]</w:t>
      </w:r>
    </w:p>
    <w:p>
      <w:pPr>
        <w:spacing w:line="271" w:before="240" w:lineRule="auto"/>
      </w:pPr>
      <w:bookmarkStart w:id="28" w:name="home_use_led_devices"/>
      <w:r>
        <w:rPr>
          <w:b/>
          <w:sz w:val="33"/>
        </w:rPr>
        <w:t xml:space="preserve">Home-Use LED Devices</w:t>
      </w:r>
      <w:bookmarkEnd w:id="28"/>
    </w:p>
    <w:p>
      <w:pPr>
        <w:spacing w:after="210" w:lineRule="auto"/>
      </w:pPr>
      <w:r>
        <w:rPr>
          <w:rFonts w:eastAsia="Georgia" w:cs="Georgia" w:ascii="Georgia" w:hAnsi="Georgia"/>
        </w:rPr>
        <w:t xml:space="preserve">The proliferation of consumer-grade LED devices — particularly mask-format systems delivering 630 nm and 850 nm — is democratizing access to photobiomodulation. Clinical validation of home-use devices in controlled trials demonstrates significant efficacy for facial rejuvenation, though outcomes are generally more modest than professional-grade treatments. As LED technology evolves and regulatory frameworks mature, home PBM devices may become standard adjuncts to in-office laser protocols.[1]</w:t>
      </w:r>
    </w:p>
    <w:p>
      <w:pPr>
        <w:spacing w:line="271" w:before="240" w:lineRule="auto"/>
      </w:pPr>
      <w:bookmarkStart w:id="29" w:name="nanotechnology_enhanced_phototherapy"/>
      <w:r>
        <w:rPr>
          <w:b/>
          <w:sz w:val="33"/>
        </w:rPr>
        <w:t xml:space="preserve">Nanotechnology-Enhanced Phototherapy</w:t>
      </w:r>
      <w:bookmarkEnd w:id="29"/>
    </w:p>
    <w:p>
      <w:pPr>
        <w:spacing w:after="210" w:lineRule="auto"/>
      </w:pPr>
      <w:r>
        <w:rPr/>
        <w:t xml:space="preserve">Future research is exploring </w:t>
      </w:r>
      <w:r>
        <w:rPr>
          <w:b/>
        </w:rPr>
        <w:t xml:space="preserve">nanotechnology-enhanced light therapies</w:t>
      </w:r>
      <w:r>
        <w:rPr/>
        <w:t xml:space="preserve">, in which nanoparticle-based photosensitizers or delivery vehicles amplify the biological effects of PBM at specific tissue depths. Combined with AI-assisted treatment planning, these innovations promise greater precision, efficacy, and accessibility across diverse patient populations.[35]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conclusion"/>
      <w:r>
        <w:rPr>
          <w:b/>
          <w:sz w:val="42"/>
        </w:rPr>
        <w:t xml:space="preserve">Conclusion</w:t>
      </w:r>
      <w:bookmarkEnd w:id="30"/>
    </w:p>
    <w:p>
      <w:pPr>
        <w:spacing w:after="210" w:lineRule="auto"/>
      </w:pPr>
      <w:r>
        <w:rPr>
          <w:rFonts w:eastAsia="Georgia" w:cs="Georgia" w:ascii="Georgia" w:hAnsi="Georgia"/>
        </w:rPr>
        <w:t xml:space="preserve">Light-based therapies collectively offer a comprehensive toolkit for addressing photoaging, hyperpigmentation, and skin brightening across the spectrum of invasiveness and patient needs. Fractional CO₂ lasers remain unmatched for severe photoaging, while Q-switched and picosecond Nd:YAG lasers provide the strongest evidence base for melasma treatment — particularly when combined with tranexamic acid. IPL occupies a versatile middle ground, simultaneously targeting pigmentary and vascular components with a favorable safety profile, especially in combination protocols. LED photobiomodulation offers the lowest-risk, most accessible option, with growing evidence for rejuvenation and emerging data on pigment modulation.</w:t>
      </w:r>
    </w:p>
    <w:p>
      <w:pPr>
        <w:spacing w:after="210" w:lineRule="auto"/>
      </w:pPr>
      <w:r>
        <w:rPr>
          <w:rFonts w:eastAsia="Georgia" w:cs="Georgia" w:ascii="Georgia" w:hAnsi="Georgia"/>
        </w:rPr>
        <w:t xml:space="preserve">The future trajectory of the field points clearly toward personalization — AI-optimized parameters, epigenetic-guided protocols, and combination strategies tailored to individual skin biology. As standardized treatment guidelines are established and long-term outcome data accumulate, light-based therapies will continue to bridge the gap between aesthetic enhancement and regenerative dermatology, with clinical practice increasingly guided by molecular-level understanding of how light reprograms skin biology.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references"/>
      <w:r>
        <w:rPr>
          <w:b/>
          <w:sz w:val="42"/>
        </w:rPr>
        <w:t xml:space="preserve">References</w:t>
      </w:r>
      <w:bookmarkEnd w:id="31"/>
    </w:p>
    <w:p>
      <w:pPr>
        <w:numPr>
          <w:ilvl w:val="0"/>
          <w:numId w:val="8"/>
        </w:numPr>
        <w:spacing w:after="210" w:lineRule="auto"/>
      </w:pPr>
      <w:hyperlink r:id="rId5">
        <w:r>
          <w:rPr>
            <w:color w:val="4472C4"/>
          </w:rPr>
          <w:t xml:space="preserve">Clinical study to evaluate the efficacy and safety of home-used LED ...</w:t>
        </w:r>
      </w:hyperlink>
      <w:r>
        <w:rPr/>
        <w:t xml:space="preserve"> - As the elderly population continues to grow, the demand for antiaging products is increasing concurr...</w:t>
      </w:r>
    </w:p>
    <w:p>
      <w:pPr>
        <w:numPr>
          <w:ilvl w:val="0"/>
          <w:numId w:val="8"/>
        </w:numPr>
        <w:spacing w:after="210" w:lineRule="auto"/>
      </w:pPr>
      <w:hyperlink r:id="rId6">
        <w:r>
          <w:rPr>
            <w:color w:val="4472C4"/>
          </w:rPr>
          <w:t xml:space="preserve">The Efficacy of Laser Therapy in Melasma Treatment - PMC - NIH</w:t>
        </w:r>
      </w:hyperlink>
      <w:r>
        <w:rPr>
          <w:rFonts w:eastAsia="Georgia" w:cs="Georgia" w:ascii="Georgia" w:hAnsi="Georgia"/>
        </w:rPr>
        <w:t xml:space="preserve"> - No occurrences of hyperpigmentation or hypopigmentation were found. The study found that a low‐fluen...</w:t>
      </w:r>
    </w:p>
    <w:p>
      <w:pPr>
        <w:numPr>
          <w:ilvl w:val="0"/>
          <w:numId w:val="8"/>
        </w:numPr>
        <w:spacing w:after="210" w:lineRule="auto"/>
      </w:pPr>
      <w:hyperlink r:id="rId7">
        <w:r>
          <w:rPr>
            <w:color w:val="4472C4"/>
          </w:rPr>
          <w:t xml:space="preserve">The Role of CO</w:t>
        </w:r>
        <w:r>
          <w:rPr>
            <w:color w:val="4472C4"/>
            <w:vertAlign w:val="subscript"/>
          </w:rPr>
          <w:t xml:space="preserve">2</w:t>
        </w:r>
        <w:r>
          <w:rPr>
            <w:color w:val="4472C4"/>
          </w:rPr>
          <w:t xml:space="preserve"> Lasers in Skin Rejuvenation with Dr. Face Technologies: A Review of Advanced Applications and Innovations</w:t>
        </w:r>
      </w:hyperlink>
      <w:r>
        <w:rPr/>
        <w:t xml:space="preserve"> - Background: Carbon dioxide (CO2) lasers are pivotal in dermatologic and aesthetic medicine, offering...</w:t>
      </w:r>
    </w:p>
    <w:p>
      <w:pPr>
        <w:numPr>
          <w:ilvl w:val="0"/>
          <w:numId w:val="8"/>
        </w:numPr>
        <w:spacing w:after="210" w:lineRule="auto"/>
      </w:pPr>
      <w:hyperlink r:id="rId8">
        <w:r>
          <w:rPr>
            <w:color w:val="4472C4"/>
          </w:rPr>
          <w:t xml:space="preserve">Efficacy of Intense Pulsed Light Treatment in Melasma</w:t>
        </w:r>
      </w:hyperlink>
      <w:r>
        <w:rPr/>
        <w:t xml:space="preserve"> - Melasma is a challenging pigmentation disorder for both the patient and the physician, particularly ...</w:t>
      </w:r>
    </w:p>
    <w:p>
      <w:pPr>
        <w:numPr>
          <w:ilvl w:val="0"/>
          <w:numId w:val="8"/>
        </w:numPr>
        <w:spacing w:after="210" w:lineRule="auto"/>
      </w:pPr>
      <w:hyperlink r:id="rId9">
        <w:r>
          <w:rPr>
            <w:color w:val="4472C4"/>
          </w:rPr>
          <w:t xml:space="preserve">Lasers' Q-switched treatment in skin and subcutaneous lesions - PMC</w:t>
        </w:r>
      </w:hyperlink>
      <w:r>
        <w:rPr/>
        <w:t xml:space="preserve"> - This review aims to provide information on the application and effectiveness of Q-switched lasers in...</w:t>
      </w:r>
    </w:p>
    <w:p>
      <w:pPr>
        <w:numPr>
          <w:ilvl w:val="0"/>
          <w:numId w:val="8"/>
        </w:numPr>
        <w:spacing w:after="210" w:lineRule="auto"/>
      </w:pPr>
      <w:hyperlink r:id="rId10">
        <w:r>
          <w:rPr>
            <w:color w:val="4472C4"/>
          </w:rPr>
          <w:t xml:space="preserve">Pico Laser vs Q Switch Melasma Treatment (52 characters)</w:t>
        </w:r>
      </w:hyperlink>
      <w:r>
        <w:rPr/>
        <w:t xml:space="preserve"> - Explore how pico laser vs q switch compares for melasma treatment in terms of safety, downtime and r...</w:t>
      </w:r>
    </w:p>
    <w:p>
      <w:pPr>
        <w:numPr>
          <w:ilvl w:val="0"/>
          <w:numId w:val="8"/>
        </w:numPr>
        <w:spacing w:after="210" w:lineRule="auto"/>
      </w:pPr>
      <w:hyperlink r:id="rId11">
        <w:r>
          <w:rPr>
            <w:color w:val="4472C4"/>
          </w:rPr>
          <w:t xml:space="preserve">Pico Laser vs. Q-Switched Laser for Pigmentation Treatment</w:t>
        </w:r>
      </w:hyperlink>
      <w:r>
        <w:rPr/>
        <w:t xml:space="preserve"> - The study found that 12 patients out of 16 received a good clearance with a picosecond laser than wi...</w:t>
      </w:r>
    </w:p>
    <w:p>
      <w:pPr>
        <w:numPr>
          <w:ilvl w:val="0"/>
          <w:numId w:val="8"/>
        </w:numPr>
        <w:spacing w:after="210" w:lineRule="auto"/>
      </w:pPr>
      <w:hyperlink r:id="rId12">
        <w:r>
          <w:rPr>
            <w:color w:val="4472C4"/>
          </w:rPr>
          <w:t xml:space="preserve">Q switch or Pico Laser - Best Treatment for Melasma</w:t>
        </w:r>
      </w:hyperlink>
      <w:r>
        <w:rPr/>
        <w:t xml:space="preserve"> - What is the best laser treatment for melasma? Picosecond laser or Q-switched laser? Laser treatment ...</w:t>
      </w:r>
    </w:p>
    <w:p>
      <w:pPr>
        <w:numPr>
          <w:ilvl w:val="0"/>
          <w:numId w:val="8"/>
        </w:numPr>
        <w:spacing w:after="210" w:lineRule="auto"/>
      </w:pPr>
      <w:hyperlink r:id="rId13">
        <w:r>
          <w:rPr>
            <w:rFonts w:eastAsia="Georgia" w:cs="Georgia" w:ascii="Georgia" w:hAnsi="Georgia"/>
            <w:color w:val="4472C4"/>
          </w:rPr>
          <w:t xml:space="preserve">Photobiomodulation—Underlying Mechanism and Clinical Applicationspmc.ncbi.nlm.nih.gov › articles › PMC7356229</w:t>
        </w:r>
      </w:hyperlink>
      <w:r>
        <w:rPr/>
        <w:t xml:space="preserve"> - The purpose of this study is to explore the possibilities for the application of laser therapy in me...</w:t>
      </w:r>
    </w:p>
    <w:p>
      <w:pPr>
        <w:numPr>
          <w:ilvl w:val="0"/>
          <w:numId w:val="8"/>
        </w:numPr>
        <w:spacing w:after="210" w:lineRule="auto"/>
      </w:pPr>
      <w:hyperlink r:id="rId14">
        <w:r>
          <w:rPr>
            <w:color w:val="4472C4"/>
          </w:rPr>
          <w:t xml:space="preserve">Unlocking the Power of Light on the Skin - PMC - NIH</w:t>
        </w:r>
      </w:hyperlink>
      <w:r>
        <w:rPr/>
        <w:t xml:space="preserve"> - Photobiomodulation (PBM) is a procedure that uses light to modulate cellular functions and biologica...</w:t>
      </w:r>
    </w:p>
    <w:p>
      <w:pPr>
        <w:numPr>
          <w:ilvl w:val="0"/>
          <w:numId w:val="8"/>
        </w:numPr>
        <w:spacing w:after="210" w:lineRule="auto"/>
      </w:pPr>
      <w:hyperlink r:id="rId15">
        <w:r>
          <w:rPr>
            <w:color w:val="4472C4"/>
          </w:rPr>
          <w:t xml:space="preserve">Interplay between up-regulation of cytochrome-c-oxidase and hemoglobin oxygenation induced by near-infrared laser - Scientific Reports</w:t>
        </w:r>
      </w:hyperlink>
      <w:r>
        <w:rPr/>
        <w:t xml:space="preserve"> - Photobiomodulation, also known as low-level laser/light therapy (LLLT), refers to the use of red-to-...</w:t>
      </w:r>
    </w:p>
    <w:p>
      <w:pPr>
        <w:numPr>
          <w:ilvl w:val="0"/>
          <w:numId w:val="8"/>
        </w:numPr>
        <w:spacing w:after="210" w:lineRule="auto"/>
      </w:pPr>
      <w:hyperlink r:id="rId16">
        <w:r>
          <w:rPr>
            <w:color w:val="4472C4"/>
          </w:rPr>
          <w:t xml:space="preserve">Lasers as Epigenetic Modulators: Reprogramming Skin Biology ...</w:t>
        </w:r>
      </w:hyperlink>
      <w:r>
        <w:rPr/>
        <w:t xml:space="preserve"> - LASERS have transformed dermatology by offering effective treatments for photo-ageing, scars, and pi...</w:t>
      </w:r>
    </w:p>
    <w:p>
      <w:pPr>
        <w:numPr>
          <w:ilvl w:val="0"/>
          <w:numId w:val="8"/>
        </w:numPr>
        <w:spacing w:after="210" w:lineRule="auto"/>
      </w:pPr>
      <w:hyperlink r:id="rId17">
        <w:r>
          <w:rPr>
            <w:color w:val="4472C4"/>
          </w:rPr>
          <w:t xml:space="preserve">Expert Consensus on Clinical Recommendations for Fractional ...</w:t>
        </w:r>
      </w:hyperlink>
      <w:r>
        <w:rPr/>
        <w:t xml:space="preserve"> - For three decades, fractional ablative CO2 lasers have been used for skin rejuvenation. With breakth...</w:t>
      </w:r>
    </w:p>
    <w:p>
      <w:pPr>
        <w:numPr>
          <w:ilvl w:val="0"/>
          <w:numId w:val="8"/>
        </w:numPr>
        <w:spacing w:after="210" w:lineRule="auto"/>
      </w:pPr>
      <w:hyperlink r:id="rId18">
        <w:r>
          <w:rPr>
            <w:color w:val="4472C4"/>
          </w:rPr>
          <w:t xml:space="preserve">CO2 Fractional Laser Machine: Transforming Aesthetic Clinics in 2025</w:t>
        </w:r>
      </w:hyperlink>
      <w:r>
        <w:rPr/>
        <w:t xml:space="preserve"> - CO2 Fractional Laser Machine: Transforming Aesthetic Clinics in 2025</w:t>
      </w:r>
    </w:p>
    <w:p>
      <w:pPr>
        <w:numPr>
          <w:ilvl w:val="0"/>
          <w:numId w:val="8"/>
        </w:numPr>
        <w:spacing w:after="210" w:lineRule="auto"/>
      </w:pPr>
      <w:hyperlink r:id="rId19">
        <w:r>
          <w:rPr>
            <w:color w:val="4472C4"/>
          </w:rPr>
          <w:t xml:space="preserve">Revitalize Your Skin: Benefits of CO2 Laser Resurfacing</w:t>
        </w:r>
      </w:hyperlink>
      <w:r>
        <w:rPr/>
        <w:t xml:space="preserve"> - Transform your skin with CO2 laser resurfacing. Experience tighter, smoother skin while reducing sca...</w:t>
      </w:r>
    </w:p>
    <w:p>
      <w:pPr>
        <w:numPr>
          <w:ilvl w:val="0"/>
          <w:numId w:val="8"/>
        </w:numPr>
        <w:spacing w:after="210" w:lineRule="auto"/>
      </w:pPr>
      <w:hyperlink r:id="rId20">
        <w:r>
          <w:rPr>
            <w:color w:val="4472C4"/>
          </w:rPr>
          <w:t xml:space="preserve">Photobiomodulation as a modulator of collagen remodeling ...</w:t>
        </w:r>
      </w:hyperlink>
      <w:r>
        <w:rPr/>
        <w:t xml:space="preserve"> - The combined treatment of fractional CO2 laser and PBM provided faster recovery and better collagen ...</w:t>
      </w:r>
    </w:p>
    <w:p>
      <w:pPr>
        <w:numPr>
          <w:ilvl w:val="0"/>
          <w:numId w:val="8"/>
        </w:numPr>
        <w:spacing w:after="210" w:lineRule="auto"/>
      </w:pPr>
      <w:hyperlink r:id="rId21">
        <w:r>
          <w:rPr>
            <w:color w:val="4472C4"/>
          </w:rPr>
          <w:t xml:space="preserve">Treatment of Melasma With Q-Switched Laser in Combination ...</w:t>
        </w:r>
      </w:hyperlink>
      <w:r>
        <w:rPr/>
        <w:t xml:space="preserve"> - Melasma, a pigmentary disorder that particularly affects Asian women, has been clinically proven to ...</w:t>
      </w:r>
    </w:p>
    <w:p>
      <w:pPr>
        <w:numPr>
          <w:ilvl w:val="0"/>
          <w:numId w:val="8"/>
        </w:numPr>
        <w:spacing w:after="210" w:lineRule="auto"/>
      </w:pPr>
      <w:hyperlink r:id="rId22">
        <w:r>
          <w:rPr>
            <w:color w:val="4472C4"/>
          </w:rPr>
          <w:t xml:space="preserve">Clinical study on the effectiveness of laser combined with topical ...</w:t>
        </w:r>
      </w:hyperlink>
      <w:r>
        <w:rPr/>
        <w:t xml:space="preserve"> - Combined laser and topical tranexamic acid treatment is significantly more effective than laser trea...</w:t>
      </w:r>
    </w:p>
    <w:p>
      <w:pPr>
        <w:numPr>
          <w:ilvl w:val="0"/>
          <w:numId w:val="8"/>
        </w:numPr>
        <w:spacing w:after="210" w:lineRule="auto"/>
      </w:pPr>
      <w:hyperlink r:id="rId23">
        <w:r>
          <w:rPr>
            <w:color w:val="4472C4"/>
          </w:rPr>
          <w:t xml:space="preserve">The Comparison of the Efficacy and Safety of Fractional ...</w:t>
        </w:r>
      </w:hyperlink>
      <w:r>
        <w:rPr/>
        <w:t xml:space="preserve"> - Facial photoaging is a complex biological process influenced by both internal and external factors. ...</w:t>
      </w:r>
    </w:p>
    <w:p>
      <w:pPr>
        <w:numPr>
          <w:ilvl w:val="0"/>
          <w:numId w:val="8"/>
        </w:numPr>
        <w:spacing w:after="210" w:lineRule="auto"/>
      </w:pPr>
      <w:hyperlink r:id="rId24">
        <w:r>
          <w:rPr>
            <w:rFonts w:eastAsia="Georgia" w:cs="Georgia" w:ascii="Georgia" w:hAnsi="Georgia"/>
            <w:color w:val="4472C4"/>
          </w:rPr>
          <w:t xml:space="preserve">Comparison of 755‐nm picosecond alexandrite laser versus 1064‐nm Q‐switched Nd:YAG laser for melasma: A randomized, split‐face controlled, 2‐year follow‐up study</w:t>
        </w:r>
      </w:hyperlink>
      <w:r>
        <w:rPr>
          <w:rFonts w:eastAsia="Georgia" w:cs="Georgia" w:ascii="Georgia" w:hAnsi="Georgia"/>
        </w:rPr>
        <w:t xml:space="preserve"> - ## Abstract</w:t>
      </w:r>
    </w:p>
    <w:p>
      <w:pPr>
        <w:spacing w:line="271" w:before="240" w:lineRule="auto"/>
      </w:pPr>
      <w:bookmarkStart w:id="32" w:name="objectives"/>
      <w:r>
        <w:rPr>
          <w:b/>
          <w:sz w:val="42"/>
        </w:rPr>
        <w:t xml:space="preserve">Objectives</w:t>
      </w:r>
      <w:bookmarkEnd w:id="32"/>
    </w:p>
    <w:p>
      <w:pPr>
        <w:spacing w:after="210" w:lineRule="auto"/>
      </w:pPr>
      <w:r>
        <w:rPr/>
        <w:t xml:space="preserve">Pulsed laser treatment of melasma has shown some promising results. To c...</w:t>
      </w:r>
    </w:p>
    <w:p>
      <w:pPr>
        <w:numPr>
          <w:ilvl w:val="0"/>
          <w:numId w:val="9"/>
        </w:numPr>
        <w:spacing w:after="210" w:lineRule="auto"/>
      </w:pPr>
      <w:hyperlink r:id="rId25">
        <w:r>
          <w:rPr>
            <w:color w:val="4472C4"/>
          </w:rPr>
          <w:t xml:space="preserve">[PDF] Evaluation of intense pulse light (IPL) for melasma</w:t>
        </w:r>
      </w:hyperlink>
      <w:r>
        <w:rPr/>
        <w:t xml:space="preserve"> - Results: Results of this study had shown a decrease in the mean baseline mMASI (modified Melasma Are...</w:t>
      </w:r>
    </w:p>
    <w:p>
      <w:pPr>
        <w:numPr>
          <w:ilvl w:val="0"/>
          <w:numId w:val="9"/>
        </w:numPr>
        <w:spacing w:after="210" w:lineRule="auto"/>
      </w:pPr>
      <w:hyperlink r:id="rId26">
        <w:r>
          <w:rPr>
            <w:color w:val="4472C4"/>
          </w:rPr>
          <w:t xml:space="preserve">Efficacy and safety of intense pulsed light in treatment of ...</w:t>
        </w:r>
      </w:hyperlink>
    </w:p>
    <w:p>
      <w:pPr>
        <w:numPr>
          <w:ilvl w:val="0"/>
          <w:numId w:val="9"/>
        </w:numPr>
        <w:spacing w:after="210" w:lineRule="auto"/>
      </w:pPr>
      <w:hyperlink r:id="rId27">
        <w:r>
          <w:rPr>
            <w:color w:val="4472C4"/>
          </w:rPr>
          <w:t xml:space="preserve">Efficacy and safety of Q-switched laser combined with intense ...</w:t>
        </w:r>
      </w:hyperlink>
      <w:r>
        <w:rPr/>
        <w:t xml:space="preserve"> - This potential synergy suggests that combining QS lasers, which target melanin via selective phototh...</w:t>
      </w:r>
    </w:p>
    <w:p>
      <w:pPr>
        <w:numPr>
          <w:ilvl w:val="0"/>
          <w:numId w:val="9"/>
        </w:numPr>
        <w:spacing w:after="210" w:lineRule="auto"/>
      </w:pPr>
      <w:hyperlink r:id="rId28">
        <w:r>
          <w:rPr>
            <w:color w:val="4472C4"/>
          </w:rPr>
          <w:t xml:space="preserve">How LED Phototherapy Helps with Fine Lines, Wrinkles, and Overall ...</w:t>
        </w:r>
      </w:hyperlink>
      <w:r>
        <w:rPr/>
        <w:t xml:space="preserve"> - Discover how LED Phototherapy improves fine lines, wrinkles, and skin texture through red and blue l...</w:t>
      </w:r>
    </w:p>
    <w:p>
      <w:pPr>
        <w:numPr>
          <w:ilvl w:val="0"/>
          <w:numId w:val="9"/>
        </w:numPr>
        <w:spacing w:after="210" w:lineRule="auto"/>
      </w:pPr>
      <w:hyperlink r:id="rId29">
        <w:r>
          <w:rPr>
            <w:color w:val="4472C4"/>
          </w:rPr>
          <w:t xml:space="preserve">PHOTOTHERAPY: CUTANEOUS AND SYSTEMIC REJUVENATION</w:t>
        </w:r>
      </w:hyperlink>
      <w:r>
        <w:rPr/>
        <w:t xml:space="preserve"> - Unlocking the Power of Light on the Skin: A Comprehensive Review on Photobiomodulation. Int J Mol Sc...</w:t>
      </w:r>
    </w:p>
    <w:p>
      <w:pPr>
        <w:numPr>
          <w:ilvl w:val="0"/>
          <w:numId w:val="9"/>
        </w:numPr>
        <w:spacing w:after="210" w:lineRule="auto"/>
      </w:pPr>
      <w:hyperlink r:id="rId30">
        <w:r>
          <w:rPr>
            <w:color w:val="4472C4"/>
          </w:rPr>
          <w:t xml:space="preserve">Optimizing Low-Level Light Therapy for Skin Rejuvenation</w:t>
        </w:r>
      </w:hyperlink>
      <w:r>
        <w:rPr/>
        <w:t xml:space="preserve"> - Low-level light therapy (LLLT), particularly using light-emitting diode (LED) devices, has been an e...</w:t>
      </w:r>
    </w:p>
    <w:p>
      <w:pPr>
        <w:numPr>
          <w:ilvl w:val="0"/>
          <w:numId w:val="9"/>
        </w:numPr>
        <w:spacing w:after="210" w:lineRule="auto"/>
      </w:pPr>
      <w:hyperlink r:id="rId31">
        <w:r>
          <w:rPr>
            <w:color w:val="4472C4"/>
          </w:rPr>
          <w:t xml:space="preserve">Reverse skin aging signs by red light photobiomodulation - PMC</w:t>
        </w:r>
      </w:hyperlink>
      <w:r>
        <w:rPr/>
        <w:t xml:space="preserve"> - All the results observed confirm the interest of using photobiomodulation to reverse the visible sig...</w:t>
      </w:r>
    </w:p>
    <w:p>
      <w:pPr>
        <w:numPr>
          <w:ilvl w:val="0"/>
          <w:numId w:val="9"/>
        </w:numPr>
        <w:spacing w:after="210" w:lineRule="auto"/>
      </w:pPr>
      <w:hyperlink r:id="rId32">
        <w:r>
          <w:rPr>
            <w:rFonts w:eastAsia="Georgia" w:cs="Georgia" w:ascii="Georgia" w:hAnsi="Georgia"/>
            <w:color w:val="4472C4"/>
          </w:rPr>
          <w:t xml:space="preserve">Utilization of light‐emitting diodes for skin therapy ...</w:t>
        </w:r>
      </w:hyperlink>
    </w:p>
    <w:p>
      <w:pPr>
        <w:numPr>
          <w:ilvl w:val="0"/>
          <w:numId w:val="9"/>
        </w:numPr>
        <w:spacing w:after="210" w:lineRule="auto"/>
      </w:pPr>
      <w:hyperlink r:id="rId33">
        <w:r>
          <w:rPr>
            <w:rFonts w:eastAsia="Georgia" w:cs="Georgia" w:ascii="Georgia" w:hAnsi="Georgia"/>
            <w:color w:val="4472C4"/>
          </w:rPr>
          <w:t xml:space="preserve">Low‐level laser therapy for skin rejuvenation: A safe and effective ...</w:t>
        </w:r>
      </w:hyperlink>
    </w:p>
    <w:p>
      <w:pPr>
        <w:numPr>
          <w:ilvl w:val="0"/>
          <w:numId w:val="9"/>
        </w:numPr>
        <w:spacing w:after="210" w:lineRule="auto"/>
      </w:pPr>
      <w:hyperlink r:id="rId34">
        <w:r>
          <w:rPr>
            <w:color w:val="4472C4"/>
          </w:rPr>
          <w:t xml:space="preserve">Is red light therapy right for your skin?</w:t>
        </w:r>
      </w:hyperlink>
      <w:r>
        <w:rPr/>
        <w:t xml:space="preserve"> - More than 90% of patients said they noticed some improvement, including softer and smoother skin, le...</w:t>
      </w:r>
    </w:p>
    <w:p>
      <w:pPr>
        <w:numPr>
          <w:ilvl w:val="0"/>
          <w:numId w:val="9"/>
        </w:numPr>
        <w:spacing w:after="210" w:lineRule="auto"/>
      </w:pPr>
      <w:hyperlink r:id="rId35">
        <w:r>
          <w:rPr>
            <w:color w:val="4472C4"/>
          </w:rPr>
          <w:t xml:space="preserve">Efficacy and Safety of Q-Switched 1064/532 nm Nd:YAG Lasers on ...</w:t>
        </w:r>
      </w:hyperlink>
      <w:r>
        <w:rPr/>
        <w:t xml:space="preserve"> - Background: Facial hypermelanosis is a major cosmetic issue that causes severe social embarrassment ...</w:t>
      </w:r>
    </w:p>
    <w:p>
      <w:pPr>
        <w:numPr>
          <w:ilvl w:val="0"/>
          <w:numId w:val="9"/>
        </w:numPr>
        <w:spacing w:after="210" w:lineRule="auto"/>
      </w:pPr>
      <w:hyperlink r:id="rId36">
        <w:r>
          <w:rPr>
            <w:rFonts w:eastAsia="Georgia" w:cs="Georgia" w:ascii="Georgia" w:hAnsi="Georgia"/>
            <w:color w:val="4472C4"/>
          </w:rPr>
          <w:t xml:space="preserve">Light‐emitting diodes in dermatology: A systematic review of ... - PMC</w:t>
        </w:r>
      </w:hyperlink>
      <w:r>
        <w:rPr>
          <w:rFonts w:eastAsia="Georgia" w:cs="Georgia" w:ascii="Georgia" w:hAnsi="Georgia"/>
        </w:rPr>
        <w:t xml:space="preserve"> - In dermatology, patient and physician adoption of light‐emitting diode (LED) medical technology cont...</w:t>
      </w:r>
    </w:p>
    <w:p>
      <w:pPr>
        <w:numPr>
          <w:ilvl w:val="0"/>
          <w:numId w:val="9"/>
        </w:numPr>
        <w:spacing w:after="210" w:lineRule="auto"/>
      </w:pPr>
      <w:hyperlink r:id="rId37">
        <w:r>
          <w:rPr>
            <w:color w:val="4472C4"/>
          </w:rPr>
          <w:t xml:space="preserve">2025's Biggest Skin Tech Trends (And the Lasers Behind Them)</w:t>
        </w:r>
      </w:hyperlink>
      <w:r>
        <w:rPr>
          <w:rFonts w:eastAsia="Georgia" w:cs="Georgia" w:ascii="Georgia" w:hAnsi="Georgia"/>
        </w:rPr>
        <w:t xml:space="preserve"> - Trend #1: Personalized Laser Treatments Using AI. In the past, lasers were one-size-fits-all. Today,...</w:t>
      </w:r>
    </w:p>
    <w:p>
      <w:pPr>
        <w:numPr>
          <w:ilvl w:val="0"/>
          <w:numId w:val="9"/>
        </w:numPr>
        <w:spacing w:after="210" w:lineRule="auto"/>
      </w:pPr>
      <w:hyperlink r:id="rId38">
        <w:r>
          <w:rPr>
            <w:color w:val="4472C4"/>
          </w:rPr>
          <w:t xml:space="preserve">2025 Trends in Dermatology and Aesthetics You Should Know</w:t>
        </w:r>
      </w:hyperlink>
      <w:r>
        <w:rPr/>
        <w:t xml:space="preserve"> - One of the most exciting shifts in 2025 is hyper-personalized skincare, powered by artificial intell...</w:t>
      </w:r>
    </w:p>
    <w:p>
      <w:pPr>
        <w:numPr>
          <w:ilvl w:val="0"/>
          <w:numId w:val="9"/>
        </w:numPr>
        <w:spacing w:after="210" w:lineRule="auto"/>
      </w:pPr>
      <w:hyperlink r:id="rId39">
        <w:r>
          <w:rPr>
            <w:color w:val="4472C4"/>
          </w:rPr>
          <w:t xml:space="preserve">Innovations and personalized treatment approaches.</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2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11835066/" TargetMode="External"/><Relationship Id="rId6" Type="http://schemas.openxmlformats.org/officeDocument/2006/relationships/hyperlink" Target="https://pmc.ncbi.nlm.nih.gov/articles/PMC12696807/" TargetMode="External"/><Relationship Id="rId7" Type="http://schemas.openxmlformats.org/officeDocument/2006/relationships/hyperlink" Target="https://sciety.org/articles/activity/10.20944/preprints202506.1070.v1" TargetMode="External"/><Relationship Id="rId8" Type="http://schemas.openxmlformats.org/officeDocument/2006/relationships/hyperlink" Target="https://pmc.ncbi.nlm.nih.gov/articles/PMC12830011/" TargetMode="External"/><Relationship Id="rId9" Type="http://schemas.openxmlformats.org/officeDocument/2006/relationships/hyperlink" Target="https://pmc.ncbi.nlm.nih.gov/articles/PMC10258696/" TargetMode="External"/><Relationship Id="rId10" Type="http://schemas.openxmlformats.org/officeDocument/2006/relationships/hyperlink" Target="https://astria.com.sg/pico-laser-vs-q-switch-for-melasma/" TargetMode="External"/><Relationship Id="rId11" Type="http://schemas.openxmlformats.org/officeDocument/2006/relationships/hyperlink" Target="https://ensoulclinic.com/pico-laser-vs-q-switched-laser-which-is-better/" TargetMode="External"/><Relationship Id="rId12" Type="http://schemas.openxmlformats.org/officeDocument/2006/relationships/hyperlink" Target="https://www.litonlaser.com/what-is-the-best-laser-treatment-for-melasma/" TargetMode="External"/><Relationship Id="rId13" Type="http://schemas.openxmlformats.org/officeDocument/2006/relationships/hyperlink" Target="https://pmc.ncbi.nlm.nih.gov/articles/PMC7356229/" TargetMode="External"/><Relationship Id="rId14" Type="http://schemas.openxmlformats.org/officeDocument/2006/relationships/hyperlink" Target="https://pmc.ncbi.nlm.nih.gov/articles/PMC11049838/" TargetMode="External"/><Relationship Id="rId15" Type="http://schemas.openxmlformats.org/officeDocument/2006/relationships/hyperlink" Target="https://www.nature.com/articles/srep30540" TargetMode="External"/><Relationship Id="rId16" Type="http://schemas.openxmlformats.org/officeDocument/2006/relationships/hyperlink" Target="https://www.emjreviews.com/dermatology/congress-review/lasers-as-epigenetic-modulators-reprogramming-skin-biology-toward-regeneration-and-longevity-eadv-2025-j030123/" TargetMode="External"/><Relationship Id="rId17" Type="http://schemas.openxmlformats.org/officeDocument/2006/relationships/hyperlink" Target="https://pmc.ncbi.nlm.nih.gov/articles/PMC11776446/" TargetMode="External"/><Relationship Id="rId18" Type="http://schemas.openxmlformats.org/officeDocument/2006/relationships/hyperlink" Target="https://www.taibolaserbeauty.com/knowledge/co2-fractional-laser-machine-transforming-aesthetic-clinics-in-2025" TargetMode="External"/><Relationship Id="rId19" Type="http://schemas.openxmlformats.org/officeDocument/2006/relationships/hyperlink" Target="https://www.growingyoungerclinic.com/revitalize-your-skin-benefits-of-co2-laser-resurfacing" TargetMode="External"/><Relationship Id="rId20" Type="http://schemas.openxmlformats.org/officeDocument/2006/relationships/hyperlink" Target="https://pubmed.ncbi.nlm.nih.gov/40789786/" TargetMode="External"/><Relationship Id="rId21" Type="http://schemas.openxmlformats.org/officeDocument/2006/relationships/hyperlink" Target="https://pmc.ncbi.nlm.nih.gov/articles/PMC11870766/" TargetMode="External"/><Relationship Id="rId22" Type="http://schemas.openxmlformats.org/officeDocument/2006/relationships/hyperlink" Target="https://pubmed.ncbi.nlm.nih.gov/40970991/" TargetMode="External"/><Relationship Id="rId23" Type="http://schemas.openxmlformats.org/officeDocument/2006/relationships/hyperlink" Target="https://pmc.ncbi.nlm.nih.gov/articles/PMC12210001/" TargetMode="External"/><Relationship Id="rId24" Type="http://schemas.openxmlformats.org/officeDocument/2006/relationships/hyperlink" Target="https://onlinelibrary.wiley.com/doi/full/10.1002/lsm.23763" TargetMode="External"/><Relationship Id="rId25" Type="http://schemas.openxmlformats.org/officeDocument/2006/relationships/hyperlink" Target="https://theprofesional.com/index.php/tpmj/article/download/7645/5261" TargetMode="External"/><Relationship Id="rId26" Type="http://schemas.openxmlformats.org/officeDocument/2006/relationships/hyperlink" Target="https://scholars.mssm.edu/en/publications/efficacy-and-safety-of-intense-pulsed-light-in-treatment-of-melas-2/" TargetMode="External"/><Relationship Id="rId27" Type="http://schemas.openxmlformats.org/officeDocument/2006/relationships/hyperlink" Target="https://www.frontiersin.org/journals/medicine/articles/10.3389/fmed.2026.1749950/full" TargetMode="External"/><Relationship Id="rId28" Type="http://schemas.openxmlformats.org/officeDocument/2006/relationships/hyperlink" Target="https://metropolisdermatology.com/how-led-phototherapy-helps-with-fine-lines-wrinkles-and-overall-skin-texture/" TargetMode="External"/><Relationship Id="rId29" Type="http://schemas.openxmlformats.org/officeDocument/2006/relationships/hyperlink" Target="https://antiagingeeu.com/index.php/journal/article/view/132" TargetMode="External"/><Relationship Id="rId30" Type="http://schemas.openxmlformats.org/officeDocument/2006/relationships/hyperlink" Target="https://www.scirp.org/journal/paperinformation?paperid=142513" TargetMode="External"/><Relationship Id="rId31" Type="http://schemas.openxmlformats.org/officeDocument/2006/relationships/hyperlink" Target="https://pmc.ncbi.nlm.nih.gov/articles/PMC10311288/" TargetMode="External"/><Relationship Id="rId32" Type="http://schemas.openxmlformats.org/officeDocument/2006/relationships/hyperlink" Target="https://onlinelibrary.wiley.com/doi/abs/10.1111/phpp.12841" TargetMode="External"/><Relationship Id="rId33" Type="http://schemas.openxmlformats.org/officeDocument/2006/relationships/hyperlink" Target="https://onlinelibrary.wiley.com/doi/10.1111/jocd.16404" TargetMode="External"/><Relationship Id="rId34" Type="http://schemas.openxmlformats.org/officeDocument/2006/relationships/hyperlink" Target="https://www.aad.org/public/cosmetic/safety/red-light-therapy" TargetMode="External"/><Relationship Id="rId35" Type="http://schemas.openxmlformats.org/officeDocument/2006/relationships/hyperlink" Target="https://pmc.ncbi.nlm.nih.gov/articles/PMC10971304/" TargetMode="External"/><Relationship Id="rId36" Type="http://schemas.openxmlformats.org/officeDocument/2006/relationships/hyperlink" Target="https://pmc.ncbi.nlm.nih.gov/articles/PMC6099480/" TargetMode="External"/><Relationship Id="rId37" Type="http://schemas.openxmlformats.org/officeDocument/2006/relationships/hyperlink" Target="https://nuveau.co/2025s-biggest-skin-tech-trends-and-the-lasers-behind-them/" TargetMode="External"/><Relationship Id="rId38" Type="http://schemas.openxmlformats.org/officeDocument/2006/relationships/hyperlink" Target="https://knottstdermatology.com/2025-trends-in-dermatology-and-aesthetics-you-should-know/" TargetMode="External"/><Relationship Id="rId39" Type="http://schemas.openxmlformats.org/officeDocument/2006/relationships/hyperlink" Target="https://www.alliedacademies.org/articles/future-directions-in-phototherapy-innovations-and-personalized-treatment-approaches.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2026-03-02T02:34:47.065Z</dcterms:created>
  <dcterms:modified xsi:type="dcterms:W3CDTF">2026-03-02T02:34:47.065Z</dcterms:modified>
</cp:coreProperties>
</file>